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1245298595"/>
        <w:docPartObj>
          <w:docPartGallery w:val="Cover Pages"/>
          <w:docPartUnique/>
        </w:docPartObj>
      </w:sdtPr>
      <w:sdtEndPr>
        <w:rPr>
          <w:b/>
          <w:noProof/>
          <w:sz w:val="72"/>
          <w:szCs w:val="36"/>
          <w:lang w:eastAsia="es-MX"/>
        </w:rPr>
      </w:sdtEndPr>
      <w:sdtContent>
        <w:p w14:paraId="79DCCA92" w14:textId="1B930C49" w:rsidR="00FA27E7" w:rsidRPr="000A759F" w:rsidRDefault="00FA27E7" w:rsidP="00B1199B">
          <w:pPr>
            <w:jc w:val="both"/>
            <w:rPr>
              <w:rFonts w:ascii="Arial" w:hAnsi="Arial" w:cs="Arial"/>
            </w:rPr>
          </w:pPr>
        </w:p>
        <w:p w14:paraId="26543B13" w14:textId="2E207353" w:rsidR="00FA27E7" w:rsidRPr="000A759F" w:rsidRDefault="00F54C63" w:rsidP="00B1199B">
          <w:pPr>
            <w:tabs>
              <w:tab w:val="left" w:pos="7419"/>
            </w:tabs>
            <w:jc w:val="both"/>
            <w:rPr>
              <w:rFonts w:ascii="Arial" w:hAnsi="Arial" w:cs="Arial"/>
            </w:rPr>
          </w:pPr>
          <w:r w:rsidRPr="000A759F">
            <w:rPr>
              <w:rFonts w:ascii="Arial" w:hAnsi="Arial" w:cs="Arial"/>
            </w:rPr>
            <w:tab/>
          </w:r>
        </w:p>
        <w:p w14:paraId="7A6E8CFB" w14:textId="6E55C3FD" w:rsidR="00052A97" w:rsidRPr="000A759F" w:rsidRDefault="00F54C63" w:rsidP="00B1199B">
          <w:pPr>
            <w:tabs>
              <w:tab w:val="center" w:pos="4419"/>
              <w:tab w:val="left" w:pos="6050"/>
            </w:tabs>
            <w:jc w:val="both"/>
            <w:rPr>
              <w:rFonts w:ascii="Arial" w:hAnsi="Arial" w:cs="Arial"/>
              <w:b/>
              <w:noProof/>
              <w:sz w:val="72"/>
              <w:szCs w:val="36"/>
              <w:lang w:eastAsia="es-MX"/>
            </w:rPr>
          </w:pPr>
          <w:r w:rsidRPr="000A759F">
            <w:rPr>
              <w:rFonts w:ascii="Arial" w:hAnsi="Arial" w:cs="Arial"/>
              <w:noProof/>
              <w:lang w:eastAsia="es-MX"/>
            </w:rPr>
            <mc:AlternateContent>
              <mc:Choice Requires="wps">
                <w:drawing>
                  <wp:anchor distT="0" distB="0" distL="114300" distR="114300" simplePos="0" relativeHeight="251667456" behindDoc="0" locked="0" layoutInCell="1" allowOverlap="1" wp14:anchorId="5714DD1A" wp14:editId="0970D45A">
                    <wp:simplePos x="0" y="0"/>
                    <wp:positionH relativeFrom="margin">
                      <wp:align>left</wp:align>
                    </wp:positionH>
                    <wp:positionV relativeFrom="paragraph">
                      <wp:posOffset>318951</wp:posOffset>
                    </wp:positionV>
                    <wp:extent cx="5142865" cy="3853543"/>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142865" cy="38535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75E850" w14:textId="0096F210" w:rsidR="00ED1728" w:rsidRPr="000A759F" w:rsidRDefault="00ED1728" w:rsidP="000A759F">
                                <w:pPr>
                                  <w:spacing w:line="240" w:lineRule="auto"/>
                                  <w:jc w:val="center"/>
                                  <w:rPr>
                                    <w:rFonts w:ascii="Arial" w:hAnsi="Arial" w:cs="Arial"/>
                                    <w:b/>
                                    <w:sz w:val="84"/>
                                    <w:szCs w:val="84"/>
                                    <w:lang w:val="es-ES"/>
                                  </w:rPr>
                                </w:pPr>
                                <w:r w:rsidRPr="000A759F">
                                  <w:rPr>
                                    <w:rFonts w:ascii="Arial" w:hAnsi="Arial" w:cs="Arial"/>
                                    <w:b/>
                                    <w:sz w:val="84"/>
                                    <w:szCs w:val="84"/>
                                    <w:lang w:val="es-ES"/>
                                  </w:rPr>
                                  <w:t xml:space="preserve">Programa de Gobierno Municipal de San Francisco del Rincón, Guanajuato </w:t>
                                </w:r>
                              </w:p>
                              <w:p w14:paraId="26ACF852" w14:textId="6727C361" w:rsidR="00ED1728" w:rsidRPr="000A759F" w:rsidRDefault="00ED1728" w:rsidP="000A759F">
                                <w:pPr>
                                  <w:spacing w:line="240" w:lineRule="auto"/>
                                  <w:jc w:val="center"/>
                                  <w:rPr>
                                    <w:rFonts w:ascii="Arial" w:hAnsi="Arial" w:cs="Arial"/>
                                    <w:b/>
                                    <w:sz w:val="84"/>
                                    <w:szCs w:val="84"/>
                                    <w:lang w:val="es-ES"/>
                                  </w:rPr>
                                </w:pPr>
                                <w:r w:rsidRPr="000A759F">
                                  <w:rPr>
                                    <w:rFonts w:ascii="Arial" w:hAnsi="Arial" w:cs="Arial"/>
                                    <w:b/>
                                    <w:sz w:val="84"/>
                                    <w:szCs w:val="84"/>
                                    <w:lang w:val="es-ES"/>
                                  </w:rPr>
                                  <w:t>2021-2024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0;margin-top:25.1pt;width:404.95pt;height:303.4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" filled="f" stroked="f">
                    <v:textbox>
                      <w:txbxContent>
                        <w:p w14:paraId="1775E850" w14:textId="0096F210" w:rsidR="00ED1728" w:rsidRPr="000A759F" w:rsidRDefault="00ED1728" w:rsidP="000A759F">
                          <w:pPr>
                            <w:spacing w:line="240" w:lineRule="auto"/>
                            <w:jc w:val="center"/>
                            <w:rPr>
                              <w:rFonts w:ascii="Arial" w:hAnsi="Arial" w:cs="Arial"/>
                              <w:b/>
                              <w:sz w:val="84"/>
                              <w:szCs w:val="84"/>
                              <w:lang w:val="es-ES"/>
                            </w:rPr>
                          </w:pPr>
                          <w:r w:rsidRPr="000A759F">
                            <w:rPr>
                              <w:rFonts w:ascii="Arial" w:hAnsi="Arial" w:cs="Arial"/>
                              <w:b/>
                              <w:sz w:val="84"/>
                              <w:szCs w:val="84"/>
                              <w:lang w:val="es-ES"/>
                            </w:rPr>
                            <w:t xml:space="preserve">Programa de Gobierno Municipal de San Francisco del Rincón, Guanajuato </w:t>
                          </w:r>
                        </w:p>
                        <w:p w14:paraId="26ACF852" w14:textId="6727C361" w:rsidR="00ED1728" w:rsidRPr="000A759F" w:rsidRDefault="00ED1728" w:rsidP="000A759F">
                          <w:pPr>
                            <w:spacing w:line="240" w:lineRule="auto"/>
                            <w:jc w:val="center"/>
                            <w:rPr>
                              <w:rFonts w:ascii="Arial" w:hAnsi="Arial" w:cs="Arial"/>
                              <w:b/>
                              <w:sz w:val="84"/>
                              <w:szCs w:val="84"/>
                              <w:lang w:val="es-ES"/>
                            </w:rPr>
                          </w:pPr>
                          <w:r w:rsidRPr="000A759F">
                            <w:rPr>
                              <w:rFonts w:ascii="Arial" w:hAnsi="Arial" w:cs="Arial"/>
                              <w:b/>
                              <w:sz w:val="84"/>
                              <w:szCs w:val="84"/>
                              <w:lang w:val="es-ES"/>
                            </w:rPr>
                            <w:t>2021-2024</w:t>
                          </w:r>
                        </w:p>
                      </w:txbxContent>
                    </v:textbox>
                    <w10:wrap anchorx="margin"/>
                  </v:shape>
                </w:pict>
              </mc:Fallback>
            </mc:AlternateContent>
          </w:r>
        </w:p>
      </w:sdtContent>
    </w:sdt>
    <w:p w14:paraId="5FDE8D94" w14:textId="2CDF7283" w:rsidR="00E7253A" w:rsidRPr="000A759F" w:rsidRDefault="004E1DFF" w:rsidP="00B1199B">
      <w:pPr>
        <w:jc w:val="both"/>
        <w:rPr>
          <w:rFonts w:ascii="Arial" w:hAnsi="Arial" w:cs="Arial"/>
        </w:rPr>
      </w:pPr>
      <w:r w:rsidRPr="000A759F">
        <w:rPr>
          <w:rFonts w:ascii="Arial" w:hAnsi="Arial" w:cs="Arial"/>
        </w:rPr>
        <w:br w:type="page"/>
      </w:r>
      <w:r w:rsidR="00CF5F1E" w:rsidRPr="000A759F">
        <w:rPr>
          <w:rFonts w:ascii="Arial" w:hAnsi="Arial" w:cs="Arial"/>
        </w:rPr>
        <w:lastRenderedPageBreak/>
        <w:softHyphen/>
      </w:r>
      <w:r w:rsidR="00CF5F1E" w:rsidRPr="000A759F">
        <w:rPr>
          <w:rFonts w:ascii="Arial" w:hAnsi="Arial" w:cs="Arial"/>
        </w:rPr>
        <w:softHyphen/>
      </w:r>
    </w:p>
    <w:sdt>
      <w:sdtPr>
        <w:rPr>
          <w:rFonts w:ascii="Arial" w:eastAsiaTheme="minorHAnsi" w:hAnsi="Arial" w:cs="Arial"/>
          <w:color w:val="auto"/>
          <w:sz w:val="22"/>
          <w:szCs w:val="22"/>
          <w:lang w:eastAsia="en-US"/>
        </w:rPr>
        <w:id w:val="-366220361"/>
        <w:docPartObj>
          <w:docPartGallery w:val="Table of Contents"/>
          <w:docPartUnique/>
        </w:docPartObj>
      </w:sdtPr>
      <w:sdtEndPr>
        <w:rPr>
          <w:b/>
          <w:bCs/>
        </w:rPr>
      </w:sdtEndPr>
      <w:sdtContent>
        <w:p w14:paraId="1A18D631" w14:textId="77777777" w:rsidR="00ED1728" w:rsidRDefault="00ED1728" w:rsidP="00B1199B">
          <w:pPr>
            <w:pStyle w:val="TtulodeTDC"/>
            <w:jc w:val="both"/>
            <w:rPr>
              <w:rFonts w:ascii="Arial" w:eastAsiaTheme="minorHAnsi" w:hAnsi="Arial" w:cs="Arial"/>
              <w:color w:val="auto"/>
              <w:sz w:val="22"/>
              <w:szCs w:val="22"/>
              <w:lang w:eastAsia="en-US"/>
            </w:rPr>
          </w:pPr>
        </w:p>
        <w:p w14:paraId="45A1B1E9" w14:textId="45DDCF92" w:rsidR="00735A78" w:rsidRPr="000A759F" w:rsidRDefault="00735A78" w:rsidP="00B1199B">
          <w:pPr>
            <w:pStyle w:val="TtulodeTDC"/>
            <w:jc w:val="both"/>
            <w:rPr>
              <w:rFonts w:ascii="Arial" w:hAnsi="Arial" w:cs="Arial"/>
              <w:color w:val="auto"/>
            </w:rPr>
          </w:pPr>
          <w:r w:rsidRPr="000A759F">
            <w:rPr>
              <w:rFonts w:ascii="Arial" w:hAnsi="Arial" w:cs="Arial"/>
              <w:color w:val="auto"/>
            </w:rPr>
            <w:t>Tabla de contenido</w:t>
          </w:r>
        </w:p>
        <w:p w14:paraId="68189756" w14:textId="20057CA1" w:rsidR="009D4613" w:rsidRPr="000A759F" w:rsidRDefault="00735A78" w:rsidP="00B1199B">
          <w:pPr>
            <w:pStyle w:val="TDC1"/>
            <w:jc w:val="both"/>
            <w:rPr>
              <w:rFonts w:ascii="Arial" w:eastAsiaTheme="minorEastAsia" w:hAnsi="Arial" w:cs="Arial"/>
              <w:noProof/>
              <w:lang w:eastAsia="es-MX"/>
            </w:rPr>
          </w:pPr>
          <w:r w:rsidRPr="000A759F">
            <w:rPr>
              <w:rFonts w:ascii="Arial" w:hAnsi="Arial" w:cs="Arial"/>
            </w:rPr>
            <w:fldChar w:fldCharType="begin"/>
          </w:r>
          <w:r w:rsidRPr="000A759F">
            <w:rPr>
              <w:rFonts w:ascii="Arial" w:hAnsi="Arial" w:cs="Arial"/>
            </w:rPr>
            <w:instrText xml:space="preserve"> TOC \o "1-3" \h \z \u </w:instrText>
          </w:r>
          <w:r w:rsidRPr="000A759F">
            <w:rPr>
              <w:rFonts w:ascii="Arial" w:hAnsi="Arial" w:cs="Arial"/>
            </w:rPr>
            <w:fldChar w:fldCharType="separate"/>
          </w:r>
          <w:hyperlink w:anchor="_Toc95668946" w:history="1">
            <w:r w:rsidR="009D4613" w:rsidRPr="000A759F">
              <w:rPr>
                <w:rStyle w:val="Hipervnculo"/>
                <w:rFonts w:ascii="Arial" w:hAnsi="Arial" w:cs="Arial"/>
                <w:b/>
                <w:noProof/>
                <w:color w:val="auto"/>
              </w:rPr>
              <w:t>I. Presentación</w:t>
            </w:r>
            <w:r w:rsidR="009D4613" w:rsidRPr="000A759F">
              <w:rPr>
                <w:rFonts w:ascii="Arial" w:hAnsi="Arial" w:cs="Arial"/>
                <w:noProof/>
                <w:webHidden/>
              </w:rPr>
              <w:tab/>
            </w:r>
          </w:hyperlink>
        </w:p>
        <w:p w14:paraId="1272AABE" w14:textId="0D8AE07E" w:rsidR="009D4613" w:rsidRPr="000A759F" w:rsidRDefault="00D33945" w:rsidP="00B1199B">
          <w:pPr>
            <w:pStyle w:val="TDC1"/>
            <w:jc w:val="both"/>
            <w:rPr>
              <w:rFonts w:ascii="Arial" w:eastAsiaTheme="minorEastAsia" w:hAnsi="Arial" w:cs="Arial"/>
              <w:noProof/>
              <w:lang w:eastAsia="es-MX"/>
            </w:rPr>
          </w:pPr>
          <w:hyperlink w:anchor="_Toc95668947" w:history="1">
            <w:r w:rsidR="009D4613" w:rsidRPr="000A759F">
              <w:rPr>
                <w:rStyle w:val="Hipervnculo"/>
                <w:rFonts w:ascii="Arial" w:hAnsi="Arial" w:cs="Arial"/>
                <w:b/>
                <w:noProof/>
                <w:color w:val="auto"/>
              </w:rPr>
              <w:t>II. Introducción</w:t>
            </w:r>
            <w:r w:rsidR="009D4613" w:rsidRPr="000A759F">
              <w:rPr>
                <w:rFonts w:ascii="Arial" w:hAnsi="Arial" w:cs="Arial"/>
                <w:noProof/>
                <w:webHidden/>
              </w:rPr>
              <w:tab/>
            </w:r>
          </w:hyperlink>
        </w:p>
        <w:p w14:paraId="540CEF19" w14:textId="23D2F780" w:rsidR="009D4613" w:rsidRPr="000A759F" w:rsidRDefault="00D33945" w:rsidP="00B1199B">
          <w:pPr>
            <w:pStyle w:val="TDC1"/>
            <w:jc w:val="both"/>
            <w:rPr>
              <w:rFonts w:ascii="Arial" w:eastAsiaTheme="minorEastAsia" w:hAnsi="Arial" w:cs="Arial"/>
              <w:noProof/>
              <w:lang w:eastAsia="es-MX"/>
            </w:rPr>
          </w:pPr>
          <w:hyperlink w:anchor="_Toc95668948" w:history="1">
            <w:r w:rsidR="009D4613" w:rsidRPr="000A759F">
              <w:rPr>
                <w:rStyle w:val="Hipervnculo"/>
                <w:rFonts w:ascii="Arial" w:hAnsi="Arial" w:cs="Arial"/>
                <w:b/>
                <w:noProof/>
                <w:color w:val="auto"/>
              </w:rPr>
              <w:t>III. Marco de referencia</w:t>
            </w:r>
            <w:r w:rsidR="009D4613" w:rsidRPr="000A759F">
              <w:rPr>
                <w:rFonts w:ascii="Arial" w:hAnsi="Arial" w:cs="Arial"/>
                <w:noProof/>
                <w:webHidden/>
              </w:rPr>
              <w:tab/>
            </w:r>
          </w:hyperlink>
        </w:p>
        <w:p w14:paraId="0F3D7524" w14:textId="6F6DA60A" w:rsidR="009D4613" w:rsidRPr="000A759F" w:rsidRDefault="00D33945" w:rsidP="00B1199B">
          <w:pPr>
            <w:pStyle w:val="TDC2"/>
            <w:jc w:val="both"/>
            <w:rPr>
              <w:rFonts w:ascii="Arial" w:eastAsiaTheme="minorEastAsia" w:hAnsi="Arial" w:cs="Arial"/>
              <w:noProof/>
              <w:lang w:eastAsia="es-MX"/>
            </w:rPr>
          </w:pPr>
          <w:hyperlink w:anchor="_Toc95668949" w:history="1">
            <w:r w:rsidR="009D4613" w:rsidRPr="000A759F">
              <w:rPr>
                <w:rStyle w:val="Hipervnculo"/>
                <w:rFonts w:ascii="Arial" w:hAnsi="Arial" w:cs="Arial"/>
                <w:noProof/>
                <w:color w:val="auto"/>
              </w:rPr>
              <w:t>3.1 Marco jurídico</w:t>
            </w:r>
            <w:r w:rsidR="009D4613" w:rsidRPr="000A759F">
              <w:rPr>
                <w:rFonts w:ascii="Arial" w:hAnsi="Arial" w:cs="Arial"/>
                <w:noProof/>
                <w:webHidden/>
              </w:rPr>
              <w:tab/>
            </w:r>
          </w:hyperlink>
        </w:p>
        <w:p w14:paraId="43C39E80" w14:textId="5C87C4D8" w:rsidR="009D4613" w:rsidRPr="000A759F" w:rsidRDefault="00D33945" w:rsidP="00B1199B">
          <w:pPr>
            <w:pStyle w:val="TDC2"/>
            <w:jc w:val="both"/>
            <w:rPr>
              <w:rFonts w:ascii="Arial" w:eastAsiaTheme="minorEastAsia" w:hAnsi="Arial" w:cs="Arial"/>
              <w:noProof/>
              <w:lang w:eastAsia="es-MX"/>
            </w:rPr>
          </w:pPr>
          <w:hyperlink w:anchor="_Toc95668950" w:history="1">
            <w:r w:rsidR="009D4613" w:rsidRPr="000A759F">
              <w:rPr>
                <w:rStyle w:val="Hipervnculo"/>
                <w:rFonts w:ascii="Arial" w:hAnsi="Arial" w:cs="Arial"/>
                <w:noProof/>
                <w:color w:val="auto"/>
              </w:rPr>
              <w:t>3.2 Proceso de elaboración y participación social</w:t>
            </w:r>
            <w:r w:rsidR="009D4613" w:rsidRPr="000A759F">
              <w:rPr>
                <w:rFonts w:ascii="Arial" w:hAnsi="Arial" w:cs="Arial"/>
                <w:noProof/>
                <w:webHidden/>
              </w:rPr>
              <w:tab/>
            </w:r>
          </w:hyperlink>
        </w:p>
        <w:p w14:paraId="42A465B9" w14:textId="5F976C02" w:rsidR="009D4613" w:rsidRPr="000A759F" w:rsidRDefault="00D33945" w:rsidP="00B1199B">
          <w:pPr>
            <w:pStyle w:val="TDC2"/>
            <w:jc w:val="both"/>
            <w:rPr>
              <w:rFonts w:ascii="Arial" w:eastAsiaTheme="minorEastAsia" w:hAnsi="Arial" w:cs="Arial"/>
              <w:noProof/>
              <w:lang w:eastAsia="es-MX"/>
            </w:rPr>
          </w:pPr>
          <w:hyperlink w:anchor="_Toc95668951" w:history="1">
            <w:r w:rsidR="009D4613" w:rsidRPr="000A759F">
              <w:rPr>
                <w:rStyle w:val="Hipervnculo"/>
                <w:rFonts w:ascii="Arial" w:hAnsi="Arial" w:cs="Arial"/>
                <w:noProof/>
                <w:color w:val="auto"/>
              </w:rPr>
              <w:t>3.3. Alineación con los instrumentos de planeación</w:t>
            </w:r>
            <w:r w:rsidR="009D4613" w:rsidRPr="000A759F">
              <w:rPr>
                <w:rFonts w:ascii="Arial" w:hAnsi="Arial" w:cs="Arial"/>
                <w:noProof/>
                <w:webHidden/>
              </w:rPr>
              <w:tab/>
            </w:r>
          </w:hyperlink>
        </w:p>
        <w:p w14:paraId="37DF4027" w14:textId="1AD84EFC" w:rsidR="009D4613" w:rsidRPr="000A759F" w:rsidRDefault="00D33945" w:rsidP="00B1199B">
          <w:pPr>
            <w:pStyle w:val="TDC3"/>
            <w:jc w:val="both"/>
            <w:rPr>
              <w:rFonts w:ascii="Arial" w:eastAsiaTheme="minorEastAsia" w:hAnsi="Arial" w:cs="Arial"/>
              <w:noProof/>
              <w:lang w:eastAsia="es-MX"/>
            </w:rPr>
          </w:pPr>
          <w:hyperlink w:anchor="_Toc95668952" w:history="1">
            <w:r w:rsidR="009D4613" w:rsidRPr="000A759F">
              <w:rPr>
                <w:rStyle w:val="Hipervnculo"/>
                <w:rFonts w:ascii="Arial" w:hAnsi="Arial" w:cs="Arial"/>
                <w:noProof/>
                <w:color w:val="auto"/>
              </w:rPr>
              <w:t>3.3.1. Alineación al Plan Estatal de Desarrollo 2040 y Plan Municipal de Desarrollo vigente</w:t>
            </w:r>
            <w:r w:rsidR="009D4613" w:rsidRPr="000A759F">
              <w:rPr>
                <w:rFonts w:ascii="Arial" w:hAnsi="Arial" w:cs="Arial"/>
                <w:noProof/>
                <w:webHidden/>
              </w:rPr>
              <w:tab/>
            </w:r>
          </w:hyperlink>
        </w:p>
        <w:p w14:paraId="0AACD8C2" w14:textId="6CABD054" w:rsidR="009D4613" w:rsidRPr="000A759F" w:rsidRDefault="00D33945" w:rsidP="00B1199B">
          <w:pPr>
            <w:pStyle w:val="TDC3"/>
            <w:jc w:val="both"/>
            <w:rPr>
              <w:rFonts w:ascii="Arial" w:eastAsiaTheme="minorEastAsia" w:hAnsi="Arial" w:cs="Arial"/>
              <w:noProof/>
              <w:lang w:eastAsia="es-MX"/>
            </w:rPr>
          </w:pPr>
          <w:hyperlink w:anchor="_Toc95668953" w:history="1">
            <w:r w:rsidR="009D4613" w:rsidRPr="000A759F">
              <w:rPr>
                <w:rStyle w:val="Hipervnculo"/>
                <w:rFonts w:ascii="Arial" w:hAnsi="Arial" w:cs="Arial"/>
                <w:noProof/>
                <w:color w:val="auto"/>
              </w:rPr>
              <w:t>3.3.2. Alineación a la Agenda 2030 para el Desarrollo Sostenible</w:t>
            </w:r>
            <w:r w:rsidR="009D4613" w:rsidRPr="000A759F">
              <w:rPr>
                <w:rFonts w:ascii="Arial" w:hAnsi="Arial" w:cs="Arial"/>
                <w:noProof/>
                <w:webHidden/>
              </w:rPr>
              <w:tab/>
            </w:r>
          </w:hyperlink>
        </w:p>
        <w:p w14:paraId="240453FC" w14:textId="166426B9" w:rsidR="009D4613" w:rsidRPr="000A759F" w:rsidRDefault="00D33945" w:rsidP="00B1199B">
          <w:pPr>
            <w:pStyle w:val="TDC1"/>
            <w:jc w:val="both"/>
            <w:rPr>
              <w:rFonts w:ascii="Arial" w:eastAsiaTheme="minorEastAsia" w:hAnsi="Arial" w:cs="Arial"/>
              <w:noProof/>
              <w:lang w:eastAsia="es-MX"/>
            </w:rPr>
          </w:pPr>
          <w:hyperlink w:anchor="_Toc95668954" w:history="1">
            <w:r w:rsidR="009D4613" w:rsidRPr="000A759F">
              <w:rPr>
                <w:rStyle w:val="Hipervnculo"/>
                <w:rFonts w:ascii="Arial" w:hAnsi="Arial" w:cs="Arial"/>
                <w:b/>
                <w:noProof/>
                <w:color w:val="auto"/>
              </w:rPr>
              <w:t>IV. Diagnóstico</w:t>
            </w:r>
            <w:r w:rsidR="009D4613" w:rsidRPr="000A759F">
              <w:rPr>
                <w:rFonts w:ascii="Arial" w:hAnsi="Arial" w:cs="Arial"/>
                <w:noProof/>
                <w:webHidden/>
              </w:rPr>
              <w:tab/>
            </w:r>
          </w:hyperlink>
        </w:p>
        <w:p w14:paraId="5516A54A" w14:textId="1B2E3298" w:rsidR="009D4613" w:rsidRPr="000A759F" w:rsidRDefault="00D33945" w:rsidP="00B1199B">
          <w:pPr>
            <w:pStyle w:val="TDC2"/>
            <w:jc w:val="both"/>
            <w:rPr>
              <w:rFonts w:ascii="Arial" w:eastAsiaTheme="minorEastAsia" w:hAnsi="Arial" w:cs="Arial"/>
              <w:noProof/>
              <w:lang w:eastAsia="es-MX"/>
            </w:rPr>
          </w:pPr>
          <w:hyperlink w:anchor="_Toc95668955" w:history="1">
            <w:r w:rsidR="009D4613" w:rsidRPr="000A759F">
              <w:rPr>
                <w:rStyle w:val="Hipervnculo"/>
                <w:rFonts w:ascii="Arial" w:hAnsi="Arial" w:cs="Arial"/>
                <w:noProof/>
                <w:color w:val="auto"/>
              </w:rPr>
              <w:t>4.1 Características generales del municipio</w:t>
            </w:r>
            <w:r w:rsidR="009D4613" w:rsidRPr="000A759F">
              <w:rPr>
                <w:rFonts w:ascii="Arial" w:hAnsi="Arial" w:cs="Arial"/>
                <w:noProof/>
                <w:webHidden/>
              </w:rPr>
              <w:tab/>
            </w:r>
          </w:hyperlink>
        </w:p>
        <w:p w14:paraId="60CFF14E" w14:textId="5657AB36" w:rsidR="009D4613" w:rsidRPr="000A759F" w:rsidRDefault="00D33945" w:rsidP="00B1199B">
          <w:pPr>
            <w:pStyle w:val="TDC2"/>
            <w:jc w:val="both"/>
            <w:rPr>
              <w:rFonts w:ascii="Arial" w:eastAsiaTheme="minorEastAsia" w:hAnsi="Arial" w:cs="Arial"/>
              <w:noProof/>
              <w:lang w:eastAsia="es-MX"/>
            </w:rPr>
          </w:pPr>
          <w:hyperlink w:anchor="_Toc95668956" w:history="1">
            <w:r w:rsidR="009D4613" w:rsidRPr="000A759F">
              <w:rPr>
                <w:rStyle w:val="Hipervnculo"/>
                <w:rFonts w:ascii="Arial" w:hAnsi="Arial" w:cs="Arial"/>
                <w:noProof/>
                <w:color w:val="auto"/>
              </w:rPr>
              <w:t>4.2 Contexto sociodemográfico</w:t>
            </w:r>
            <w:r w:rsidR="009D4613" w:rsidRPr="000A759F">
              <w:rPr>
                <w:rFonts w:ascii="Arial" w:hAnsi="Arial" w:cs="Arial"/>
                <w:noProof/>
                <w:webHidden/>
              </w:rPr>
              <w:tab/>
            </w:r>
          </w:hyperlink>
        </w:p>
        <w:p w14:paraId="24692CFB" w14:textId="7C502715" w:rsidR="009D4613" w:rsidRPr="000A759F" w:rsidRDefault="00D33945" w:rsidP="00B1199B">
          <w:pPr>
            <w:pStyle w:val="TDC2"/>
            <w:jc w:val="both"/>
            <w:rPr>
              <w:rFonts w:ascii="Arial" w:eastAsiaTheme="minorEastAsia" w:hAnsi="Arial" w:cs="Arial"/>
              <w:noProof/>
              <w:lang w:eastAsia="es-MX"/>
            </w:rPr>
          </w:pPr>
          <w:hyperlink w:anchor="_Toc95668957" w:history="1">
            <w:r w:rsidR="009D4613" w:rsidRPr="000A759F">
              <w:rPr>
                <w:rStyle w:val="Hipervnculo"/>
                <w:rFonts w:ascii="Arial" w:hAnsi="Arial" w:cs="Arial"/>
                <w:noProof/>
                <w:color w:val="auto"/>
              </w:rPr>
              <w:t>4.3 Diagnóstico Descriptivo</w:t>
            </w:r>
            <w:r w:rsidR="009D4613" w:rsidRPr="000A759F">
              <w:rPr>
                <w:rFonts w:ascii="Arial" w:hAnsi="Arial" w:cs="Arial"/>
                <w:noProof/>
                <w:webHidden/>
              </w:rPr>
              <w:tab/>
            </w:r>
          </w:hyperlink>
        </w:p>
        <w:p w14:paraId="71EF6562" w14:textId="29F8431F" w:rsidR="009D4613" w:rsidRPr="000A759F" w:rsidRDefault="00D33945" w:rsidP="00B1199B">
          <w:pPr>
            <w:pStyle w:val="TDC3"/>
            <w:jc w:val="both"/>
            <w:rPr>
              <w:rFonts w:ascii="Arial" w:eastAsiaTheme="minorEastAsia" w:hAnsi="Arial" w:cs="Arial"/>
              <w:noProof/>
              <w:lang w:eastAsia="es-MX"/>
            </w:rPr>
          </w:pPr>
          <w:hyperlink w:anchor="_Toc95668958" w:history="1">
            <w:r w:rsidR="009D4613" w:rsidRPr="000A759F">
              <w:rPr>
                <w:rStyle w:val="Hipervnculo"/>
                <w:rFonts w:ascii="Arial" w:hAnsi="Arial" w:cs="Arial"/>
                <w:noProof/>
                <w:color w:val="auto"/>
                <w:lang w:eastAsia="es-MX"/>
              </w:rPr>
              <w:t>4.3.1 Dimensión Humano y Social</w:t>
            </w:r>
            <w:r w:rsidR="009D4613" w:rsidRPr="000A759F">
              <w:rPr>
                <w:rFonts w:ascii="Arial" w:hAnsi="Arial" w:cs="Arial"/>
                <w:noProof/>
                <w:webHidden/>
              </w:rPr>
              <w:tab/>
            </w:r>
          </w:hyperlink>
        </w:p>
        <w:p w14:paraId="08115664" w14:textId="3433C4B8" w:rsidR="009D4613" w:rsidRPr="000A759F" w:rsidRDefault="00D33945" w:rsidP="00B1199B">
          <w:pPr>
            <w:pStyle w:val="TDC3"/>
            <w:jc w:val="both"/>
            <w:rPr>
              <w:rFonts w:ascii="Arial" w:eastAsiaTheme="minorEastAsia" w:hAnsi="Arial" w:cs="Arial"/>
              <w:noProof/>
              <w:lang w:eastAsia="es-MX"/>
            </w:rPr>
          </w:pPr>
          <w:hyperlink w:anchor="_Toc95668959" w:history="1">
            <w:r w:rsidR="009D4613" w:rsidRPr="000A759F">
              <w:rPr>
                <w:rStyle w:val="Hipervnculo"/>
                <w:rFonts w:ascii="Arial" w:hAnsi="Arial" w:cs="Arial"/>
                <w:noProof/>
                <w:color w:val="auto"/>
                <w:lang w:eastAsia="es-MX"/>
              </w:rPr>
              <w:t>4.3.2 Dimensión Económica</w:t>
            </w:r>
            <w:r w:rsidR="009D4613" w:rsidRPr="000A759F">
              <w:rPr>
                <w:rFonts w:ascii="Arial" w:hAnsi="Arial" w:cs="Arial"/>
                <w:noProof/>
                <w:webHidden/>
              </w:rPr>
              <w:tab/>
            </w:r>
          </w:hyperlink>
        </w:p>
        <w:p w14:paraId="1C2C027D" w14:textId="410E931F" w:rsidR="009D4613" w:rsidRPr="000A759F" w:rsidRDefault="00D33945" w:rsidP="00B1199B">
          <w:pPr>
            <w:pStyle w:val="TDC3"/>
            <w:jc w:val="both"/>
            <w:rPr>
              <w:rFonts w:ascii="Arial" w:eastAsiaTheme="minorEastAsia" w:hAnsi="Arial" w:cs="Arial"/>
              <w:noProof/>
              <w:lang w:eastAsia="es-MX"/>
            </w:rPr>
          </w:pPr>
          <w:hyperlink w:anchor="_Toc95668960" w:history="1">
            <w:r w:rsidR="009D4613" w:rsidRPr="000A759F">
              <w:rPr>
                <w:rStyle w:val="Hipervnculo"/>
                <w:rFonts w:ascii="Arial" w:hAnsi="Arial" w:cs="Arial"/>
                <w:noProof/>
                <w:color w:val="auto"/>
                <w:lang w:eastAsia="es-MX"/>
              </w:rPr>
              <w:t>4.3.3 Dimensión Medio Ambiente y Territorio</w:t>
            </w:r>
            <w:r w:rsidR="009D4613" w:rsidRPr="000A759F">
              <w:rPr>
                <w:rFonts w:ascii="Arial" w:hAnsi="Arial" w:cs="Arial"/>
                <w:noProof/>
                <w:webHidden/>
              </w:rPr>
              <w:tab/>
            </w:r>
          </w:hyperlink>
        </w:p>
        <w:p w14:paraId="5F6825D0" w14:textId="672EE2A7" w:rsidR="009D4613" w:rsidRPr="000A759F" w:rsidRDefault="00D33945" w:rsidP="00B1199B">
          <w:pPr>
            <w:pStyle w:val="TDC3"/>
            <w:jc w:val="both"/>
            <w:rPr>
              <w:rFonts w:ascii="Arial" w:eastAsiaTheme="minorEastAsia" w:hAnsi="Arial" w:cs="Arial"/>
              <w:noProof/>
              <w:lang w:eastAsia="es-MX"/>
            </w:rPr>
          </w:pPr>
          <w:hyperlink w:anchor="_Toc95668961" w:history="1">
            <w:r w:rsidR="009D4613" w:rsidRPr="000A759F">
              <w:rPr>
                <w:rStyle w:val="Hipervnculo"/>
                <w:rFonts w:ascii="Arial" w:hAnsi="Arial" w:cs="Arial"/>
                <w:noProof/>
                <w:color w:val="auto"/>
                <w:lang w:eastAsia="es-MX"/>
              </w:rPr>
              <w:t>4.3.4 Dimensión Administración Pública y Estado de Derecho</w:t>
            </w:r>
            <w:r w:rsidR="009D4613" w:rsidRPr="000A759F">
              <w:rPr>
                <w:rFonts w:ascii="Arial" w:hAnsi="Arial" w:cs="Arial"/>
                <w:noProof/>
                <w:webHidden/>
              </w:rPr>
              <w:tab/>
            </w:r>
          </w:hyperlink>
        </w:p>
        <w:p w14:paraId="397F8371" w14:textId="0CBA0B12" w:rsidR="009D4613" w:rsidRPr="000A759F" w:rsidRDefault="00D33945" w:rsidP="00B1199B">
          <w:pPr>
            <w:pStyle w:val="TDC2"/>
            <w:jc w:val="both"/>
            <w:rPr>
              <w:rFonts w:ascii="Arial" w:eastAsiaTheme="minorEastAsia" w:hAnsi="Arial" w:cs="Arial"/>
              <w:noProof/>
              <w:lang w:eastAsia="es-MX"/>
            </w:rPr>
          </w:pPr>
          <w:hyperlink w:anchor="_Toc95668962" w:history="1">
            <w:r w:rsidR="009D4613" w:rsidRPr="000A759F">
              <w:rPr>
                <w:rStyle w:val="Hipervnculo"/>
                <w:rFonts w:ascii="Arial" w:hAnsi="Arial" w:cs="Arial"/>
                <w:noProof/>
                <w:color w:val="auto"/>
              </w:rPr>
              <w:t>4.4 Diagnóstico estratégico</w:t>
            </w:r>
            <w:r w:rsidR="009D4613" w:rsidRPr="000A759F">
              <w:rPr>
                <w:rFonts w:ascii="Arial" w:hAnsi="Arial" w:cs="Arial"/>
                <w:noProof/>
                <w:webHidden/>
              </w:rPr>
              <w:tab/>
            </w:r>
          </w:hyperlink>
        </w:p>
        <w:p w14:paraId="630787B8" w14:textId="6422D18A" w:rsidR="009D4613" w:rsidRPr="000A759F" w:rsidRDefault="00D33945" w:rsidP="00B1199B">
          <w:pPr>
            <w:pStyle w:val="TDC1"/>
            <w:jc w:val="both"/>
            <w:rPr>
              <w:rFonts w:ascii="Arial" w:eastAsiaTheme="minorEastAsia" w:hAnsi="Arial" w:cs="Arial"/>
              <w:noProof/>
              <w:lang w:eastAsia="es-MX"/>
            </w:rPr>
          </w:pPr>
          <w:hyperlink w:anchor="_Toc95668964" w:history="1">
            <w:r w:rsidR="009D4613" w:rsidRPr="000A759F">
              <w:rPr>
                <w:rStyle w:val="Hipervnculo"/>
                <w:rFonts w:ascii="Arial" w:hAnsi="Arial" w:cs="Arial"/>
                <w:b/>
                <w:noProof/>
                <w:color w:val="auto"/>
              </w:rPr>
              <w:t>VI. Planteamiento estratégico</w:t>
            </w:r>
            <w:r w:rsidR="009D4613" w:rsidRPr="000A759F">
              <w:rPr>
                <w:rFonts w:ascii="Arial" w:hAnsi="Arial" w:cs="Arial"/>
                <w:noProof/>
                <w:webHidden/>
              </w:rPr>
              <w:tab/>
            </w:r>
          </w:hyperlink>
        </w:p>
        <w:p w14:paraId="32EE86F8" w14:textId="4B8BECF3" w:rsidR="009D4613" w:rsidRPr="000A759F" w:rsidRDefault="00D33945" w:rsidP="00B1199B">
          <w:pPr>
            <w:pStyle w:val="TDC2"/>
            <w:jc w:val="both"/>
            <w:rPr>
              <w:rFonts w:ascii="Arial" w:eastAsiaTheme="minorEastAsia" w:hAnsi="Arial" w:cs="Arial"/>
              <w:noProof/>
              <w:lang w:eastAsia="es-MX"/>
            </w:rPr>
          </w:pPr>
          <w:hyperlink w:anchor="_Toc95668965" w:history="1">
            <w:r w:rsidR="009D4613" w:rsidRPr="000A759F">
              <w:rPr>
                <w:rStyle w:val="Hipervnculo"/>
                <w:rFonts w:ascii="Arial" w:eastAsia="Arial" w:hAnsi="Arial" w:cs="Arial"/>
                <w:noProof/>
                <w:color w:val="auto"/>
                <w:lang w:eastAsia="es-MX"/>
              </w:rPr>
              <w:t>6.1 Planeación</w:t>
            </w:r>
            <w:r w:rsidR="009D4613" w:rsidRPr="000A759F">
              <w:rPr>
                <w:rFonts w:ascii="Arial" w:hAnsi="Arial" w:cs="Arial"/>
                <w:noProof/>
                <w:webHidden/>
              </w:rPr>
              <w:tab/>
            </w:r>
          </w:hyperlink>
        </w:p>
        <w:p w14:paraId="03BCABDE" w14:textId="775AD20A" w:rsidR="009D4613" w:rsidRPr="000A759F" w:rsidRDefault="00D33945" w:rsidP="00B1199B">
          <w:pPr>
            <w:pStyle w:val="TDC3"/>
            <w:jc w:val="both"/>
            <w:rPr>
              <w:rFonts w:ascii="Arial" w:eastAsiaTheme="minorEastAsia" w:hAnsi="Arial" w:cs="Arial"/>
              <w:noProof/>
              <w:lang w:eastAsia="es-MX"/>
            </w:rPr>
          </w:pPr>
          <w:hyperlink w:anchor="_Toc95668966" w:history="1">
            <w:r w:rsidR="009D4613" w:rsidRPr="000A759F">
              <w:rPr>
                <w:rStyle w:val="Hipervnculo"/>
                <w:rFonts w:ascii="Arial" w:eastAsia="Arial" w:hAnsi="Arial" w:cs="Arial"/>
                <w:noProof/>
                <w:color w:val="auto"/>
                <w:lang w:eastAsia="es-MX"/>
              </w:rPr>
              <w:t>6.1.1 Eje Desarrollo próspero de la persona, familia y comunidad.</w:t>
            </w:r>
            <w:r w:rsidR="009D4613" w:rsidRPr="000A759F">
              <w:rPr>
                <w:rFonts w:ascii="Arial" w:hAnsi="Arial" w:cs="Arial"/>
                <w:noProof/>
                <w:webHidden/>
              </w:rPr>
              <w:tab/>
            </w:r>
          </w:hyperlink>
        </w:p>
        <w:p w14:paraId="781A19F8" w14:textId="03FA0114" w:rsidR="009D4613" w:rsidRPr="000A759F" w:rsidRDefault="00D33945" w:rsidP="00B1199B">
          <w:pPr>
            <w:pStyle w:val="TDC3"/>
            <w:jc w:val="both"/>
            <w:rPr>
              <w:rFonts w:ascii="Arial" w:eastAsiaTheme="minorEastAsia" w:hAnsi="Arial" w:cs="Arial"/>
              <w:noProof/>
              <w:lang w:eastAsia="es-MX"/>
            </w:rPr>
          </w:pPr>
          <w:hyperlink w:anchor="_Toc95668967" w:history="1">
            <w:r w:rsidR="009D4613" w:rsidRPr="000A759F">
              <w:rPr>
                <w:rStyle w:val="Hipervnculo"/>
                <w:rFonts w:ascii="Arial" w:eastAsia="Arial" w:hAnsi="Arial" w:cs="Arial"/>
                <w:noProof/>
                <w:color w:val="auto"/>
                <w:lang w:eastAsia="es-MX"/>
              </w:rPr>
              <w:t>6.1.2 Eje Atención prioritaria a los más vulnerables.</w:t>
            </w:r>
            <w:r w:rsidR="009D4613" w:rsidRPr="000A759F">
              <w:rPr>
                <w:rFonts w:ascii="Arial" w:hAnsi="Arial" w:cs="Arial"/>
                <w:noProof/>
                <w:webHidden/>
              </w:rPr>
              <w:tab/>
            </w:r>
          </w:hyperlink>
        </w:p>
        <w:p w14:paraId="1C633363" w14:textId="29082014" w:rsidR="009D4613" w:rsidRPr="000A759F" w:rsidRDefault="00D33945" w:rsidP="00B1199B">
          <w:pPr>
            <w:pStyle w:val="TDC3"/>
            <w:jc w:val="both"/>
            <w:rPr>
              <w:rFonts w:ascii="Arial" w:eastAsiaTheme="minorEastAsia" w:hAnsi="Arial" w:cs="Arial"/>
              <w:noProof/>
              <w:lang w:eastAsia="es-MX"/>
            </w:rPr>
          </w:pPr>
          <w:hyperlink w:anchor="_Toc95668968" w:history="1">
            <w:r w:rsidR="009D4613" w:rsidRPr="000A759F">
              <w:rPr>
                <w:rStyle w:val="Hipervnculo"/>
                <w:rFonts w:ascii="Arial" w:eastAsia="Arial" w:hAnsi="Arial" w:cs="Arial"/>
                <w:noProof/>
                <w:color w:val="auto"/>
                <w:lang w:eastAsia="es-MX"/>
              </w:rPr>
              <w:t>6.1.3 Eje Educación y cultura fortaleza de nuestra identidad.</w:t>
            </w:r>
            <w:r w:rsidR="009D4613" w:rsidRPr="000A759F">
              <w:rPr>
                <w:rFonts w:ascii="Arial" w:hAnsi="Arial" w:cs="Arial"/>
                <w:noProof/>
                <w:webHidden/>
              </w:rPr>
              <w:tab/>
            </w:r>
          </w:hyperlink>
          <w:bookmarkStart w:id="0" w:name="_GoBack"/>
          <w:bookmarkEnd w:id="0"/>
        </w:p>
        <w:p w14:paraId="24B70CD9" w14:textId="37C36FE0" w:rsidR="009D4613" w:rsidRPr="000A759F" w:rsidRDefault="00D33945" w:rsidP="00B1199B">
          <w:pPr>
            <w:pStyle w:val="TDC3"/>
            <w:jc w:val="both"/>
            <w:rPr>
              <w:rFonts w:ascii="Arial" w:eastAsiaTheme="minorEastAsia" w:hAnsi="Arial" w:cs="Arial"/>
              <w:noProof/>
              <w:lang w:eastAsia="es-MX"/>
            </w:rPr>
          </w:pPr>
          <w:hyperlink w:anchor="_Toc95668969" w:history="1">
            <w:r w:rsidR="009D4613" w:rsidRPr="000A759F">
              <w:rPr>
                <w:rStyle w:val="Hipervnculo"/>
                <w:rFonts w:ascii="Arial" w:eastAsia="Arial" w:hAnsi="Arial" w:cs="Arial"/>
                <w:noProof/>
                <w:color w:val="auto"/>
                <w:lang w:eastAsia="es-MX"/>
              </w:rPr>
              <w:t>6.1.4 Eje Economía reactivada con la participación de todos.</w:t>
            </w:r>
            <w:r w:rsidR="009D4613" w:rsidRPr="000A759F">
              <w:rPr>
                <w:rFonts w:ascii="Arial" w:hAnsi="Arial" w:cs="Arial"/>
                <w:noProof/>
                <w:webHidden/>
              </w:rPr>
              <w:tab/>
            </w:r>
          </w:hyperlink>
        </w:p>
        <w:p w14:paraId="1D7496EF" w14:textId="5FA7B868" w:rsidR="009D4613" w:rsidRPr="000A759F" w:rsidRDefault="00D33945" w:rsidP="00B1199B">
          <w:pPr>
            <w:pStyle w:val="TDC3"/>
            <w:jc w:val="both"/>
            <w:rPr>
              <w:rFonts w:ascii="Arial" w:eastAsiaTheme="minorEastAsia" w:hAnsi="Arial" w:cs="Arial"/>
              <w:noProof/>
              <w:lang w:eastAsia="es-MX"/>
            </w:rPr>
          </w:pPr>
          <w:hyperlink w:anchor="_Toc95668970" w:history="1">
            <w:r w:rsidR="009D4613" w:rsidRPr="000A759F">
              <w:rPr>
                <w:rStyle w:val="Hipervnculo"/>
                <w:rFonts w:ascii="Arial" w:eastAsia="Arial" w:hAnsi="Arial" w:cs="Arial"/>
                <w:noProof/>
                <w:color w:val="auto"/>
                <w:lang w:eastAsia="es-MX"/>
              </w:rPr>
              <w:t>6.1.5 Eje Municipio moderno a favor de todos.</w:t>
            </w:r>
            <w:r w:rsidR="009D4613" w:rsidRPr="000A759F">
              <w:rPr>
                <w:rFonts w:ascii="Arial" w:hAnsi="Arial" w:cs="Arial"/>
                <w:noProof/>
                <w:webHidden/>
              </w:rPr>
              <w:tab/>
            </w:r>
          </w:hyperlink>
        </w:p>
        <w:p w14:paraId="1CCF07D9" w14:textId="405A4FA3" w:rsidR="009D4613" w:rsidRPr="000A759F" w:rsidRDefault="00D33945" w:rsidP="00B1199B">
          <w:pPr>
            <w:pStyle w:val="TDC3"/>
            <w:jc w:val="both"/>
            <w:rPr>
              <w:rFonts w:ascii="Arial" w:eastAsiaTheme="minorEastAsia" w:hAnsi="Arial" w:cs="Arial"/>
              <w:noProof/>
              <w:lang w:eastAsia="es-MX"/>
            </w:rPr>
          </w:pPr>
          <w:hyperlink w:anchor="_Toc95668971" w:history="1">
            <w:r w:rsidR="009D4613" w:rsidRPr="000A759F">
              <w:rPr>
                <w:rStyle w:val="Hipervnculo"/>
                <w:rFonts w:ascii="Arial" w:eastAsia="Arial" w:hAnsi="Arial" w:cs="Arial"/>
                <w:noProof/>
                <w:color w:val="auto"/>
                <w:lang w:eastAsia="es-MX"/>
              </w:rPr>
              <w:t>6.1.6 Eje Gobierno cercano y a tu servicio.</w:t>
            </w:r>
            <w:r w:rsidR="009D4613" w:rsidRPr="000A759F">
              <w:rPr>
                <w:rFonts w:ascii="Arial" w:hAnsi="Arial" w:cs="Arial"/>
                <w:noProof/>
                <w:webHidden/>
              </w:rPr>
              <w:tab/>
            </w:r>
          </w:hyperlink>
        </w:p>
        <w:p w14:paraId="4D6CCC13" w14:textId="63AE0298" w:rsidR="009D4613" w:rsidRPr="000A759F" w:rsidRDefault="00D33945" w:rsidP="00B1199B">
          <w:pPr>
            <w:pStyle w:val="TDC3"/>
            <w:jc w:val="both"/>
            <w:rPr>
              <w:rFonts w:ascii="Arial" w:eastAsiaTheme="minorEastAsia" w:hAnsi="Arial" w:cs="Arial"/>
              <w:noProof/>
              <w:lang w:eastAsia="es-MX"/>
            </w:rPr>
          </w:pPr>
          <w:hyperlink w:anchor="_Toc95668972" w:history="1">
            <w:r w:rsidR="009D4613" w:rsidRPr="000A759F">
              <w:rPr>
                <w:rStyle w:val="Hipervnculo"/>
                <w:rFonts w:ascii="Arial" w:eastAsia="Arial" w:hAnsi="Arial" w:cs="Arial"/>
                <w:noProof/>
                <w:color w:val="auto"/>
                <w:lang w:eastAsia="es-MX"/>
              </w:rPr>
              <w:t>6.1.7 Eje Respuesta efectiva para tu tranquilidad.</w:t>
            </w:r>
            <w:r w:rsidR="009D4613" w:rsidRPr="000A759F">
              <w:rPr>
                <w:rFonts w:ascii="Arial" w:hAnsi="Arial" w:cs="Arial"/>
                <w:noProof/>
                <w:webHidden/>
              </w:rPr>
              <w:tab/>
            </w:r>
          </w:hyperlink>
        </w:p>
        <w:p w14:paraId="61DDD03D" w14:textId="25A66E04" w:rsidR="009D4613" w:rsidRPr="000A759F" w:rsidRDefault="00D33945" w:rsidP="00B1199B">
          <w:pPr>
            <w:pStyle w:val="TDC2"/>
            <w:jc w:val="both"/>
            <w:rPr>
              <w:rFonts w:ascii="Arial" w:eastAsiaTheme="minorEastAsia" w:hAnsi="Arial" w:cs="Arial"/>
              <w:noProof/>
              <w:lang w:eastAsia="es-MX"/>
            </w:rPr>
          </w:pPr>
          <w:hyperlink w:anchor="_Toc95668973" w:history="1">
            <w:r w:rsidR="009D4613" w:rsidRPr="000A759F">
              <w:rPr>
                <w:rStyle w:val="Hipervnculo"/>
                <w:rFonts w:ascii="Arial" w:eastAsia="Arial" w:hAnsi="Arial" w:cs="Arial"/>
                <w:noProof/>
                <w:color w:val="auto"/>
                <w:lang w:eastAsia="es-MX"/>
              </w:rPr>
              <w:t>6.2 Agenda transversal</w:t>
            </w:r>
            <w:r w:rsidR="009D4613" w:rsidRPr="000A759F">
              <w:rPr>
                <w:rFonts w:ascii="Arial" w:hAnsi="Arial" w:cs="Arial"/>
                <w:noProof/>
                <w:webHidden/>
              </w:rPr>
              <w:tab/>
            </w:r>
          </w:hyperlink>
        </w:p>
        <w:p w14:paraId="158A9E1D" w14:textId="7CD75F66" w:rsidR="009D4613" w:rsidRPr="000A759F" w:rsidRDefault="00D33945" w:rsidP="00B1199B">
          <w:pPr>
            <w:pStyle w:val="TDC2"/>
            <w:jc w:val="both"/>
            <w:rPr>
              <w:rFonts w:ascii="Arial" w:eastAsiaTheme="minorEastAsia" w:hAnsi="Arial" w:cs="Arial"/>
              <w:noProof/>
              <w:lang w:eastAsia="es-MX"/>
            </w:rPr>
          </w:pPr>
          <w:hyperlink w:anchor="_Toc95668974" w:history="1">
            <w:r w:rsidR="009D4613" w:rsidRPr="000A759F">
              <w:rPr>
                <w:rStyle w:val="Hipervnculo"/>
                <w:rFonts w:ascii="Arial" w:eastAsia="Arial" w:hAnsi="Arial" w:cs="Arial"/>
                <w:noProof/>
                <w:color w:val="auto"/>
                <w:lang w:eastAsia="es-MX"/>
              </w:rPr>
              <w:t>6.3 Proyectos emblema</w:t>
            </w:r>
            <w:r w:rsidR="009D4613" w:rsidRPr="000A759F">
              <w:rPr>
                <w:rFonts w:ascii="Arial" w:hAnsi="Arial" w:cs="Arial"/>
                <w:noProof/>
                <w:webHidden/>
              </w:rPr>
              <w:tab/>
            </w:r>
          </w:hyperlink>
        </w:p>
        <w:p w14:paraId="01E06BDF" w14:textId="000F18E1" w:rsidR="009D4613" w:rsidRPr="000A759F" w:rsidRDefault="00D33945" w:rsidP="00B1199B">
          <w:pPr>
            <w:pStyle w:val="TDC1"/>
            <w:jc w:val="both"/>
            <w:rPr>
              <w:rFonts w:ascii="Arial" w:eastAsiaTheme="minorEastAsia" w:hAnsi="Arial" w:cs="Arial"/>
              <w:noProof/>
              <w:lang w:eastAsia="es-MX"/>
            </w:rPr>
          </w:pPr>
          <w:hyperlink w:anchor="_Toc95668975" w:history="1">
            <w:r w:rsidR="009D4613" w:rsidRPr="000A759F">
              <w:rPr>
                <w:rStyle w:val="Hipervnculo"/>
                <w:rFonts w:ascii="Arial" w:hAnsi="Arial" w:cs="Arial"/>
                <w:b/>
                <w:noProof/>
                <w:color w:val="auto"/>
              </w:rPr>
              <w:t>VII. Lineamientos generales para la instrumentación, seguimiento y evaluación del Programa</w:t>
            </w:r>
            <w:r w:rsidR="009D4613" w:rsidRPr="000A759F">
              <w:rPr>
                <w:rFonts w:ascii="Arial" w:hAnsi="Arial" w:cs="Arial"/>
                <w:noProof/>
                <w:webHidden/>
              </w:rPr>
              <w:tab/>
            </w:r>
          </w:hyperlink>
        </w:p>
        <w:p w14:paraId="1996F95E" w14:textId="2A22471E" w:rsidR="009D4613" w:rsidRPr="000A759F" w:rsidRDefault="00D33945" w:rsidP="00B1199B">
          <w:pPr>
            <w:pStyle w:val="TDC2"/>
            <w:jc w:val="both"/>
            <w:rPr>
              <w:rFonts w:ascii="Arial" w:eastAsiaTheme="minorEastAsia" w:hAnsi="Arial" w:cs="Arial"/>
              <w:noProof/>
              <w:lang w:eastAsia="es-MX"/>
            </w:rPr>
          </w:pPr>
          <w:hyperlink w:anchor="_Toc95668976" w:history="1">
            <w:r w:rsidR="009D4613" w:rsidRPr="000A759F">
              <w:rPr>
                <w:rStyle w:val="Hipervnculo"/>
                <w:rFonts w:ascii="Arial" w:eastAsia="Arial" w:hAnsi="Arial" w:cs="Arial"/>
                <w:noProof/>
                <w:color w:val="auto"/>
                <w:lang w:eastAsia="es-MX"/>
              </w:rPr>
              <w:t>7.1 Seguimiento del Programa</w:t>
            </w:r>
            <w:r w:rsidR="009D4613" w:rsidRPr="000A759F">
              <w:rPr>
                <w:rFonts w:ascii="Arial" w:hAnsi="Arial" w:cs="Arial"/>
                <w:noProof/>
                <w:webHidden/>
              </w:rPr>
              <w:tab/>
            </w:r>
          </w:hyperlink>
        </w:p>
        <w:p w14:paraId="4FE95D32" w14:textId="0D58FE59" w:rsidR="009D4613" w:rsidRPr="000A759F" w:rsidRDefault="00D33945" w:rsidP="00B1199B">
          <w:pPr>
            <w:pStyle w:val="TDC2"/>
            <w:jc w:val="both"/>
            <w:rPr>
              <w:rFonts w:ascii="Arial" w:eastAsiaTheme="minorEastAsia" w:hAnsi="Arial" w:cs="Arial"/>
              <w:noProof/>
              <w:lang w:eastAsia="es-MX"/>
            </w:rPr>
          </w:pPr>
          <w:hyperlink w:anchor="_Toc95668977" w:history="1">
            <w:r w:rsidR="009D4613" w:rsidRPr="000A759F">
              <w:rPr>
                <w:rStyle w:val="Hipervnculo"/>
                <w:rFonts w:ascii="Arial" w:eastAsia="Arial" w:hAnsi="Arial" w:cs="Arial"/>
                <w:noProof/>
                <w:color w:val="auto"/>
                <w:lang w:eastAsia="es-MX"/>
              </w:rPr>
              <w:t>7.2 Evaluación del Programa</w:t>
            </w:r>
            <w:r w:rsidR="009D4613" w:rsidRPr="000A759F">
              <w:rPr>
                <w:rFonts w:ascii="Arial" w:hAnsi="Arial" w:cs="Arial"/>
                <w:noProof/>
                <w:webHidden/>
              </w:rPr>
              <w:tab/>
            </w:r>
          </w:hyperlink>
        </w:p>
        <w:p w14:paraId="46A93409" w14:textId="6D73C4FD" w:rsidR="009D4613" w:rsidRPr="000A759F" w:rsidRDefault="00D33945" w:rsidP="00B1199B">
          <w:pPr>
            <w:pStyle w:val="TDC1"/>
            <w:jc w:val="both"/>
            <w:rPr>
              <w:rFonts w:ascii="Arial" w:eastAsiaTheme="minorEastAsia" w:hAnsi="Arial" w:cs="Arial"/>
              <w:noProof/>
              <w:lang w:eastAsia="es-MX"/>
            </w:rPr>
          </w:pPr>
          <w:hyperlink w:anchor="_Toc95668978" w:history="1">
            <w:r w:rsidR="009D4613" w:rsidRPr="000A759F">
              <w:rPr>
                <w:rStyle w:val="Hipervnculo"/>
                <w:rFonts w:ascii="Arial" w:hAnsi="Arial" w:cs="Arial"/>
                <w:b/>
                <w:noProof/>
                <w:color w:val="auto"/>
              </w:rPr>
              <w:t>Anexo I</w:t>
            </w:r>
            <w:r w:rsidR="009D4613" w:rsidRPr="000A759F">
              <w:rPr>
                <w:rFonts w:ascii="Arial" w:hAnsi="Arial" w:cs="Arial"/>
                <w:noProof/>
                <w:webHidden/>
              </w:rPr>
              <w:tab/>
            </w:r>
          </w:hyperlink>
        </w:p>
        <w:p w14:paraId="67330F62" w14:textId="643E142F" w:rsidR="00735A78" w:rsidRPr="000A759F" w:rsidRDefault="00735A78" w:rsidP="00B1199B">
          <w:pPr>
            <w:jc w:val="both"/>
            <w:rPr>
              <w:rFonts w:ascii="Arial" w:hAnsi="Arial" w:cs="Arial"/>
            </w:rPr>
          </w:pPr>
          <w:r w:rsidRPr="000A759F">
            <w:rPr>
              <w:rFonts w:ascii="Arial" w:hAnsi="Arial" w:cs="Arial"/>
              <w:b/>
              <w:bCs/>
            </w:rPr>
            <w:fldChar w:fldCharType="end"/>
          </w:r>
        </w:p>
      </w:sdtContent>
    </w:sdt>
    <w:p w14:paraId="567AD414"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D364CE1"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6F3AD47"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5B2DFA37"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259404CD"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3595FECE"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46F3D7EB"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42D55E90"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37259333"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32792222"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62297D7"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2A5E83C4"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3E41D66"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366B41C0"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F5FBAE9"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1130283B"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932422E"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6E226861"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7F439032"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38242EC3"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54D2A8DF"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544ACD49"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5495A030"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2F9E464C"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617046AB" w14:textId="65FB9D96" w:rsidR="0060234A" w:rsidRPr="000A759F" w:rsidRDefault="00080E8D" w:rsidP="00B1199B">
      <w:pPr>
        <w:tabs>
          <w:tab w:val="left" w:pos="3030"/>
        </w:tabs>
        <w:spacing w:before="240" w:after="240" w:line="240" w:lineRule="auto"/>
        <w:jc w:val="both"/>
        <w:rPr>
          <w:rFonts w:ascii="Arial" w:eastAsia="Arial MT" w:hAnsi="Arial" w:cs="Arial"/>
          <w:b/>
          <w:sz w:val="20"/>
          <w:szCs w:val="20"/>
        </w:rPr>
      </w:pPr>
      <w:r w:rsidRPr="000A759F">
        <w:rPr>
          <w:rFonts w:ascii="Arial" w:eastAsia="Arial MT" w:hAnsi="Arial" w:cs="Arial"/>
          <w:b/>
          <w:sz w:val="20"/>
          <w:szCs w:val="20"/>
        </w:rPr>
        <w:lastRenderedPageBreak/>
        <w:t>Índice de siglas y acrónimos</w:t>
      </w:r>
    </w:p>
    <w:tbl>
      <w:tblPr>
        <w:tblpPr w:leftFromText="141" w:rightFromText="141" w:vertAnchor="text" w:horzAnchor="page" w:tblpX="2090" w:tblpY="-103"/>
        <w:tblW w:w="9405" w:type="dxa"/>
        <w:tblCellMar>
          <w:left w:w="70" w:type="dxa"/>
          <w:right w:w="70" w:type="dxa"/>
        </w:tblCellMar>
        <w:tblLook w:val="04A0" w:firstRow="1" w:lastRow="0" w:firstColumn="1" w:lastColumn="0" w:noHBand="0" w:noVBand="1"/>
      </w:tblPr>
      <w:tblGrid>
        <w:gridCol w:w="2435"/>
        <w:gridCol w:w="6970"/>
      </w:tblGrid>
      <w:tr w:rsidR="00063102" w:rsidRPr="000A759F" w14:paraId="76780DA3" w14:textId="77777777" w:rsidTr="00025B8F">
        <w:trPr>
          <w:trHeight w:val="278"/>
        </w:trPr>
        <w:tc>
          <w:tcPr>
            <w:tcW w:w="2435" w:type="dxa"/>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bottom"/>
            <w:hideMark/>
          </w:tcPr>
          <w:p w14:paraId="60B9FFA0"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SIGLAS</w:t>
            </w:r>
          </w:p>
        </w:tc>
        <w:tc>
          <w:tcPr>
            <w:tcW w:w="6970" w:type="dxa"/>
            <w:tcBorders>
              <w:top w:val="single" w:sz="4" w:space="0" w:color="auto"/>
              <w:left w:val="single" w:sz="4" w:space="0" w:color="auto"/>
              <w:bottom w:val="single" w:sz="4" w:space="0" w:color="auto"/>
              <w:right w:val="single" w:sz="4" w:space="0" w:color="000000"/>
            </w:tcBorders>
            <w:shd w:val="clear" w:color="auto" w:fill="D0CECE" w:themeFill="background2" w:themeFillShade="E6"/>
            <w:vAlign w:val="bottom"/>
          </w:tcPr>
          <w:p w14:paraId="5A908CD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NOMBRE</w:t>
            </w:r>
          </w:p>
        </w:tc>
      </w:tr>
      <w:tr w:rsidR="00063102" w:rsidRPr="000A759F" w14:paraId="6CFD51D5"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tcPr>
          <w:p w14:paraId="76B017E1"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ASEG</w:t>
            </w:r>
          </w:p>
        </w:tc>
        <w:tc>
          <w:tcPr>
            <w:tcW w:w="6970" w:type="dxa"/>
            <w:tcBorders>
              <w:top w:val="nil"/>
              <w:left w:val="nil"/>
              <w:bottom w:val="single" w:sz="4" w:space="0" w:color="auto"/>
              <w:right w:val="single" w:sz="4" w:space="0" w:color="auto"/>
            </w:tcBorders>
            <w:shd w:val="clear" w:color="auto" w:fill="auto"/>
            <w:noWrap/>
            <w:vAlign w:val="center"/>
          </w:tcPr>
          <w:p w14:paraId="5C9101B5"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Auditoría Superior del Estado de Guanajuato</w:t>
            </w:r>
          </w:p>
        </w:tc>
      </w:tr>
      <w:tr w:rsidR="00063102" w:rsidRPr="000A759F" w14:paraId="0ECE8DCA"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6247161D"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CAISES</w:t>
            </w:r>
          </w:p>
        </w:tc>
        <w:tc>
          <w:tcPr>
            <w:tcW w:w="6970" w:type="dxa"/>
            <w:tcBorders>
              <w:top w:val="nil"/>
              <w:left w:val="nil"/>
              <w:bottom w:val="single" w:sz="4" w:space="0" w:color="auto"/>
              <w:right w:val="single" w:sz="4" w:space="0" w:color="auto"/>
            </w:tcBorders>
            <w:shd w:val="clear" w:color="auto" w:fill="auto"/>
            <w:noWrap/>
            <w:vAlign w:val="center"/>
            <w:hideMark/>
          </w:tcPr>
          <w:p w14:paraId="5C283D8F"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Centro de Atención Integral en Servicios Esenciales de Salud</w:t>
            </w:r>
          </w:p>
        </w:tc>
      </w:tr>
      <w:tr w:rsidR="00063102" w:rsidRPr="000A759F" w14:paraId="532E7E04"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25223502"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CEAG</w:t>
            </w:r>
          </w:p>
        </w:tc>
        <w:tc>
          <w:tcPr>
            <w:tcW w:w="6970" w:type="dxa"/>
            <w:tcBorders>
              <w:top w:val="nil"/>
              <w:left w:val="nil"/>
              <w:bottom w:val="single" w:sz="4" w:space="0" w:color="auto"/>
              <w:right w:val="single" w:sz="4" w:space="0" w:color="auto"/>
            </w:tcBorders>
            <w:shd w:val="clear" w:color="auto" w:fill="auto"/>
            <w:noWrap/>
            <w:vAlign w:val="center"/>
            <w:hideMark/>
          </w:tcPr>
          <w:p w14:paraId="2C58512A"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Comisión Estatal del Agua de Guanajuato</w:t>
            </w:r>
          </w:p>
        </w:tc>
      </w:tr>
      <w:tr w:rsidR="00063102" w:rsidRPr="000A759F" w14:paraId="7AF0A7BE"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39A53D6A"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CONAPO</w:t>
            </w:r>
          </w:p>
        </w:tc>
        <w:tc>
          <w:tcPr>
            <w:tcW w:w="6970" w:type="dxa"/>
            <w:tcBorders>
              <w:top w:val="nil"/>
              <w:left w:val="nil"/>
              <w:bottom w:val="single" w:sz="4" w:space="0" w:color="auto"/>
              <w:right w:val="single" w:sz="4" w:space="0" w:color="auto"/>
            </w:tcBorders>
            <w:shd w:val="clear" w:color="auto" w:fill="auto"/>
            <w:noWrap/>
            <w:vAlign w:val="center"/>
            <w:hideMark/>
          </w:tcPr>
          <w:p w14:paraId="1331DCCF"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Consejo Nacional de Población</w:t>
            </w:r>
          </w:p>
        </w:tc>
      </w:tr>
      <w:tr w:rsidR="00063102" w:rsidRPr="000A759F" w14:paraId="1B5A533E"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D602D3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CONEVAL</w:t>
            </w:r>
          </w:p>
        </w:tc>
        <w:tc>
          <w:tcPr>
            <w:tcW w:w="6970" w:type="dxa"/>
            <w:tcBorders>
              <w:top w:val="nil"/>
              <w:left w:val="nil"/>
              <w:bottom w:val="single" w:sz="4" w:space="0" w:color="auto"/>
              <w:right w:val="single" w:sz="4" w:space="0" w:color="auto"/>
            </w:tcBorders>
            <w:shd w:val="clear" w:color="auto" w:fill="auto"/>
            <w:noWrap/>
            <w:vAlign w:val="center"/>
            <w:hideMark/>
          </w:tcPr>
          <w:p w14:paraId="6DB3874C"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Comisión Nacional de Evaluación de la Política de Desarrollo Social</w:t>
            </w:r>
          </w:p>
        </w:tc>
      </w:tr>
      <w:tr w:rsidR="00063102" w:rsidRPr="000A759F" w14:paraId="4B870516"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33822E6"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COPLADEM</w:t>
            </w:r>
          </w:p>
        </w:tc>
        <w:tc>
          <w:tcPr>
            <w:tcW w:w="6970" w:type="dxa"/>
            <w:tcBorders>
              <w:top w:val="nil"/>
              <w:left w:val="nil"/>
              <w:bottom w:val="single" w:sz="4" w:space="0" w:color="auto"/>
              <w:right w:val="single" w:sz="4" w:space="0" w:color="auto"/>
            </w:tcBorders>
            <w:shd w:val="clear" w:color="auto" w:fill="auto"/>
            <w:noWrap/>
            <w:vAlign w:val="center"/>
            <w:hideMark/>
          </w:tcPr>
          <w:p w14:paraId="4B9FC64B"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Consejo Municipal de Planeación</w:t>
            </w:r>
          </w:p>
        </w:tc>
      </w:tr>
      <w:tr w:rsidR="00063102" w:rsidRPr="000A759F" w14:paraId="04EB850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5DAEEAB"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DENUE </w:t>
            </w:r>
          </w:p>
        </w:tc>
        <w:tc>
          <w:tcPr>
            <w:tcW w:w="6970" w:type="dxa"/>
            <w:tcBorders>
              <w:top w:val="nil"/>
              <w:left w:val="nil"/>
              <w:bottom w:val="single" w:sz="4" w:space="0" w:color="auto"/>
              <w:right w:val="single" w:sz="4" w:space="0" w:color="auto"/>
            </w:tcBorders>
            <w:shd w:val="clear" w:color="auto" w:fill="auto"/>
            <w:noWrap/>
            <w:vAlign w:val="center"/>
            <w:hideMark/>
          </w:tcPr>
          <w:p w14:paraId="0B02C927"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Directorio Estadístico Nacional de Unidades Económicas</w:t>
            </w:r>
          </w:p>
        </w:tc>
      </w:tr>
      <w:tr w:rsidR="00063102" w:rsidRPr="000A759F" w14:paraId="6C926764"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5A5B4FA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DIF</w:t>
            </w:r>
          </w:p>
        </w:tc>
        <w:tc>
          <w:tcPr>
            <w:tcW w:w="6970" w:type="dxa"/>
            <w:tcBorders>
              <w:top w:val="nil"/>
              <w:left w:val="nil"/>
              <w:bottom w:val="single" w:sz="4" w:space="0" w:color="auto"/>
              <w:right w:val="single" w:sz="4" w:space="0" w:color="auto"/>
            </w:tcBorders>
            <w:shd w:val="clear" w:color="auto" w:fill="auto"/>
            <w:noWrap/>
            <w:vAlign w:val="center"/>
            <w:hideMark/>
          </w:tcPr>
          <w:p w14:paraId="7C0BD25E"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Sistema Municipal para el Desarrollo Integral de la Familia</w:t>
            </w:r>
          </w:p>
        </w:tc>
      </w:tr>
      <w:tr w:rsidR="00063102" w:rsidRPr="000A759F" w14:paraId="16CC2A2F"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47956249"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ENADID</w:t>
            </w:r>
          </w:p>
        </w:tc>
        <w:tc>
          <w:tcPr>
            <w:tcW w:w="6970" w:type="dxa"/>
            <w:tcBorders>
              <w:top w:val="nil"/>
              <w:left w:val="nil"/>
              <w:bottom w:val="single" w:sz="4" w:space="0" w:color="auto"/>
              <w:right w:val="single" w:sz="4" w:space="0" w:color="auto"/>
            </w:tcBorders>
            <w:shd w:val="clear" w:color="auto" w:fill="auto"/>
            <w:noWrap/>
            <w:vAlign w:val="center"/>
            <w:hideMark/>
          </w:tcPr>
          <w:p w14:paraId="48E86735"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Encuesta Nacional de la Dinámica Demográfica</w:t>
            </w:r>
          </w:p>
        </w:tc>
      </w:tr>
      <w:tr w:rsidR="00063102" w:rsidRPr="000A759F" w14:paraId="7BCF39D3"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317AFCF4"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FERROMEX</w:t>
            </w:r>
          </w:p>
        </w:tc>
        <w:tc>
          <w:tcPr>
            <w:tcW w:w="6970" w:type="dxa"/>
            <w:tcBorders>
              <w:top w:val="nil"/>
              <w:left w:val="nil"/>
              <w:bottom w:val="single" w:sz="4" w:space="0" w:color="auto"/>
              <w:right w:val="single" w:sz="4" w:space="0" w:color="auto"/>
            </w:tcBorders>
            <w:shd w:val="clear" w:color="auto" w:fill="auto"/>
            <w:noWrap/>
            <w:vAlign w:val="center"/>
            <w:hideMark/>
          </w:tcPr>
          <w:p w14:paraId="5646F91A"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Ferrocarriles Mexicanos</w:t>
            </w:r>
          </w:p>
        </w:tc>
      </w:tr>
      <w:tr w:rsidR="00063102" w:rsidRPr="000A759F" w14:paraId="1A4C780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57EA5C9F"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FORTASEG</w:t>
            </w:r>
          </w:p>
        </w:tc>
        <w:tc>
          <w:tcPr>
            <w:tcW w:w="6970" w:type="dxa"/>
            <w:tcBorders>
              <w:top w:val="nil"/>
              <w:left w:val="nil"/>
              <w:bottom w:val="single" w:sz="4" w:space="0" w:color="auto"/>
              <w:right w:val="single" w:sz="4" w:space="0" w:color="auto"/>
            </w:tcBorders>
            <w:shd w:val="clear" w:color="auto" w:fill="auto"/>
            <w:noWrap/>
            <w:vAlign w:val="center"/>
            <w:hideMark/>
          </w:tcPr>
          <w:p w14:paraId="54F01B19"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Fondo de Fortalecimiento a la Seguridad</w:t>
            </w:r>
          </w:p>
        </w:tc>
      </w:tr>
      <w:tr w:rsidR="00063102" w:rsidRPr="000A759F" w14:paraId="0776FECF"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02A59E9B"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IMPLAN</w:t>
            </w:r>
          </w:p>
        </w:tc>
        <w:tc>
          <w:tcPr>
            <w:tcW w:w="6970" w:type="dxa"/>
            <w:tcBorders>
              <w:top w:val="nil"/>
              <w:left w:val="nil"/>
              <w:bottom w:val="single" w:sz="4" w:space="0" w:color="auto"/>
              <w:right w:val="single" w:sz="4" w:space="0" w:color="auto"/>
            </w:tcBorders>
            <w:shd w:val="clear" w:color="auto" w:fill="auto"/>
            <w:noWrap/>
            <w:vAlign w:val="center"/>
            <w:hideMark/>
          </w:tcPr>
          <w:p w14:paraId="26C24FAA"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Municipal de Planeación</w:t>
            </w:r>
          </w:p>
        </w:tc>
      </w:tr>
      <w:tr w:rsidR="00063102" w:rsidRPr="000A759F" w14:paraId="7C334BEE"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B1A11B4"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IMSS</w:t>
            </w:r>
          </w:p>
        </w:tc>
        <w:tc>
          <w:tcPr>
            <w:tcW w:w="6970" w:type="dxa"/>
            <w:tcBorders>
              <w:top w:val="nil"/>
              <w:left w:val="nil"/>
              <w:bottom w:val="single" w:sz="4" w:space="0" w:color="auto"/>
              <w:right w:val="single" w:sz="4" w:space="0" w:color="auto"/>
            </w:tcBorders>
            <w:shd w:val="clear" w:color="auto" w:fill="auto"/>
            <w:noWrap/>
            <w:vAlign w:val="center"/>
            <w:hideMark/>
          </w:tcPr>
          <w:p w14:paraId="322623AC"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Mexicano del Seguro Social</w:t>
            </w:r>
          </w:p>
        </w:tc>
      </w:tr>
      <w:tr w:rsidR="00063102" w:rsidRPr="000A759F" w14:paraId="4785E924"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56F4F07B"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INAFED</w:t>
            </w:r>
          </w:p>
        </w:tc>
        <w:tc>
          <w:tcPr>
            <w:tcW w:w="6970" w:type="dxa"/>
            <w:tcBorders>
              <w:top w:val="nil"/>
              <w:left w:val="nil"/>
              <w:bottom w:val="single" w:sz="4" w:space="0" w:color="auto"/>
              <w:right w:val="single" w:sz="4" w:space="0" w:color="auto"/>
            </w:tcBorders>
            <w:shd w:val="clear" w:color="auto" w:fill="auto"/>
            <w:noWrap/>
            <w:vAlign w:val="center"/>
            <w:hideMark/>
          </w:tcPr>
          <w:p w14:paraId="0DBA84D0"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Nacional para el Federalismo y el Desarrollo Municipal</w:t>
            </w:r>
          </w:p>
        </w:tc>
      </w:tr>
      <w:tr w:rsidR="00063102" w:rsidRPr="000A759F" w14:paraId="7ED8969C"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74DF22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INAH</w:t>
            </w:r>
          </w:p>
        </w:tc>
        <w:tc>
          <w:tcPr>
            <w:tcW w:w="6970" w:type="dxa"/>
            <w:tcBorders>
              <w:top w:val="nil"/>
              <w:left w:val="nil"/>
              <w:bottom w:val="single" w:sz="4" w:space="0" w:color="auto"/>
              <w:right w:val="single" w:sz="4" w:space="0" w:color="auto"/>
            </w:tcBorders>
            <w:shd w:val="clear" w:color="auto" w:fill="auto"/>
            <w:noWrap/>
            <w:vAlign w:val="center"/>
            <w:hideMark/>
          </w:tcPr>
          <w:p w14:paraId="044FA77A"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Nacional de Antropología e Historia</w:t>
            </w:r>
          </w:p>
        </w:tc>
      </w:tr>
      <w:tr w:rsidR="00063102" w:rsidRPr="000A759F" w14:paraId="547DF187"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5616CDB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INEGI</w:t>
            </w:r>
          </w:p>
        </w:tc>
        <w:tc>
          <w:tcPr>
            <w:tcW w:w="6970" w:type="dxa"/>
            <w:tcBorders>
              <w:top w:val="nil"/>
              <w:left w:val="nil"/>
              <w:bottom w:val="single" w:sz="4" w:space="0" w:color="auto"/>
              <w:right w:val="single" w:sz="4" w:space="0" w:color="auto"/>
            </w:tcBorders>
            <w:shd w:val="clear" w:color="auto" w:fill="auto"/>
            <w:noWrap/>
            <w:vAlign w:val="center"/>
            <w:hideMark/>
          </w:tcPr>
          <w:p w14:paraId="43DEC6D0"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Nacional de Geografía y Estadística</w:t>
            </w:r>
          </w:p>
        </w:tc>
      </w:tr>
      <w:tr w:rsidR="00063102" w:rsidRPr="000A759F" w14:paraId="023C9F8C"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EA7AB52"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INMUVI</w:t>
            </w:r>
          </w:p>
        </w:tc>
        <w:tc>
          <w:tcPr>
            <w:tcW w:w="6970" w:type="dxa"/>
            <w:tcBorders>
              <w:top w:val="nil"/>
              <w:left w:val="nil"/>
              <w:bottom w:val="single" w:sz="4" w:space="0" w:color="auto"/>
              <w:right w:val="single" w:sz="4" w:space="0" w:color="auto"/>
            </w:tcBorders>
            <w:shd w:val="clear" w:color="auto" w:fill="auto"/>
            <w:noWrap/>
            <w:vAlign w:val="center"/>
            <w:hideMark/>
          </w:tcPr>
          <w:p w14:paraId="01645C7C"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Municipal de la Vivienda</w:t>
            </w:r>
          </w:p>
        </w:tc>
      </w:tr>
      <w:tr w:rsidR="00063102" w:rsidRPr="000A759F" w14:paraId="4718DEA0"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6AC16E90"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IPLANEG</w:t>
            </w:r>
          </w:p>
        </w:tc>
        <w:tc>
          <w:tcPr>
            <w:tcW w:w="6970" w:type="dxa"/>
            <w:tcBorders>
              <w:top w:val="nil"/>
              <w:left w:val="nil"/>
              <w:bottom w:val="single" w:sz="4" w:space="0" w:color="auto"/>
              <w:right w:val="single" w:sz="4" w:space="0" w:color="auto"/>
            </w:tcBorders>
            <w:shd w:val="clear" w:color="auto" w:fill="auto"/>
            <w:noWrap/>
            <w:vAlign w:val="center"/>
            <w:hideMark/>
          </w:tcPr>
          <w:p w14:paraId="19BB7233"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de Planeación, Estadística y Geografía del Estado de Guanajuato</w:t>
            </w:r>
          </w:p>
        </w:tc>
      </w:tr>
      <w:tr w:rsidR="00063102" w:rsidRPr="000A759F" w14:paraId="6FEC7B13"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202180A3"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ISSSTE</w:t>
            </w:r>
          </w:p>
        </w:tc>
        <w:tc>
          <w:tcPr>
            <w:tcW w:w="6970" w:type="dxa"/>
            <w:tcBorders>
              <w:top w:val="nil"/>
              <w:left w:val="nil"/>
              <w:bottom w:val="single" w:sz="4" w:space="0" w:color="auto"/>
              <w:right w:val="single" w:sz="4" w:space="0" w:color="auto"/>
            </w:tcBorders>
            <w:shd w:val="clear" w:color="auto" w:fill="auto"/>
            <w:noWrap/>
            <w:vAlign w:val="center"/>
            <w:hideMark/>
          </w:tcPr>
          <w:p w14:paraId="40509EE5"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de Seguridad y Servicios Sociales de los Trabajadores del Estado</w:t>
            </w:r>
          </w:p>
        </w:tc>
      </w:tr>
      <w:tr w:rsidR="00063102" w:rsidRPr="000A759F" w14:paraId="7A5D6537"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5E3A777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LINTEL</w:t>
            </w:r>
          </w:p>
        </w:tc>
        <w:tc>
          <w:tcPr>
            <w:tcW w:w="6970" w:type="dxa"/>
            <w:tcBorders>
              <w:top w:val="nil"/>
              <w:left w:val="nil"/>
              <w:bottom w:val="single" w:sz="4" w:space="0" w:color="auto"/>
              <w:right w:val="single" w:sz="4" w:space="0" w:color="auto"/>
            </w:tcBorders>
            <w:shd w:val="clear" w:color="auto" w:fill="auto"/>
            <w:noWrap/>
            <w:vAlign w:val="center"/>
            <w:hideMark/>
          </w:tcPr>
          <w:p w14:paraId="04062245"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El Parque Industrial Colinas del Rincón</w:t>
            </w:r>
          </w:p>
        </w:tc>
      </w:tr>
      <w:tr w:rsidR="00063102" w:rsidRPr="000A759F" w14:paraId="30CF7C16"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6C00D900"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ODS</w:t>
            </w:r>
          </w:p>
        </w:tc>
        <w:tc>
          <w:tcPr>
            <w:tcW w:w="6970" w:type="dxa"/>
            <w:tcBorders>
              <w:top w:val="nil"/>
              <w:left w:val="nil"/>
              <w:bottom w:val="single" w:sz="4" w:space="0" w:color="auto"/>
              <w:right w:val="single" w:sz="4" w:space="0" w:color="auto"/>
            </w:tcBorders>
            <w:shd w:val="clear" w:color="auto" w:fill="auto"/>
            <w:noWrap/>
            <w:vAlign w:val="center"/>
            <w:hideMark/>
          </w:tcPr>
          <w:p w14:paraId="7791D619"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Objetivos de Desarrollo Sostenible</w:t>
            </w:r>
          </w:p>
        </w:tc>
      </w:tr>
      <w:tr w:rsidR="00063102" w:rsidRPr="000A759F" w14:paraId="4CC81CAC"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22D82D56"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OMS</w:t>
            </w:r>
          </w:p>
        </w:tc>
        <w:tc>
          <w:tcPr>
            <w:tcW w:w="6970" w:type="dxa"/>
            <w:tcBorders>
              <w:top w:val="nil"/>
              <w:left w:val="nil"/>
              <w:bottom w:val="single" w:sz="4" w:space="0" w:color="auto"/>
              <w:right w:val="single" w:sz="4" w:space="0" w:color="auto"/>
            </w:tcBorders>
            <w:shd w:val="clear" w:color="auto" w:fill="auto"/>
            <w:noWrap/>
            <w:vAlign w:val="center"/>
            <w:hideMark/>
          </w:tcPr>
          <w:p w14:paraId="5A5011CF"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Organización Mundial de la Salud</w:t>
            </w:r>
          </w:p>
        </w:tc>
      </w:tr>
      <w:tr w:rsidR="00063102" w:rsidRPr="000A759F" w14:paraId="5FE8D4CF"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3400D09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ONU</w:t>
            </w:r>
          </w:p>
        </w:tc>
        <w:tc>
          <w:tcPr>
            <w:tcW w:w="6970" w:type="dxa"/>
            <w:tcBorders>
              <w:top w:val="nil"/>
              <w:left w:val="nil"/>
              <w:bottom w:val="single" w:sz="4" w:space="0" w:color="auto"/>
              <w:right w:val="single" w:sz="4" w:space="0" w:color="auto"/>
            </w:tcBorders>
            <w:shd w:val="clear" w:color="auto" w:fill="auto"/>
            <w:noWrap/>
            <w:vAlign w:val="center"/>
            <w:hideMark/>
          </w:tcPr>
          <w:p w14:paraId="1E4F3674"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Organización de las Naciones Unidas</w:t>
            </w:r>
          </w:p>
        </w:tc>
      </w:tr>
      <w:tr w:rsidR="00063102" w:rsidRPr="000A759F" w14:paraId="2A54F784"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0238ECC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PEA</w:t>
            </w:r>
          </w:p>
        </w:tc>
        <w:tc>
          <w:tcPr>
            <w:tcW w:w="6970" w:type="dxa"/>
            <w:tcBorders>
              <w:top w:val="nil"/>
              <w:left w:val="nil"/>
              <w:bottom w:val="single" w:sz="4" w:space="0" w:color="auto"/>
              <w:right w:val="single" w:sz="4" w:space="0" w:color="auto"/>
            </w:tcBorders>
            <w:shd w:val="clear" w:color="auto" w:fill="auto"/>
            <w:noWrap/>
            <w:vAlign w:val="center"/>
            <w:hideMark/>
          </w:tcPr>
          <w:p w14:paraId="5CE0777E"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Población Económicamente Activa</w:t>
            </w:r>
          </w:p>
        </w:tc>
      </w:tr>
      <w:tr w:rsidR="00063102" w:rsidRPr="000A759F" w14:paraId="0FEC738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8A84C29"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PIB</w:t>
            </w:r>
          </w:p>
        </w:tc>
        <w:tc>
          <w:tcPr>
            <w:tcW w:w="6970" w:type="dxa"/>
            <w:tcBorders>
              <w:top w:val="nil"/>
              <w:left w:val="nil"/>
              <w:bottom w:val="single" w:sz="4" w:space="0" w:color="auto"/>
              <w:right w:val="single" w:sz="4" w:space="0" w:color="auto"/>
            </w:tcBorders>
            <w:shd w:val="clear" w:color="auto" w:fill="auto"/>
            <w:noWrap/>
            <w:vAlign w:val="center"/>
            <w:hideMark/>
          </w:tcPr>
          <w:p w14:paraId="0B7E8622"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Producto Interno Bruto</w:t>
            </w:r>
          </w:p>
        </w:tc>
      </w:tr>
      <w:tr w:rsidR="00063102" w:rsidRPr="000A759F" w14:paraId="29AAEBC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D19168C"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PMD</w:t>
            </w:r>
          </w:p>
        </w:tc>
        <w:tc>
          <w:tcPr>
            <w:tcW w:w="6970" w:type="dxa"/>
            <w:tcBorders>
              <w:top w:val="nil"/>
              <w:left w:val="nil"/>
              <w:bottom w:val="single" w:sz="4" w:space="0" w:color="auto"/>
              <w:right w:val="single" w:sz="4" w:space="0" w:color="auto"/>
            </w:tcBorders>
            <w:shd w:val="clear" w:color="auto" w:fill="auto"/>
            <w:noWrap/>
            <w:vAlign w:val="center"/>
            <w:hideMark/>
          </w:tcPr>
          <w:p w14:paraId="4682F983"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País Menos Desarrollado</w:t>
            </w:r>
          </w:p>
        </w:tc>
      </w:tr>
      <w:tr w:rsidR="00063102" w:rsidRPr="000A759F" w14:paraId="3888712E"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D2445A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PMD Visión 2040</w:t>
            </w:r>
          </w:p>
        </w:tc>
        <w:tc>
          <w:tcPr>
            <w:tcW w:w="6970" w:type="dxa"/>
            <w:tcBorders>
              <w:top w:val="nil"/>
              <w:left w:val="nil"/>
              <w:bottom w:val="single" w:sz="4" w:space="0" w:color="auto"/>
              <w:right w:val="single" w:sz="4" w:space="0" w:color="auto"/>
            </w:tcBorders>
            <w:shd w:val="clear" w:color="auto" w:fill="auto"/>
            <w:noWrap/>
            <w:vAlign w:val="center"/>
            <w:hideMark/>
          </w:tcPr>
          <w:p w14:paraId="1390E406"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Plan Municipal de Desarrollo Visión 2040</w:t>
            </w:r>
          </w:p>
        </w:tc>
      </w:tr>
      <w:tr w:rsidR="00063102" w:rsidRPr="000A759F" w14:paraId="62FD596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656AB19F"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PMDUOET</w:t>
            </w:r>
          </w:p>
        </w:tc>
        <w:tc>
          <w:tcPr>
            <w:tcW w:w="6970" w:type="dxa"/>
            <w:tcBorders>
              <w:top w:val="nil"/>
              <w:left w:val="nil"/>
              <w:bottom w:val="single" w:sz="4" w:space="0" w:color="auto"/>
              <w:right w:val="single" w:sz="4" w:space="0" w:color="auto"/>
            </w:tcBorders>
            <w:shd w:val="clear" w:color="auto" w:fill="auto"/>
            <w:noWrap/>
            <w:vAlign w:val="center"/>
            <w:hideMark/>
          </w:tcPr>
          <w:p w14:paraId="492D1EA4"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Programa Municipal de Desarrollo Urbano y Ordenamiento Ecológico Territorial</w:t>
            </w:r>
          </w:p>
        </w:tc>
      </w:tr>
      <w:tr w:rsidR="00063102" w:rsidRPr="000A759F" w14:paraId="7B5584E8"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2C5BF733"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PNEA</w:t>
            </w:r>
          </w:p>
        </w:tc>
        <w:tc>
          <w:tcPr>
            <w:tcW w:w="6970" w:type="dxa"/>
            <w:tcBorders>
              <w:top w:val="nil"/>
              <w:left w:val="nil"/>
              <w:bottom w:val="single" w:sz="4" w:space="0" w:color="auto"/>
              <w:right w:val="single" w:sz="4" w:space="0" w:color="auto"/>
            </w:tcBorders>
            <w:shd w:val="clear" w:color="auto" w:fill="auto"/>
            <w:noWrap/>
            <w:vAlign w:val="center"/>
            <w:hideMark/>
          </w:tcPr>
          <w:p w14:paraId="5F272223"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Población No Económicamente Activa</w:t>
            </w:r>
          </w:p>
        </w:tc>
      </w:tr>
      <w:tr w:rsidR="00063102" w:rsidRPr="000A759F" w14:paraId="3B6D09EC"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AD8C393"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PROFEPA</w:t>
            </w:r>
          </w:p>
        </w:tc>
        <w:tc>
          <w:tcPr>
            <w:tcW w:w="6970" w:type="dxa"/>
            <w:tcBorders>
              <w:top w:val="nil"/>
              <w:left w:val="nil"/>
              <w:bottom w:val="single" w:sz="4" w:space="0" w:color="auto"/>
              <w:right w:val="single" w:sz="4" w:space="0" w:color="auto"/>
            </w:tcBorders>
            <w:shd w:val="clear" w:color="auto" w:fill="auto"/>
            <w:noWrap/>
            <w:vAlign w:val="center"/>
            <w:hideMark/>
          </w:tcPr>
          <w:p w14:paraId="08D3ABA8"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Procuraduría Federal de Protección al Ambiente</w:t>
            </w:r>
          </w:p>
        </w:tc>
      </w:tr>
      <w:tr w:rsidR="00063102" w:rsidRPr="000A759F" w14:paraId="21815553"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tcPr>
          <w:p w14:paraId="61227DEC"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Programa</w:t>
            </w:r>
          </w:p>
        </w:tc>
        <w:tc>
          <w:tcPr>
            <w:tcW w:w="6970" w:type="dxa"/>
            <w:tcBorders>
              <w:top w:val="nil"/>
              <w:left w:val="nil"/>
              <w:bottom w:val="single" w:sz="4" w:space="0" w:color="auto"/>
              <w:right w:val="single" w:sz="4" w:space="0" w:color="auto"/>
            </w:tcBorders>
            <w:shd w:val="clear" w:color="auto" w:fill="auto"/>
            <w:noWrap/>
            <w:vAlign w:val="center"/>
          </w:tcPr>
          <w:p w14:paraId="0345A2C0"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Programa de Gobierno Municipal de San Francisco del Rincón 2021-2024</w:t>
            </w:r>
          </w:p>
        </w:tc>
      </w:tr>
      <w:tr w:rsidR="00063102" w:rsidRPr="000A759F" w14:paraId="375269B5"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9B3261F"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SAIC</w:t>
            </w:r>
          </w:p>
        </w:tc>
        <w:tc>
          <w:tcPr>
            <w:tcW w:w="6970" w:type="dxa"/>
            <w:tcBorders>
              <w:top w:val="nil"/>
              <w:left w:val="nil"/>
              <w:bottom w:val="single" w:sz="4" w:space="0" w:color="auto"/>
              <w:right w:val="single" w:sz="4" w:space="0" w:color="auto"/>
            </w:tcBorders>
            <w:shd w:val="clear" w:color="auto" w:fill="auto"/>
            <w:noWrap/>
            <w:vAlign w:val="center"/>
            <w:hideMark/>
          </w:tcPr>
          <w:p w14:paraId="68CA635A"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Sistema Automatizado de Información Censal</w:t>
            </w:r>
          </w:p>
        </w:tc>
      </w:tr>
      <w:tr w:rsidR="00063102" w:rsidRPr="000A759F" w14:paraId="635C9397"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6FAE21D0"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SAPAF</w:t>
            </w:r>
          </w:p>
        </w:tc>
        <w:tc>
          <w:tcPr>
            <w:tcW w:w="6970" w:type="dxa"/>
            <w:tcBorders>
              <w:top w:val="nil"/>
              <w:left w:val="nil"/>
              <w:bottom w:val="single" w:sz="4" w:space="0" w:color="auto"/>
              <w:right w:val="single" w:sz="4" w:space="0" w:color="auto"/>
            </w:tcBorders>
            <w:shd w:val="clear" w:color="auto" w:fill="auto"/>
            <w:noWrap/>
            <w:vAlign w:val="center"/>
            <w:hideMark/>
          </w:tcPr>
          <w:p w14:paraId="06541955"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Sistema de Agua Potable y Alcantarillado Municipio de San Francisco del Rincón, Guanajuato.</w:t>
            </w:r>
          </w:p>
        </w:tc>
      </w:tr>
      <w:tr w:rsidR="00063102" w:rsidRPr="000A759F" w14:paraId="2FCF74FB"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196ED2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SEG</w:t>
            </w:r>
          </w:p>
        </w:tc>
        <w:tc>
          <w:tcPr>
            <w:tcW w:w="6970" w:type="dxa"/>
            <w:tcBorders>
              <w:top w:val="nil"/>
              <w:left w:val="nil"/>
              <w:bottom w:val="single" w:sz="4" w:space="0" w:color="auto"/>
              <w:right w:val="single" w:sz="4" w:space="0" w:color="auto"/>
            </w:tcBorders>
            <w:shd w:val="clear" w:color="auto" w:fill="auto"/>
            <w:noWrap/>
            <w:vAlign w:val="center"/>
            <w:hideMark/>
          </w:tcPr>
          <w:p w14:paraId="4615078D"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Secretaría de Educación de Guanajuato</w:t>
            </w:r>
          </w:p>
        </w:tc>
      </w:tr>
      <w:tr w:rsidR="00063102" w:rsidRPr="000A759F" w14:paraId="352FEBAF"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44C782F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SESNSP</w:t>
            </w:r>
          </w:p>
        </w:tc>
        <w:tc>
          <w:tcPr>
            <w:tcW w:w="6970" w:type="dxa"/>
            <w:tcBorders>
              <w:top w:val="nil"/>
              <w:left w:val="nil"/>
              <w:bottom w:val="single" w:sz="4" w:space="0" w:color="auto"/>
              <w:right w:val="single" w:sz="4" w:space="0" w:color="auto"/>
            </w:tcBorders>
            <w:shd w:val="clear" w:color="auto" w:fill="auto"/>
            <w:noWrap/>
            <w:vAlign w:val="center"/>
            <w:hideMark/>
          </w:tcPr>
          <w:p w14:paraId="34F8505E"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Secretariado Ejecutivo del Sistema Nacional de Seguridad Pública</w:t>
            </w:r>
          </w:p>
        </w:tc>
      </w:tr>
      <w:tr w:rsidR="00063102" w:rsidRPr="000A759F" w14:paraId="3BD8FC98"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tcPr>
          <w:p w14:paraId="0A7161A2"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SFR</w:t>
            </w:r>
          </w:p>
        </w:tc>
        <w:tc>
          <w:tcPr>
            <w:tcW w:w="6970" w:type="dxa"/>
            <w:tcBorders>
              <w:top w:val="nil"/>
              <w:left w:val="nil"/>
              <w:bottom w:val="single" w:sz="4" w:space="0" w:color="auto"/>
              <w:right w:val="single" w:sz="4" w:space="0" w:color="auto"/>
            </w:tcBorders>
            <w:shd w:val="clear" w:color="auto" w:fill="auto"/>
            <w:noWrap/>
            <w:vAlign w:val="center"/>
          </w:tcPr>
          <w:p w14:paraId="3ABB3B26"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San Francisco del Rincón</w:t>
            </w:r>
          </w:p>
        </w:tc>
      </w:tr>
      <w:tr w:rsidR="00063102" w:rsidRPr="000A759F" w14:paraId="2CFA2E1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0E5F1A41"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SSA</w:t>
            </w:r>
          </w:p>
        </w:tc>
        <w:tc>
          <w:tcPr>
            <w:tcW w:w="6970" w:type="dxa"/>
            <w:tcBorders>
              <w:top w:val="nil"/>
              <w:left w:val="nil"/>
              <w:bottom w:val="single" w:sz="4" w:space="0" w:color="auto"/>
              <w:right w:val="single" w:sz="4" w:space="0" w:color="auto"/>
            </w:tcBorders>
            <w:shd w:val="clear" w:color="auto" w:fill="auto"/>
            <w:noWrap/>
            <w:vAlign w:val="center"/>
            <w:hideMark/>
          </w:tcPr>
          <w:p w14:paraId="717EEA94"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Secretaría de Salud</w:t>
            </w:r>
          </w:p>
        </w:tc>
      </w:tr>
      <w:tr w:rsidR="00063102" w:rsidRPr="000A759F" w14:paraId="600AEA28"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4C7322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TELECOMM</w:t>
            </w:r>
          </w:p>
        </w:tc>
        <w:tc>
          <w:tcPr>
            <w:tcW w:w="6970" w:type="dxa"/>
            <w:tcBorders>
              <w:top w:val="nil"/>
              <w:left w:val="nil"/>
              <w:bottom w:val="single" w:sz="4" w:space="0" w:color="auto"/>
              <w:right w:val="single" w:sz="4" w:space="0" w:color="auto"/>
            </w:tcBorders>
            <w:shd w:val="clear" w:color="auto" w:fill="auto"/>
            <w:noWrap/>
            <w:vAlign w:val="center"/>
            <w:hideMark/>
          </w:tcPr>
          <w:p w14:paraId="38DBB711"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Telecomunicaciones de México</w:t>
            </w:r>
          </w:p>
        </w:tc>
      </w:tr>
      <w:tr w:rsidR="00063102" w:rsidRPr="000A759F" w14:paraId="6ED8F96A"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DC5D85A"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TELMEX</w:t>
            </w:r>
          </w:p>
        </w:tc>
        <w:tc>
          <w:tcPr>
            <w:tcW w:w="6970" w:type="dxa"/>
            <w:tcBorders>
              <w:top w:val="nil"/>
              <w:left w:val="nil"/>
              <w:bottom w:val="single" w:sz="4" w:space="0" w:color="auto"/>
              <w:right w:val="single" w:sz="4" w:space="0" w:color="auto"/>
            </w:tcBorders>
            <w:shd w:val="clear" w:color="auto" w:fill="auto"/>
            <w:noWrap/>
            <w:vAlign w:val="center"/>
            <w:hideMark/>
          </w:tcPr>
          <w:p w14:paraId="4A09A3AD"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Teléfonos de México</w:t>
            </w:r>
          </w:p>
        </w:tc>
      </w:tr>
      <w:tr w:rsidR="00063102" w:rsidRPr="000A759F" w14:paraId="22B0B45A"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4E541FC"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TIF</w:t>
            </w:r>
          </w:p>
        </w:tc>
        <w:tc>
          <w:tcPr>
            <w:tcW w:w="6970" w:type="dxa"/>
            <w:tcBorders>
              <w:top w:val="nil"/>
              <w:left w:val="nil"/>
              <w:bottom w:val="single" w:sz="4" w:space="0" w:color="auto"/>
              <w:right w:val="single" w:sz="4" w:space="0" w:color="auto"/>
            </w:tcBorders>
            <w:shd w:val="clear" w:color="auto" w:fill="auto"/>
            <w:noWrap/>
            <w:vAlign w:val="center"/>
            <w:hideMark/>
          </w:tcPr>
          <w:p w14:paraId="3A21185E"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Tipo Inspección Federal</w:t>
            </w:r>
          </w:p>
        </w:tc>
      </w:tr>
    </w:tbl>
    <w:p w14:paraId="4B230F03" w14:textId="77777777" w:rsidR="0060234A" w:rsidRPr="000A759F" w:rsidRDefault="0060234A" w:rsidP="00B1199B">
      <w:pPr>
        <w:jc w:val="both"/>
        <w:rPr>
          <w:rFonts w:ascii="Arial" w:eastAsiaTheme="majorEastAsia" w:hAnsi="Arial" w:cs="Arial"/>
          <w:sz w:val="28"/>
          <w:szCs w:val="28"/>
          <w:lang w:eastAsia="es-MX"/>
        </w:rPr>
      </w:pPr>
    </w:p>
    <w:p w14:paraId="1BE76D51" w14:textId="6E5B73FF" w:rsidR="004864C5" w:rsidRPr="000A759F" w:rsidRDefault="000C0BE8" w:rsidP="00B1199B">
      <w:pPr>
        <w:pStyle w:val="TtulodeTDC"/>
        <w:spacing w:line="240" w:lineRule="auto"/>
        <w:ind w:left="323"/>
        <w:jc w:val="both"/>
        <w:outlineLvl w:val="0"/>
        <w:rPr>
          <w:rFonts w:ascii="Arial" w:hAnsi="Arial" w:cs="Arial"/>
          <w:b/>
          <w:color w:val="auto"/>
          <w:sz w:val="28"/>
          <w:szCs w:val="28"/>
        </w:rPr>
      </w:pPr>
      <w:bookmarkStart w:id="1" w:name="_Toc95668946"/>
      <w:r w:rsidRPr="000A759F">
        <w:rPr>
          <w:rFonts w:ascii="Arial" w:hAnsi="Arial" w:cs="Arial"/>
          <w:b/>
          <w:color w:val="auto"/>
          <w:sz w:val="28"/>
          <w:szCs w:val="28"/>
        </w:rPr>
        <w:t xml:space="preserve">I. </w:t>
      </w:r>
      <w:r w:rsidR="00875CED" w:rsidRPr="000A759F">
        <w:rPr>
          <w:rFonts w:ascii="Arial" w:hAnsi="Arial" w:cs="Arial"/>
          <w:b/>
          <w:color w:val="auto"/>
          <w:sz w:val="28"/>
          <w:szCs w:val="28"/>
        </w:rPr>
        <w:t>Presentación</w:t>
      </w:r>
      <w:bookmarkEnd w:id="1"/>
    </w:p>
    <w:p w14:paraId="2EF53FF3" w14:textId="74659190" w:rsidR="0052457E" w:rsidRPr="000A759F" w:rsidRDefault="0052457E" w:rsidP="00B1199B">
      <w:pPr>
        <w:spacing w:after="240" w:line="240" w:lineRule="auto"/>
        <w:ind w:left="323"/>
        <w:jc w:val="both"/>
        <w:rPr>
          <w:rFonts w:ascii="Arial" w:eastAsia="Times New Roman" w:hAnsi="Arial" w:cs="Arial"/>
          <w:lang w:eastAsia="es-MX"/>
        </w:rPr>
      </w:pPr>
    </w:p>
    <w:p w14:paraId="6F9BD3B0" w14:textId="2EEC8B65" w:rsidR="0089708A" w:rsidRPr="000A759F" w:rsidRDefault="0089708A" w:rsidP="00BD60C8">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Mensaje del </w:t>
      </w:r>
      <w:r w:rsidR="00260F62" w:rsidRPr="000A759F">
        <w:rPr>
          <w:rFonts w:ascii="Arial" w:eastAsia="Times New Roman" w:hAnsi="Arial" w:cs="Arial"/>
          <w:lang w:eastAsia="es-MX"/>
        </w:rPr>
        <w:t>P</w:t>
      </w:r>
      <w:r w:rsidRPr="000A759F">
        <w:rPr>
          <w:rFonts w:ascii="Arial" w:eastAsia="Times New Roman" w:hAnsi="Arial" w:cs="Arial"/>
          <w:lang w:eastAsia="es-MX"/>
        </w:rPr>
        <w:t xml:space="preserve">residente </w:t>
      </w:r>
      <w:r w:rsidR="00260F62" w:rsidRPr="000A759F">
        <w:rPr>
          <w:rFonts w:ascii="Arial" w:eastAsia="Times New Roman" w:hAnsi="Arial" w:cs="Arial"/>
          <w:lang w:eastAsia="es-MX"/>
        </w:rPr>
        <w:t>Mun</w:t>
      </w:r>
      <w:r w:rsidRPr="000A759F">
        <w:rPr>
          <w:rFonts w:ascii="Arial" w:eastAsia="Times New Roman" w:hAnsi="Arial" w:cs="Arial"/>
          <w:lang w:eastAsia="es-MX"/>
        </w:rPr>
        <w:t>icipal</w:t>
      </w:r>
    </w:p>
    <w:p w14:paraId="4814FB4D" w14:textId="321466F8" w:rsidR="0089708A" w:rsidRPr="000A759F" w:rsidRDefault="0089708A"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Apreciada ciudadanía</w:t>
      </w:r>
      <w:r w:rsidR="00775AE8" w:rsidRPr="000A759F">
        <w:rPr>
          <w:rFonts w:ascii="Arial" w:eastAsia="Times New Roman" w:hAnsi="Arial" w:cs="Arial"/>
          <w:lang w:eastAsia="es-MX"/>
        </w:rPr>
        <w:t>:</w:t>
      </w:r>
    </w:p>
    <w:p w14:paraId="67F99642" w14:textId="77777777" w:rsidR="0089708A" w:rsidRPr="000A759F" w:rsidRDefault="0089708A"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Presento a ustedes el Programa de Gobierno Municipal 2021-2024, un instrumento de planeación fundamental para trazar el rumbo hacia la visión de desarrollo que nos hemos propuesto construir en este trienio.</w:t>
      </w:r>
    </w:p>
    <w:p w14:paraId="6D064148" w14:textId="6517045F" w:rsidR="0089708A" w:rsidRPr="000A759F" w:rsidRDefault="0089708A"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Este documento previsto en la Ley Orgánica Municipal para el Estado de Guanajuato también pretende sea un instrumento que nos ayude a re</w:t>
      </w:r>
      <w:r w:rsidR="00775AE8" w:rsidRPr="000A759F">
        <w:rPr>
          <w:rFonts w:ascii="Arial" w:eastAsia="Times New Roman" w:hAnsi="Arial" w:cs="Arial"/>
          <w:lang w:eastAsia="es-MX"/>
        </w:rPr>
        <w:t>s</w:t>
      </w:r>
      <w:r w:rsidRPr="000A759F">
        <w:rPr>
          <w:rFonts w:ascii="Arial" w:eastAsia="Times New Roman" w:hAnsi="Arial" w:cs="Arial"/>
          <w:lang w:eastAsia="es-MX"/>
        </w:rPr>
        <w:t>olver los efectos negativos de la pandemia por COVID-19, a la que haremos frente de manera enérgica con los siguientes objetivos:</w:t>
      </w:r>
    </w:p>
    <w:p w14:paraId="55BBA6C2"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bookmarkStart w:id="2" w:name="_Hlk95729859"/>
      <w:r w:rsidRPr="000A759F">
        <w:rPr>
          <w:rFonts w:ascii="Arial" w:eastAsia="Times New Roman" w:hAnsi="Arial" w:cs="Arial"/>
          <w:lang w:eastAsia="es-MX"/>
        </w:rPr>
        <w:t>Contribuir a disminuir la proporción de la población en condición de pobreza en el municipio.</w:t>
      </w:r>
    </w:p>
    <w:p w14:paraId="1AF93A2B"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Contribuir a consolidar el ejercicio y goce de los Derechos Humanos en igualdad de oportunidades a favor de los grupos vulnerables.</w:t>
      </w:r>
    </w:p>
    <w:p w14:paraId="6639475B"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Impulsar la permanencia escolar en el municipio.</w:t>
      </w:r>
    </w:p>
    <w:p w14:paraId="3E734FB1"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Sostener a San Francisco del Rincón como uno de los municipios mejor posicionados en cuanto a población económicamente activa ocupada.</w:t>
      </w:r>
    </w:p>
    <w:p w14:paraId="68C506C6"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Regular el crecimiento ordenado de los asentamientos humanos bajo los principios de inclusión, equidad y sostenibilidad.</w:t>
      </w:r>
    </w:p>
    <w:p w14:paraId="69A1D316"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Incrementar la efectividad en la atención a la ciudadanía.</w:t>
      </w:r>
    </w:p>
    <w:p w14:paraId="002BE82F"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Abatir los actos delincuenciales que afectan la seguridad de la población del municipio.</w:t>
      </w:r>
    </w:p>
    <w:bookmarkEnd w:id="2"/>
    <w:p w14:paraId="49AA0243" w14:textId="363185DF" w:rsidR="0089708A" w:rsidRPr="000A759F" w:rsidRDefault="0089708A"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Además, aspiramos apuntalar una cultura de inclusión, no discriminación, igualdad </w:t>
      </w:r>
      <w:r w:rsidR="00775AE8" w:rsidRPr="000A759F">
        <w:rPr>
          <w:rFonts w:ascii="Arial" w:eastAsia="Times New Roman" w:hAnsi="Arial" w:cs="Arial"/>
          <w:lang w:eastAsia="es-MX"/>
        </w:rPr>
        <w:t xml:space="preserve">de </w:t>
      </w:r>
      <w:r w:rsidRPr="000A759F">
        <w:rPr>
          <w:rFonts w:ascii="Arial" w:eastAsia="Times New Roman" w:hAnsi="Arial" w:cs="Arial"/>
          <w:lang w:eastAsia="es-MX"/>
        </w:rPr>
        <w:t>género e identidad genérica, garantizando el desarrollo de las actividades gubernamental</w:t>
      </w:r>
      <w:r w:rsidR="00775AE8" w:rsidRPr="000A759F">
        <w:rPr>
          <w:rFonts w:ascii="Arial" w:eastAsia="Times New Roman" w:hAnsi="Arial" w:cs="Arial"/>
          <w:lang w:eastAsia="es-MX"/>
        </w:rPr>
        <w:t>es</w:t>
      </w:r>
      <w:r w:rsidRPr="000A759F">
        <w:rPr>
          <w:rFonts w:ascii="Arial" w:eastAsia="Times New Roman" w:hAnsi="Arial" w:cs="Arial"/>
          <w:lang w:eastAsia="es-MX"/>
        </w:rPr>
        <w:t xml:space="preserve"> con pleno respeto al medio ambiente, incorporando tecnologías innovadoras que nos permitan ser más eficientes al ofrecer los servicios a la población.</w:t>
      </w:r>
    </w:p>
    <w:p w14:paraId="1A259D5B" w14:textId="77777777" w:rsidR="0089708A" w:rsidRPr="000A759F" w:rsidRDefault="0089708A"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Esta administración es para ustedes francorrinconeses, con la firme convicción de saber escuchar, con el corazón y la mente sensible a las necesidades de cada persona que nos necesite.</w:t>
      </w:r>
    </w:p>
    <w:p w14:paraId="30127DCF" w14:textId="77777777" w:rsidR="0089708A" w:rsidRPr="000A759F" w:rsidRDefault="0089708A" w:rsidP="00B1199B">
      <w:pPr>
        <w:spacing w:after="240" w:line="240" w:lineRule="auto"/>
        <w:ind w:left="323"/>
        <w:jc w:val="both"/>
        <w:rPr>
          <w:rFonts w:ascii="Arial" w:hAnsi="Arial" w:cs="Arial"/>
        </w:rPr>
      </w:pPr>
    </w:p>
    <w:p w14:paraId="50712831" w14:textId="6CF4EDEB" w:rsidR="0089708A" w:rsidRPr="000A759F" w:rsidRDefault="00260F62"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ALEJANDRO ANTONIO MARÚN GONZÁLEZ</w:t>
      </w:r>
    </w:p>
    <w:p w14:paraId="47F0F189" w14:textId="43AC7756" w:rsidR="00353F43" w:rsidRDefault="00353F43" w:rsidP="00B1199B">
      <w:pPr>
        <w:spacing w:after="240" w:line="240" w:lineRule="auto"/>
        <w:ind w:left="323"/>
        <w:jc w:val="both"/>
        <w:rPr>
          <w:rFonts w:ascii="Arial" w:eastAsia="Times New Roman" w:hAnsi="Arial" w:cs="Arial"/>
          <w:lang w:eastAsia="es-MX"/>
        </w:rPr>
      </w:pPr>
    </w:p>
    <w:p w14:paraId="4A6AF4D2" w14:textId="043F04E5" w:rsidR="00BD60C8" w:rsidRDefault="00BD60C8" w:rsidP="00B1199B">
      <w:pPr>
        <w:spacing w:after="240" w:line="240" w:lineRule="auto"/>
        <w:ind w:left="323"/>
        <w:jc w:val="both"/>
        <w:rPr>
          <w:rFonts w:ascii="Arial" w:eastAsia="Times New Roman" w:hAnsi="Arial" w:cs="Arial"/>
          <w:lang w:eastAsia="es-MX"/>
        </w:rPr>
      </w:pPr>
    </w:p>
    <w:p w14:paraId="00AB6830" w14:textId="77777777" w:rsidR="00BD60C8" w:rsidRDefault="00BD60C8" w:rsidP="00B1199B">
      <w:pPr>
        <w:spacing w:after="240" w:line="240" w:lineRule="auto"/>
        <w:ind w:left="323"/>
        <w:jc w:val="both"/>
        <w:rPr>
          <w:rFonts w:ascii="Arial" w:eastAsia="Times New Roman" w:hAnsi="Arial" w:cs="Arial"/>
          <w:lang w:eastAsia="es-MX"/>
        </w:rPr>
      </w:pPr>
    </w:p>
    <w:p w14:paraId="2CAA3F1B" w14:textId="77777777" w:rsidR="0023328E" w:rsidRPr="000A759F" w:rsidRDefault="0023328E" w:rsidP="00B1199B">
      <w:pPr>
        <w:spacing w:after="240" w:line="240" w:lineRule="auto"/>
        <w:ind w:left="323"/>
        <w:jc w:val="both"/>
        <w:rPr>
          <w:rFonts w:ascii="Arial" w:eastAsia="Times New Roman" w:hAnsi="Arial" w:cs="Arial"/>
          <w:lang w:eastAsia="es-MX"/>
        </w:rPr>
      </w:pPr>
    </w:p>
    <w:p w14:paraId="1FAAF06C" w14:textId="77777777" w:rsidR="00C76962" w:rsidRPr="000A759F" w:rsidRDefault="00C76962" w:rsidP="00B1199B">
      <w:pPr>
        <w:spacing w:after="240" w:line="240" w:lineRule="auto"/>
        <w:jc w:val="both"/>
        <w:rPr>
          <w:rFonts w:ascii="Arial" w:eastAsia="Times New Roman" w:hAnsi="Arial" w:cs="Arial"/>
          <w:lang w:eastAsia="es-MX"/>
        </w:rPr>
      </w:pPr>
    </w:p>
    <w:p w14:paraId="1CF27024" w14:textId="72C69200" w:rsidR="00C122D4" w:rsidRPr="000A759F" w:rsidRDefault="000C0BE8" w:rsidP="00B1199B">
      <w:pPr>
        <w:pStyle w:val="TtulodeTDC"/>
        <w:spacing w:line="240" w:lineRule="auto"/>
        <w:ind w:left="323"/>
        <w:jc w:val="both"/>
        <w:outlineLvl w:val="0"/>
        <w:rPr>
          <w:rFonts w:ascii="Arial" w:hAnsi="Arial" w:cs="Arial"/>
          <w:b/>
          <w:color w:val="auto"/>
          <w:sz w:val="28"/>
          <w:szCs w:val="28"/>
        </w:rPr>
      </w:pPr>
      <w:bookmarkStart w:id="3" w:name="_Toc95668947"/>
      <w:r w:rsidRPr="000A759F">
        <w:rPr>
          <w:rFonts w:ascii="Arial" w:hAnsi="Arial" w:cs="Arial"/>
          <w:b/>
          <w:color w:val="auto"/>
          <w:sz w:val="28"/>
          <w:szCs w:val="28"/>
        </w:rPr>
        <w:t xml:space="preserve">II. </w:t>
      </w:r>
      <w:r w:rsidR="00C122D4" w:rsidRPr="000A759F">
        <w:rPr>
          <w:rFonts w:ascii="Arial" w:hAnsi="Arial" w:cs="Arial"/>
          <w:b/>
          <w:color w:val="auto"/>
          <w:sz w:val="28"/>
          <w:szCs w:val="28"/>
        </w:rPr>
        <w:t>Introducción</w:t>
      </w:r>
      <w:bookmarkEnd w:id="3"/>
    </w:p>
    <w:p w14:paraId="2EEB7DA7" w14:textId="4D065E89" w:rsidR="00122D07" w:rsidRPr="000A759F" w:rsidRDefault="00122D07" w:rsidP="00B1199B">
      <w:pPr>
        <w:spacing w:before="240"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De acuerdo con la Ley de Planeación para el Estado de Guanajuato, en sus artículos 24 y 24 bis, el Programa de Gobierno Municipal</w:t>
      </w:r>
      <w:r w:rsidR="00CE60A8" w:rsidRPr="000A759F">
        <w:rPr>
          <w:rFonts w:ascii="Arial" w:eastAsia="Times New Roman" w:hAnsi="Arial" w:cs="Arial"/>
          <w:lang w:eastAsia="es-MX"/>
        </w:rPr>
        <w:t>,</w:t>
      </w:r>
      <w:r w:rsidRPr="000A759F">
        <w:rPr>
          <w:rFonts w:ascii="Arial" w:eastAsia="Times New Roman" w:hAnsi="Arial" w:cs="Arial"/>
          <w:lang w:eastAsia="es-MX"/>
        </w:rPr>
        <w:t xml:space="preserve"> es parte de los instrumentos que conforman el Sistema Estatal de Planeación y debe componerse de una estructura determinada</w:t>
      </w:r>
      <w:r w:rsidR="00AC7E51" w:rsidRPr="000A759F">
        <w:rPr>
          <w:rFonts w:ascii="Arial" w:eastAsia="Times New Roman" w:hAnsi="Arial" w:cs="Arial"/>
          <w:lang w:eastAsia="es-MX"/>
        </w:rPr>
        <w:t xml:space="preserve">; es propio manifestar que, a </w:t>
      </w:r>
      <w:r w:rsidRPr="000A759F">
        <w:rPr>
          <w:rFonts w:ascii="Arial" w:eastAsia="Times New Roman" w:hAnsi="Arial" w:cs="Arial"/>
          <w:lang w:eastAsia="es-MX"/>
        </w:rPr>
        <w:t xml:space="preserve">su vez contribuye al logro de la visión de su Plan Municipal de Desarrollo y del Plan Estatal de Desarrollo 2040, </w:t>
      </w:r>
      <w:r w:rsidR="00AC7E51" w:rsidRPr="000A759F">
        <w:rPr>
          <w:rFonts w:ascii="Arial" w:eastAsia="Times New Roman" w:hAnsi="Arial" w:cs="Arial"/>
          <w:lang w:eastAsia="es-MX"/>
        </w:rPr>
        <w:t>“</w:t>
      </w:r>
      <w:r w:rsidRPr="000A759F">
        <w:rPr>
          <w:rFonts w:ascii="Arial" w:eastAsia="Times New Roman" w:hAnsi="Arial" w:cs="Arial"/>
          <w:lang w:eastAsia="es-MX"/>
        </w:rPr>
        <w:t>Construyendo el Futuro</w:t>
      </w:r>
      <w:r w:rsidR="00AC7E51" w:rsidRPr="000A759F">
        <w:rPr>
          <w:rFonts w:ascii="Arial" w:eastAsia="Times New Roman" w:hAnsi="Arial" w:cs="Arial"/>
          <w:lang w:eastAsia="es-MX"/>
        </w:rPr>
        <w:t>”</w:t>
      </w:r>
      <w:r w:rsidRPr="000A759F">
        <w:rPr>
          <w:rFonts w:ascii="Arial" w:eastAsia="Times New Roman" w:hAnsi="Arial" w:cs="Arial"/>
          <w:lang w:eastAsia="es-MX"/>
        </w:rPr>
        <w:t>.</w:t>
      </w:r>
    </w:p>
    <w:p w14:paraId="1B404038" w14:textId="0D5D42C7" w:rsidR="00122D07" w:rsidRPr="000A759F" w:rsidRDefault="00371DC2"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El Programa se compone inicialmente por un Marco de Referencia, el cual dispone de un Marco Jurídico que fundamenta la elaboración del instrumento de planeación y reseña el proceso de consulta y participación social llevada a cabo. Posteriormente, se detalla la alineación del Programa con los instrumentos de planeación vinculantes y la Agenda 2030 de Desarrollo Sostenible adoptada por las Naciones Unidas en el 2015.</w:t>
      </w:r>
    </w:p>
    <w:p w14:paraId="3A9323B1" w14:textId="45395FEF" w:rsidR="00E320C1" w:rsidRPr="000A759F" w:rsidRDefault="00122D07"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En la siguiente sección se desarrolla el </w:t>
      </w:r>
      <w:r w:rsidR="00E24139" w:rsidRPr="000A759F">
        <w:rPr>
          <w:rFonts w:ascii="Arial" w:eastAsia="Times New Roman" w:hAnsi="Arial" w:cs="Arial"/>
          <w:lang w:eastAsia="es-MX"/>
        </w:rPr>
        <w:t>diagnóstico, comenzando por las características generales del municipio</w:t>
      </w:r>
      <w:r w:rsidR="004D25C7" w:rsidRPr="000A759F">
        <w:rPr>
          <w:rFonts w:ascii="Arial" w:eastAsia="Times New Roman" w:hAnsi="Arial" w:cs="Arial"/>
          <w:lang w:eastAsia="es-MX"/>
        </w:rPr>
        <w:t>, los</w:t>
      </w:r>
      <w:r w:rsidR="00E24139" w:rsidRPr="000A759F">
        <w:rPr>
          <w:rFonts w:ascii="Arial" w:eastAsia="Times New Roman" w:hAnsi="Arial" w:cs="Arial"/>
          <w:lang w:eastAsia="es-MX"/>
        </w:rPr>
        <w:t xml:space="preserve"> temas base y enseguida el diagnóstico estratégico </w:t>
      </w:r>
      <w:r w:rsidR="004D25C7" w:rsidRPr="000A759F">
        <w:rPr>
          <w:rFonts w:ascii="Arial" w:eastAsia="Times New Roman" w:hAnsi="Arial" w:cs="Arial"/>
          <w:lang w:eastAsia="es-MX"/>
        </w:rPr>
        <w:t>desde la</w:t>
      </w:r>
      <w:r w:rsidR="00E24139" w:rsidRPr="000A759F">
        <w:rPr>
          <w:rFonts w:ascii="Arial" w:eastAsia="Times New Roman" w:hAnsi="Arial" w:cs="Arial"/>
          <w:lang w:eastAsia="es-MX"/>
        </w:rPr>
        <w:t xml:space="preserve"> metodología de Marco Lógico, </w:t>
      </w:r>
      <w:r w:rsidR="004D25C7" w:rsidRPr="000A759F">
        <w:rPr>
          <w:rFonts w:ascii="Arial" w:eastAsia="Times New Roman" w:hAnsi="Arial" w:cs="Arial"/>
          <w:lang w:eastAsia="es-MX"/>
        </w:rPr>
        <w:t>análisis de</w:t>
      </w:r>
      <w:r w:rsidR="00E24139" w:rsidRPr="000A759F">
        <w:rPr>
          <w:rFonts w:ascii="Arial" w:eastAsia="Times New Roman" w:hAnsi="Arial" w:cs="Arial"/>
          <w:lang w:eastAsia="es-MX"/>
        </w:rPr>
        <w:t xml:space="preserve"> causas y efectos de las principales problemáticas</w:t>
      </w:r>
      <w:r w:rsidR="004D25C7" w:rsidRPr="000A759F">
        <w:rPr>
          <w:rFonts w:ascii="Arial" w:eastAsia="Times New Roman" w:hAnsi="Arial" w:cs="Arial"/>
          <w:lang w:eastAsia="es-MX"/>
        </w:rPr>
        <w:t xml:space="preserve"> y fortalezas identificadas</w:t>
      </w:r>
      <w:r w:rsidR="00E320C1" w:rsidRPr="000A759F">
        <w:rPr>
          <w:rFonts w:ascii="Arial" w:eastAsia="Times New Roman" w:hAnsi="Arial" w:cs="Arial"/>
          <w:lang w:eastAsia="es-MX"/>
        </w:rPr>
        <w:t>.</w:t>
      </w:r>
      <w:r w:rsidR="004D25C7" w:rsidRPr="000A759F">
        <w:rPr>
          <w:rFonts w:ascii="Arial" w:eastAsia="Times New Roman" w:hAnsi="Arial" w:cs="Arial"/>
          <w:lang w:eastAsia="es-MX"/>
        </w:rPr>
        <w:t xml:space="preserve"> </w:t>
      </w:r>
    </w:p>
    <w:p w14:paraId="2975F381" w14:textId="610C93E8" w:rsidR="00122D07" w:rsidRPr="000A759F" w:rsidRDefault="00122D07"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A continuación, se describe la filosofía de la administración municipal que contempla la visión, misión y valores. </w:t>
      </w:r>
    </w:p>
    <w:p w14:paraId="2D0B61FF" w14:textId="5CD61308" w:rsidR="00122D07" w:rsidRPr="000A759F" w:rsidRDefault="00122D07"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En la sección de planteamiento estratégico se presentan </w:t>
      </w:r>
      <w:r w:rsidR="009F75D2" w:rsidRPr="000A759F">
        <w:rPr>
          <w:rFonts w:ascii="Arial" w:eastAsia="Times New Roman" w:hAnsi="Arial" w:cs="Arial"/>
          <w:lang w:eastAsia="es-MX"/>
        </w:rPr>
        <w:t xml:space="preserve">los </w:t>
      </w:r>
      <w:r w:rsidR="004D25C7" w:rsidRPr="000A759F">
        <w:rPr>
          <w:rFonts w:ascii="Arial" w:eastAsia="Times New Roman" w:hAnsi="Arial" w:cs="Arial"/>
          <w:lang w:eastAsia="es-MX"/>
        </w:rPr>
        <w:t xml:space="preserve">siete ejes </w:t>
      </w:r>
      <w:r w:rsidRPr="000A759F">
        <w:rPr>
          <w:rFonts w:ascii="Arial" w:eastAsia="Times New Roman" w:hAnsi="Arial" w:cs="Arial"/>
          <w:lang w:eastAsia="es-MX"/>
        </w:rPr>
        <w:t>estratégic</w:t>
      </w:r>
      <w:r w:rsidR="004D25C7" w:rsidRPr="000A759F">
        <w:rPr>
          <w:rFonts w:ascii="Arial" w:eastAsia="Times New Roman" w:hAnsi="Arial" w:cs="Arial"/>
          <w:lang w:eastAsia="es-MX"/>
        </w:rPr>
        <w:t>o</w:t>
      </w:r>
      <w:r w:rsidRPr="000A759F">
        <w:rPr>
          <w:rFonts w:ascii="Arial" w:eastAsia="Times New Roman" w:hAnsi="Arial" w:cs="Arial"/>
          <w:lang w:eastAsia="es-MX"/>
        </w:rPr>
        <w:t xml:space="preserve">s, </w:t>
      </w:r>
      <w:r w:rsidR="009F75D2" w:rsidRPr="000A759F">
        <w:rPr>
          <w:rFonts w:ascii="Arial" w:eastAsia="Times New Roman" w:hAnsi="Arial" w:cs="Arial"/>
          <w:lang w:eastAsia="es-MX"/>
        </w:rPr>
        <w:t xml:space="preserve">con sus respectivos </w:t>
      </w:r>
      <w:r w:rsidRPr="000A759F">
        <w:rPr>
          <w:rFonts w:ascii="Arial" w:eastAsia="Times New Roman" w:hAnsi="Arial" w:cs="Arial"/>
          <w:lang w:eastAsia="es-MX"/>
        </w:rPr>
        <w:t>objetivos, indicadores, metas, estrategias, líneas de acción y proyectos que marcan el rumbo a seguir para las dependencias y entidades que integran la administración pública municipal</w:t>
      </w:r>
      <w:r w:rsidR="009F75D2" w:rsidRPr="000A759F">
        <w:rPr>
          <w:rFonts w:ascii="Arial" w:eastAsia="Times New Roman" w:hAnsi="Arial" w:cs="Arial"/>
          <w:lang w:eastAsia="es-MX"/>
        </w:rPr>
        <w:t>, susceptible a realizar a través la propuesta de políticas públicas, programas derivados que da</w:t>
      </w:r>
      <w:r w:rsidR="00906A20" w:rsidRPr="000A759F">
        <w:rPr>
          <w:rFonts w:ascii="Arial" w:eastAsia="Times New Roman" w:hAnsi="Arial" w:cs="Arial"/>
          <w:lang w:eastAsia="es-MX"/>
        </w:rPr>
        <w:t>rá</w:t>
      </w:r>
      <w:r w:rsidR="009F75D2" w:rsidRPr="000A759F">
        <w:rPr>
          <w:rFonts w:ascii="Arial" w:eastAsia="Times New Roman" w:hAnsi="Arial" w:cs="Arial"/>
          <w:lang w:eastAsia="es-MX"/>
        </w:rPr>
        <w:t xml:space="preserve">n pauta a </w:t>
      </w:r>
      <w:r w:rsidR="00906A20" w:rsidRPr="000A759F">
        <w:rPr>
          <w:rFonts w:ascii="Arial" w:eastAsia="Times New Roman" w:hAnsi="Arial" w:cs="Arial"/>
          <w:lang w:eastAsia="es-MX"/>
        </w:rPr>
        <w:t>los</w:t>
      </w:r>
      <w:r w:rsidR="009F75D2" w:rsidRPr="000A759F">
        <w:rPr>
          <w:rFonts w:ascii="Arial" w:eastAsia="Times New Roman" w:hAnsi="Arial" w:cs="Arial"/>
          <w:lang w:eastAsia="es-MX"/>
        </w:rPr>
        <w:t xml:space="preserve"> programas presupuestarios que compone el Presupuesto basado en Resultados.</w:t>
      </w:r>
    </w:p>
    <w:p w14:paraId="0E0E1D9A" w14:textId="77777777" w:rsidR="00080E8D" w:rsidRPr="000A759F" w:rsidRDefault="00906A20"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Concluyendo con lineamientos generales para la instrumentación, seguimiento, evaluación, </w:t>
      </w:r>
      <w:r w:rsidR="00CE60A8" w:rsidRPr="000A759F">
        <w:rPr>
          <w:rFonts w:ascii="Arial" w:eastAsia="Times New Roman" w:hAnsi="Arial" w:cs="Arial"/>
          <w:lang w:eastAsia="es-MX"/>
        </w:rPr>
        <w:t>e</w:t>
      </w:r>
      <w:r w:rsidRPr="000A759F">
        <w:rPr>
          <w:rFonts w:ascii="Arial" w:eastAsia="Times New Roman" w:hAnsi="Arial" w:cs="Arial"/>
          <w:lang w:eastAsia="es-MX"/>
        </w:rPr>
        <w:t>l resultado de desempeño municipal permitirá ajustar, en ejercicios presupuestales subsecuentes, las acciones que garanticen el cumplimiento del alcance de las metas establecidas, y servirá como base de la actualización del programa.</w:t>
      </w:r>
    </w:p>
    <w:p w14:paraId="34EFBF60" w14:textId="3CF92E04" w:rsidR="004864C5" w:rsidRPr="000A759F" w:rsidRDefault="00C122D4" w:rsidP="00B1199B">
      <w:pPr>
        <w:pStyle w:val="TtulodeTDC"/>
        <w:spacing w:line="240" w:lineRule="auto"/>
        <w:ind w:left="323"/>
        <w:jc w:val="both"/>
        <w:outlineLvl w:val="0"/>
        <w:rPr>
          <w:rFonts w:ascii="Arial" w:hAnsi="Arial" w:cs="Arial"/>
          <w:b/>
          <w:color w:val="auto"/>
          <w:sz w:val="28"/>
          <w:szCs w:val="28"/>
        </w:rPr>
      </w:pPr>
      <w:bookmarkStart w:id="4" w:name="_Toc95668948"/>
      <w:r w:rsidRPr="000A759F">
        <w:rPr>
          <w:rFonts w:ascii="Arial" w:hAnsi="Arial" w:cs="Arial"/>
          <w:b/>
          <w:color w:val="auto"/>
          <w:sz w:val="28"/>
          <w:szCs w:val="28"/>
        </w:rPr>
        <w:t xml:space="preserve">III. </w:t>
      </w:r>
      <w:r w:rsidR="00F77791" w:rsidRPr="000A759F">
        <w:rPr>
          <w:rFonts w:ascii="Arial" w:hAnsi="Arial" w:cs="Arial"/>
          <w:b/>
          <w:color w:val="auto"/>
          <w:sz w:val="28"/>
          <w:szCs w:val="28"/>
        </w:rPr>
        <w:t xml:space="preserve">Marco </w:t>
      </w:r>
      <w:r w:rsidR="00DB5A6A" w:rsidRPr="000A759F">
        <w:rPr>
          <w:rFonts w:ascii="Arial" w:hAnsi="Arial" w:cs="Arial"/>
          <w:b/>
          <w:color w:val="auto"/>
          <w:sz w:val="28"/>
          <w:szCs w:val="28"/>
        </w:rPr>
        <w:t>de referencia</w:t>
      </w:r>
      <w:bookmarkEnd w:id="4"/>
    </w:p>
    <w:p w14:paraId="672A3B34" w14:textId="77777777" w:rsidR="00936E66" w:rsidRPr="000A759F" w:rsidRDefault="00936E66" w:rsidP="00B1199B">
      <w:pPr>
        <w:spacing w:before="240" w:after="0" w:line="240" w:lineRule="auto"/>
        <w:ind w:left="323"/>
        <w:jc w:val="both"/>
        <w:rPr>
          <w:rFonts w:ascii="Arial" w:hAnsi="Arial" w:cs="Arial"/>
        </w:rPr>
      </w:pPr>
      <w:r w:rsidRPr="000A759F">
        <w:rPr>
          <w:rFonts w:ascii="Arial" w:hAnsi="Arial" w:cs="Arial"/>
          <w:bCs/>
        </w:rPr>
        <w:t>En este apartado se presenta el proceso mediante el cual se llevó a cabo el proceso de consulta social, asegurando la participación corresponsable de las dependencias y entidades municipales involucradas e incorporando las prioridades ciudadanas identificadas durante el ejercicio de participación. Adicionalmente se presentan las disposiciones jurídicas que dan soporte al Programa y la alineación al Plan Estatal de Desarrollo 2040 y a la Agenda 2030 para el desarrollo sostenible.</w:t>
      </w:r>
    </w:p>
    <w:p w14:paraId="55F3A16E" w14:textId="77777777" w:rsidR="00936E66" w:rsidRPr="000A759F" w:rsidRDefault="00936E66" w:rsidP="00B1199B">
      <w:pPr>
        <w:pStyle w:val="Prrafodelista"/>
        <w:spacing w:after="0" w:line="240" w:lineRule="auto"/>
        <w:ind w:left="323"/>
        <w:contextualSpacing w:val="0"/>
        <w:jc w:val="both"/>
        <w:rPr>
          <w:rFonts w:ascii="Arial" w:hAnsi="Arial" w:cs="Arial"/>
          <w:bCs/>
        </w:rPr>
      </w:pPr>
    </w:p>
    <w:p w14:paraId="5D107A24" w14:textId="5D2676C6" w:rsidR="00632329" w:rsidRPr="000A759F" w:rsidRDefault="003E45AE" w:rsidP="00B1199B">
      <w:pPr>
        <w:pStyle w:val="Ttulo2"/>
        <w:spacing w:after="240" w:line="240" w:lineRule="auto"/>
        <w:ind w:left="323"/>
        <w:jc w:val="both"/>
        <w:rPr>
          <w:rFonts w:cs="Arial"/>
          <w:b/>
          <w:color w:val="auto"/>
          <w:sz w:val="18"/>
          <w:szCs w:val="18"/>
        </w:rPr>
      </w:pPr>
      <w:bookmarkStart w:id="5" w:name="_Toc95668949"/>
      <w:r w:rsidRPr="000A759F">
        <w:rPr>
          <w:rFonts w:cs="Arial"/>
          <w:color w:val="auto"/>
        </w:rPr>
        <w:t>3</w:t>
      </w:r>
      <w:r w:rsidR="00632329" w:rsidRPr="000A759F">
        <w:rPr>
          <w:rFonts w:cs="Arial"/>
          <w:color w:val="auto"/>
        </w:rPr>
        <w:t>.1 Marco jurídico</w:t>
      </w:r>
      <w:bookmarkEnd w:id="5"/>
    </w:p>
    <w:p w14:paraId="06930BFE" w14:textId="00DE6B38" w:rsidR="00384821" w:rsidRPr="000A759F" w:rsidRDefault="00936E66" w:rsidP="00B1199B">
      <w:pPr>
        <w:spacing w:after="240" w:line="240" w:lineRule="auto"/>
        <w:ind w:left="323"/>
        <w:jc w:val="both"/>
        <w:rPr>
          <w:rFonts w:ascii="Arial" w:hAnsi="Arial" w:cs="Arial"/>
        </w:rPr>
      </w:pPr>
      <w:r w:rsidRPr="000A759F">
        <w:rPr>
          <w:rFonts w:ascii="Arial" w:hAnsi="Arial" w:cs="Arial"/>
          <w:bCs/>
        </w:rPr>
        <w:t xml:space="preserve">En esta sección se enlistan las disposiciones </w:t>
      </w:r>
      <w:r w:rsidRPr="000A759F">
        <w:rPr>
          <w:rFonts w:ascii="Arial" w:hAnsi="Arial" w:cs="Arial"/>
          <w:bCs/>
          <w:shd w:val="clear" w:color="auto" w:fill="FFFFFF" w:themeFill="background1"/>
        </w:rPr>
        <w:t>normativas estatales</w:t>
      </w:r>
      <w:r w:rsidRPr="000A759F">
        <w:rPr>
          <w:rFonts w:ascii="Arial" w:hAnsi="Arial" w:cs="Arial"/>
          <w:bCs/>
        </w:rPr>
        <w:t xml:space="preserve"> que dan origen al Programa de Gobierno Municipal</w:t>
      </w:r>
      <w:r w:rsidR="001B140E" w:rsidRPr="000A759F">
        <w:rPr>
          <w:rFonts w:ascii="Arial" w:hAnsi="Arial" w:cs="Arial"/>
          <w:bCs/>
        </w:rPr>
        <w:t>.</w:t>
      </w:r>
    </w:p>
    <w:p w14:paraId="02DA1982" w14:textId="28D9D800" w:rsidR="00AF01BB" w:rsidRPr="000A759F" w:rsidRDefault="00AF01BB" w:rsidP="00B1199B">
      <w:pPr>
        <w:pStyle w:val="Prrafodelista"/>
        <w:numPr>
          <w:ilvl w:val="0"/>
          <w:numId w:val="28"/>
        </w:numPr>
        <w:spacing w:before="240" w:line="240" w:lineRule="auto"/>
        <w:jc w:val="both"/>
        <w:rPr>
          <w:rFonts w:ascii="Arial" w:eastAsia="Times New Roman" w:hAnsi="Arial" w:cs="Arial"/>
          <w:sz w:val="24"/>
          <w:szCs w:val="24"/>
          <w:lang w:eastAsia="es-MX"/>
        </w:rPr>
      </w:pPr>
      <w:r w:rsidRPr="000A759F">
        <w:rPr>
          <w:rFonts w:ascii="Arial" w:eastAsia="Times New Roman" w:hAnsi="Arial" w:cs="Arial"/>
          <w:b/>
          <w:bCs/>
          <w:i/>
          <w:iCs/>
          <w:sz w:val="24"/>
          <w:szCs w:val="24"/>
          <w:lang w:eastAsia="es-MX"/>
        </w:rPr>
        <w:lastRenderedPageBreak/>
        <w:t>Constitución Política de</w:t>
      </w:r>
      <w:r w:rsidR="00C63EA9" w:rsidRPr="000A759F">
        <w:rPr>
          <w:rFonts w:ascii="Arial" w:eastAsia="Times New Roman" w:hAnsi="Arial" w:cs="Arial"/>
          <w:b/>
          <w:bCs/>
          <w:i/>
          <w:iCs/>
          <w:sz w:val="24"/>
          <w:szCs w:val="24"/>
          <w:lang w:eastAsia="es-MX"/>
        </w:rPr>
        <w:t>l Estado de</w:t>
      </w:r>
      <w:r w:rsidRPr="000A759F">
        <w:rPr>
          <w:rFonts w:ascii="Arial" w:eastAsia="Times New Roman" w:hAnsi="Arial" w:cs="Arial"/>
          <w:b/>
          <w:bCs/>
          <w:i/>
          <w:iCs/>
          <w:sz w:val="24"/>
          <w:szCs w:val="24"/>
          <w:lang w:eastAsia="es-MX"/>
        </w:rPr>
        <w:t xml:space="preserve"> Guanajuato</w:t>
      </w:r>
      <w:r w:rsidR="00DA2D68" w:rsidRPr="000A759F">
        <w:rPr>
          <w:rStyle w:val="Refdenotaalpie"/>
          <w:rFonts w:ascii="Arial" w:eastAsia="Times New Roman" w:hAnsi="Arial" w:cs="Arial"/>
          <w:b/>
          <w:bCs/>
          <w:i/>
          <w:iCs/>
          <w:sz w:val="24"/>
          <w:szCs w:val="24"/>
          <w:lang w:eastAsia="es-MX"/>
        </w:rPr>
        <w:footnoteReference w:id="1"/>
      </w:r>
    </w:p>
    <w:p w14:paraId="2BD7A7A4" w14:textId="213A81DF" w:rsidR="00A76C8E" w:rsidRPr="000A759F" w:rsidRDefault="00C63EA9" w:rsidP="00B1199B">
      <w:pPr>
        <w:spacing w:after="240" w:line="240" w:lineRule="auto"/>
        <w:ind w:left="323"/>
        <w:jc w:val="both"/>
        <w:textAlignment w:val="baseline"/>
        <w:rPr>
          <w:rFonts w:ascii="Arial" w:eastAsia="Times New Roman" w:hAnsi="Arial" w:cs="Arial"/>
          <w:lang w:eastAsia="es-MX"/>
        </w:rPr>
      </w:pPr>
      <w:r w:rsidRPr="000A759F">
        <w:rPr>
          <w:rFonts w:ascii="Arial" w:eastAsia="Times New Roman" w:hAnsi="Arial" w:cs="Arial"/>
          <w:lang w:eastAsia="es-MX"/>
        </w:rPr>
        <w:t>Según lo dispuesto en el</w:t>
      </w:r>
      <w:r w:rsidR="00AF01BB" w:rsidRPr="000A759F">
        <w:rPr>
          <w:rFonts w:ascii="Arial" w:eastAsia="Times New Roman" w:hAnsi="Arial" w:cs="Arial"/>
          <w:lang w:eastAsia="es-MX"/>
        </w:rPr>
        <w:t xml:space="preserve"> artículo 14 inciso A</w:t>
      </w:r>
      <w:r w:rsidRPr="000A759F">
        <w:rPr>
          <w:rFonts w:ascii="Arial" w:eastAsia="Times New Roman" w:hAnsi="Arial" w:cs="Arial"/>
          <w:lang w:eastAsia="es-MX"/>
        </w:rPr>
        <w:t xml:space="preserve"> de</w:t>
      </w:r>
      <w:r w:rsidR="00B6718F" w:rsidRPr="000A759F">
        <w:rPr>
          <w:rFonts w:ascii="Arial" w:eastAsia="Times New Roman" w:hAnsi="Arial" w:cs="Arial"/>
          <w:lang w:eastAsia="es-MX"/>
        </w:rPr>
        <w:t>l ya mencionado instrumento legal</w:t>
      </w:r>
      <w:r w:rsidRPr="000A759F">
        <w:rPr>
          <w:rFonts w:ascii="Arial" w:eastAsia="Times New Roman" w:hAnsi="Arial" w:cs="Arial"/>
          <w:lang w:eastAsia="es-MX"/>
        </w:rPr>
        <w:t xml:space="preserve">; </w:t>
      </w:r>
      <w:r w:rsidR="001B140E" w:rsidRPr="000A759F">
        <w:rPr>
          <w:rFonts w:ascii="Arial" w:eastAsia="Times New Roman" w:hAnsi="Arial" w:cs="Arial"/>
          <w:lang w:eastAsia="es-MX"/>
        </w:rPr>
        <w:t xml:space="preserve">se </w:t>
      </w:r>
      <w:r w:rsidRPr="000A759F">
        <w:rPr>
          <w:rFonts w:ascii="Arial" w:eastAsia="Times New Roman" w:hAnsi="Arial" w:cs="Arial"/>
          <w:lang w:eastAsia="es-MX"/>
        </w:rPr>
        <w:t>asienta que en</w:t>
      </w:r>
      <w:r w:rsidR="00AF01BB" w:rsidRPr="000A759F">
        <w:rPr>
          <w:rFonts w:ascii="Arial" w:eastAsia="Times New Roman" w:hAnsi="Arial" w:cs="Arial"/>
          <w:lang w:eastAsia="es-MX"/>
        </w:rPr>
        <w:t xml:space="preserve"> el estado </w:t>
      </w:r>
      <w:r w:rsidRPr="000A759F">
        <w:rPr>
          <w:rFonts w:ascii="Arial" w:eastAsia="Times New Roman" w:hAnsi="Arial" w:cs="Arial"/>
          <w:lang w:eastAsia="es-MX"/>
        </w:rPr>
        <w:t xml:space="preserve">se </w:t>
      </w:r>
      <w:r w:rsidR="00AF01BB" w:rsidRPr="000A759F">
        <w:rPr>
          <w:rFonts w:ascii="Arial" w:eastAsia="Times New Roman" w:hAnsi="Arial" w:cs="Arial"/>
          <w:lang w:eastAsia="es-MX"/>
        </w:rPr>
        <w:t>organizará un Sistema de Planeación Democrática del Desarrollo de la Entidad, mediante la participación de los Sectores Público, Privado y Social, y que la Ley establecerá los procedimientos de participación y consulta popular para la planeación.</w:t>
      </w:r>
    </w:p>
    <w:p w14:paraId="25B56ACF" w14:textId="19FF3AB3" w:rsidR="00AF01BB" w:rsidRPr="000A759F" w:rsidRDefault="00AF01BB" w:rsidP="00B1199B">
      <w:pPr>
        <w:pStyle w:val="Prrafodelista"/>
        <w:numPr>
          <w:ilvl w:val="0"/>
          <w:numId w:val="28"/>
        </w:numPr>
        <w:spacing w:before="240" w:line="240" w:lineRule="auto"/>
        <w:jc w:val="both"/>
        <w:rPr>
          <w:rFonts w:ascii="Arial" w:eastAsia="Times New Roman" w:hAnsi="Arial" w:cs="Arial"/>
          <w:sz w:val="24"/>
          <w:szCs w:val="24"/>
          <w:lang w:eastAsia="es-MX"/>
        </w:rPr>
      </w:pPr>
      <w:r w:rsidRPr="000A759F">
        <w:rPr>
          <w:rFonts w:ascii="Arial" w:eastAsia="Times New Roman" w:hAnsi="Arial" w:cs="Arial"/>
          <w:b/>
          <w:bCs/>
          <w:i/>
          <w:iCs/>
          <w:sz w:val="24"/>
          <w:szCs w:val="24"/>
          <w:lang w:eastAsia="es-MX"/>
        </w:rPr>
        <w:t>Ley de Planeación para el Estado de Guanajuato</w:t>
      </w:r>
      <w:r w:rsidR="00DA2D68" w:rsidRPr="000A759F">
        <w:rPr>
          <w:rStyle w:val="Refdenotaalpie"/>
          <w:rFonts w:ascii="Arial" w:eastAsia="Times New Roman" w:hAnsi="Arial" w:cs="Arial"/>
          <w:b/>
          <w:bCs/>
          <w:i/>
          <w:iCs/>
          <w:sz w:val="24"/>
          <w:szCs w:val="24"/>
          <w:lang w:eastAsia="es-MX"/>
        </w:rPr>
        <w:footnoteReference w:id="2"/>
      </w:r>
    </w:p>
    <w:p w14:paraId="7EF1B9B6" w14:textId="44DA77D5" w:rsidR="001B140E" w:rsidRPr="000A759F" w:rsidRDefault="00AF01BB" w:rsidP="00B1199B">
      <w:pPr>
        <w:spacing w:line="240" w:lineRule="auto"/>
        <w:ind w:left="323"/>
        <w:jc w:val="both"/>
        <w:textAlignment w:val="baseline"/>
        <w:rPr>
          <w:rFonts w:ascii="Arial" w:eastAsia="Times New Roman" w:hAnsi="Arial" w:cs="Arial"/>
          <w:lang w:eastAsia="es-MX"/>
        </w:rPr>
      </w:pPr>
      <w:r w:rsidRPr="000A759F">
        <w:rPr>
          <w:rFonts w:ascii="Arial" w:eastAsia="Times New Roman" w:hAnsi="Arial" w:cs="Arial"/>
          <w:lang w:eastAsia="es-MX"/>
        </w:rPr>
        <w:t xml:space="preserve">La </w:t>
      </w:r>
      <w:r w:rsidR="00AE1585" w:rsidRPr="000A759F">
        <w:rPr>
          <w:rFonts w:ascii="Arial" w:eastAsia="Times New Roman" w:hAnsi="Arial" w:cs="Arial"/>
          <w:lang w:eastAsia="es-MX"/>
        </w:rPr>
        <w:t xml:space="preserve">mencionada </w:t>
      </w:r>
      <w:r w:rsidR="001B140E" w:rsidRPr="000A759F">
        <w:rPr>
          <w:rFonts w:ascii="Arial" w:eastAsia="Times New Roman" w:hAnsi="Arial" w:cs="Arial"/>
          <w:lang w:eastAsia="es-MX"/>
        </w:rPr>
        <w:t xml:space="preserve">ley, </w:t>
      </w:r>
      <w:r w:rsidRPr="000A759F">
        <w:rPr>
          <w:rFonts w:ascii="Arial" w:eastAsia="Times New Roman" w:hAnsi="Arial" w:cs="Arial"/>
          <w:lang w:eastAsia="es-MX"/>
        </w:rPr>
        <w:t>en su artículo 1°, establece Ias normas y principios para llevar a cabo la planeación del desarrollo de la entidad, a fin de encauzar las actividades del Poder Ejecutivo del Estado y de los ayuntamientos</w:t>
      </w:r>
      <w:r w:rsidR="001B140E" w:rsidRPr="000A759F">
        <w:rPr>
          <w:rFonts w:ascii="Arial" w:eastAsia="Times New Roman" w:hAnsi="Arial" w:cs="Arial"/>
          <w:lang w:eastAsia="es-MX"/>
        </w:rPr>
        <w:t xml:space="preserve">, así como </w:t>
      </w:r>
      <w:r w:rsidRPr="000A759F">
        <w:rPr>
          <w:rFonts w:ascii="Arial" w:eastAsia="Times New Roman" w:hAnsi="Arial" w:cs="Arial"/>
          <w:lang w:eastAsia="es-MX"/>
        </w:rPr>
        <w:t>los fundamentos para hacer congruentes las actividades de la planeación de los diferentes niveles,</w:t>
      </w:r>
      <w:r w:rsidR="001B140E" w:rsidRPr="000A759F">
        <w:rPr>
          <w:rFonts w:ascii="Arial" w:eastAsia="Times New Roman" w:hAnsi="Arial" w:cs="Arial"/>
          <w:lang w:eastAsia="es-MX"/>
        </w:rPr>
        <w:t xml:space="preserve"> asienta </w:t>
      </w:r>
      <w:r w:rsidRPr="000A759F">
        <w:rPr>
          <w:rFonts w:ascii="Arial" w:eastAsia="Times New Roman" w:hAnsi="Arial" w:cs="Arial"/>
          <w:lang w:eastAsia="es-MX"/>
        </w:rPr>
        <w:t xml:space="preserve">las bases para promover y garantizar la participación social durante las diferentes etapas del proceso de planeación. En el artículo 4 </w:t>
      </w:r>
      <w:r w:rsidR="00AE1585" w:rsidRPr="000A759F">
        <w:rPr>
          <w:rFonts w:ascii="Arial" w:eastAsia="Times New Roman" w:hAnsi="Arial" w:cs="Arial"/>
          <w:lang w:eastAsia="es-MX"/>
        </w:rPr>
        <w:t>e</w:t>
      </w:r>
      <w:r w:rsidRPr="000A759F">
        <w:rPr>
          <w:rFonts w:ascii="Arial" w:eastAsia="Times New Roman" w:hAnsi="Arial" w:cs="Arial"/>
          <w:lang w:eastAsia="es-MX"/>
        </w:rPr>
        <w:t xml:space="preserve">stablece que los planes y programas </w:t>
      </w:r>
      <w:r w:rsidR="00AE1585" w:rsidRPr="000A759F">
        <w:rPr>
          <w:rFonts w:ascii="Arial" w:eastAsia="Times New Roman" w:hAnsi="Arial" w:cs="Arial"/>
          <w:lang w:eastAsia="es-MX"/>
        </w:rPr>
        <w:t>previstos</w:t>
      </w:r>
      <w:r w:rsidRPr="000A759F">
        <w:rPr>
          <w:rFonts w:ascii="Arial" w:eastAsia="Times New Roman" w:hAnsi="Arial" w:cs="Arial"/>
          <w:lang w:eastAsia="es-MX"/>
        </w:rPr>
        <w:t xml:space="preserve"> en la ley fijarán los objetivos, estrategias, metas, acciones e indicadores para el desarrollo</w:t>
      </w:r>
      <w:r w:rsidR="00AE1585" w:rsidRPr="000A759F">
        <w:rPr>
          <w:rFonts w:ascii="Arial" w:eastAsia="Times New Roman" w:hAnsi="Arial" w:cs="Arial"/>
          <w:lang w:eastAsia="es-MX"/>
        </w:rPr>
        <w:t xml:space="preserve">, mientras tanto en </w:t>
      </w:r>
      <w:r w:rsidRPr="000A759F">
        <w:rPr>
          <w:rFonts w:ascii="Arial" w:eastAsia="Times New Roman" w:hAnsi="Arial" w:cs="Arial"/>
          <w:lang w:eastAsia="es-MX"/>
        </w:rPr>
        <w:t xml:space="preserve">el artículo 9 </w:t>
      </w:r>
      <w:r w:rsidR="00AE1585" w:rsidRPr="000A759F">
        <w:rPr>
          <w:rFonts w:ascii="Arial" w:eastAsia="Times New Roman" w:hAnsi="Arial" w:cs="Arial"/>
          <w:lang w:eastAsia="es-MX"/>
        </w:rPr>
        <w:t xml:space="preserve">menciona </w:t>
      </w:r>
      <w:r w:rsidRPr="000A759F">
        <w:rPr>
          <w:rFonts w:ascii="Arial" w:eastAsia="Times New Roman" w:hAnsi="Arial" w:cs="Arial"/>
          <w:lang w:eastAsia="es-MX"/>
        </w:rPr>
        <w:t>que el sistema de planeación es un mecanismo permanente de planeación integral, estratégica y participativa, el cual funciona en coordinación entre el Poder Ejecutivo del estado, los ayuntamientos y la sociedad organizada.</w:t>
      </w:r>
      <w:r w:rsidR="00FC6475" w:rsidRPr="000A759F">
        <w:rPr>
          <w:rFonts w:ascii="Arial" w:eastAsia="Times New Roman" w:hAnsi="Arial" w:cs="Arial"/>
          <w:lang w:eastAsia="es-MX"/>
        </w:rPr>
        <w:t xml:space="preserve"> </w:t>
      </w:r>
    </w:p>
    <w:p w14:paraId="17B43292" w14:textId="0F7D380E" w:rsidR="00EE007F" w:rsidRPr="000A759F" w:rsidRDefault="00AF01BB" w:rsidP="00B1199B">
      <w:pPr>
        <w:spacing w:after="240" w:line="240" w:lineRule="auto"/>
        <w:ind w:left="323"/>
        <w:jc w:val="both"/>
        <w:textAlignment w:val="baseline"/>
        <w:rPr>
          <w:rFonts w:ascii="Arial" w:eastAsia="Times New Roman" w:hAnsi="Arial" w:cs="Arial"/>
          <w:sz w:val="24"/>
          <w:szCs w:val="24"/>
          <w:lang w:eastAsia="es-MX"/>
        </w:rPr>
      </w:pPr>
      <w:r w:rsidRPr="000A759F">
        <w:rPr>
          <w:rFonts w:ascii="Arial" w:eastAsia="Times New Roman" w:hAnsi="Arial" w:cs="Arial"/>
          <w:lang w:eastAsia="es-MX"/>
        </w:rPr>
        <w:t>El artículo 24 por su parte establece los instrumentos que conforman el sistema de planeación</w:t>
      </w:r>
      <w:r w:rsidR="00FB5222" w:rsidRPr="000A759F">
        <w:rPr>
          <w:rFonts w:ascii="Arial" w:eastAsia="Times New Roman" w:hAnsi="Arial" w:cs="Arial"/>
          <w:lang w:eastAsia="es-MX"/>
        </w:rPr>
        <w:t xml:space="preserve"> identificando entre los instrumentos de planeación municipales al Programa de Gobierno Municipal</w:t>
      </w:r>
      <w:r w:rsidR="001B140E" w:rsidRPr="000A759F">
        <w:rPr>
          <w:rFonts w:ascii="Arial" w:eastAsia="Times New Roman" w:hAnsi="Arial" w:cs="Arial"/>
          <w:lang w:eastAsia="es-MX"/>
        </w:rPr>
        <w:t>;</w:t>
      </w:r>
      <w:r w:rsidRPr="000A759F">
        <w:rPr>
          <w:rFonts w:ascii="Arial" w:eastAsia="Times New Roman" w:hAnsi="Arial" w:cs="Arial"/>
          <w:lang w:eastAsia="es-MX"/>
        </w:rPr>
        <w:t xml:space="preserve"> </w:t>
      </w:r>
      <w:r w:rsidR="001B140E" w:rsidRPr="000A759F">
        <w:rPr>
          <w:rFonts w:ascii="Arial" w:eastAsia="Times New Roman" w:hAnsi="Arial" w:cs="Arial"/>
          <w:lang w:eastAsia="es-MX"/>
        </w:rPr>
        <w:t>dentro del</w:t>
      </w:r>
      <w:r w:rsidRPr="000A759F">
        <w:rPr>
          <w:rFonts w:ascii="Arial" w:eastAsia="Times New Roman" w:hAnsi="Arial" w:cs="Arial"/>
          <w:lang w:eastAsia="es-MX"/>
        </w:rPr>
        <w:t xml:space="preserve"> </w:t>
      </w:r>
      <w:r w:rsidR="001B140E" w:rsidRPr="000A759F">
        <w:rPr>
          <w:rFonts w:ascii="Arial" w:eastAsia="Times New Roman" w:hAnsi="Arial" w:cs="Arial"/>
          <w:lang w:eastAsia="es-MX"/>
        </w:rPr>
        <w:t>a</w:t>
      </w:r>
      <w:r w:rsidR="00FB5222" w:rsidRPr="000A759F">
        <w:rPr>
          <w:rFonts w:ascii="Arial" w:eastAsia="Times New Roman" w:hAnsi="Arial" w:cs="Arial"/>
          <w:lang w:eastAsia="es-MX"/>
        </w:rPr>
        <w:t xml:space="preserve">rtículo </w:t>
      </w:r>
      <w:r w:rsidRPr="000A759F">
        <w:rPr>
          <w:rFonts w:ascii="Arial" w:eastAsia="Times New Roman" w:hAnsi="Arial" w:cs="Arial"/>
          <w:lang w:eastAsia="es-MX"/>
        </w:rPr>
        <w:t xml:space="preserve">24 bis indica el contenido mínimo que deberán contener dichos instrumentos, mientras que en el </w:t>
      </w:r>
      <w:r w:rsidR="001B140E" w:rsidRPr="000A759F">
        <w:rPr>
          <w:rFonts w:ascii="Arial" w:eastAsia="Times New Roman" w:hAnsi="Arial" w:cs="Arial"/>
          <w:lang w:eastAsia="es-MX"/>
        </w:rPr>
        <w:t xml:space="preserve">artículo </w:t>
      </w:r>
      <w:r w:rsidRPr="000A759F">
        <w:rPr>
          <w:rFonts w:ascii="Arial" w:eastAsia="Times New Roman" w:hAnsi="Arial" w:cs="Arial"/>
          <w:lang w:eastAsia="es-MX"/>
        </w:rPr>
        <w:t>44 se establece el procedimiento para la participación social en la elaboración y actualización de los planes y</w:t>
      </w:r>
      <w:r w:rsidR="00FC6475" w:rsidRPr="000A759F">
        <w:rPr>
          <w:rFonts w:ascii="Arial" w:eastAsia="Times New Roman" w:hAnsi="Arial" w:cs="Arial"/>
          <w:lang w:eastAsia="es-MX"/>
        </w:rPr>
        <w:t xml:space="preserve"> programas sujetos de esta Ley</w:t>
      </w:r>
      <w:r w:rsidR="00FB5222" w:rsidRPr="000A759F">
        <w:rPr>
          <w:rFonts w:ascii="Arial" w:eastAsia="Times New Roman" w:hAnsi="Arial" w:cs="Arial"/>
          <w:lang w:eastAsia="es-MX"/>
        </w:rPr>
        <w:t>, los cuales deberán ser publicados en el Periódico Oficial del Gobierno del Estado</w:t>
      </w:r>
      <w:r w:rsidR="001B140E" w:rsidRPr="000A759F">
        <w:rPr>
          <w:rFonts w:ascii="Arial" w:eastAsia="Times New Roman" w:hAnsi="Arial" w:cs="Arial"/>
          <w:lang w:eastAsia="es-MX"/>
        </w:rPr>
        <w:t xml:space="preserve"> de Guanajuato</w:t>
      </w:r>
      <w:r w:rsidR="00FC6475" w:rsidRPr="000A759F">
        <w:rPr>
          <w:rFonts w:ascii="Arial" w:eastAsia="Times New Roman" w:hAnsi="Arial" w:cs="Arial"/>
          <w:lang w:eastAsia="es-MX"/>
        </w:rPr>
        <w:t>.</w:t>
      </w:r>
    </w:p>
    <w:p w14:paraId="51DC290E" w14:textId="77777777" w:rsidR="00EE007F" w:rsidRDefault="00EE007F" w:rsidP="00B1199B">
      <w:pPr>
        <w:spacing w:after="240" w:line="240" w:lineRule="auto"/>
        <w:ind w:left="323"/>
        <w:jc w:val="both"/>
        <w:textAlignment w:val="baseline"/>
        <w:rPr>
          <w:rFonts w:ascii="Arial" w:eastAsia="Times New Roman" w:hAnsi="Arial" w:cs="Arial"/>
          <w:sz w:val="24"/>
          <w:szCs w:val="24"/>
          <w:lang w:eastAsia="es-MX"/>
        </w:rPr>
      </w:pPr>
    </w:p>
    <w:p w14:paraId="70FF2FD8" w14:textId="0DEA4058" w:rsidR="00AF01BB" w:rsidRPr="000A759F" w:rsidRDefault="00AF01BB" w:rsidP="00B1199B">
      <w:pPr>
        <w:pStyle w:val="Prrafodelista"/>
        <w:numPr>
          <w:ilvl w:val="0"/>
          <w:numId w:val="28"/>
        </w:numPr>
        <w:spacing w:before="240" w:after="0" w:line="240" w:lineRule="auto"/>
        <w:jc w:val="both"/>
        <w:rPr>
          <w:rFonts w:ascii="Arial" w:eastAsia="Times New Roman" w:hAnsi="Arial" w:cs="Arial"/>
          <w:sz w:val="24"/>
          <w:szCs w:val="24"/>
          <w:lang w:eastAsia="es-MX"/>
        </w:rPr>
      </w:pPr>
      <w:r w:rsidRPr="000A759F">
        <w:rPr>
          <w:rFonts w:ascii="Arial" w:eastAsia="Times New Roman" w:hAnsi="Arial" w:cs="Arial"/>
          <w:b/>
          <w:bCs/>
          <w:i/>
          <w:iCs/>
          <w:sz w:val="24"/>
          <w:szCs w:val="24"/>
          <w:lang w:eastAsia="es-MX"/>
        </w:rPr>
        <w:t>Reglamento de la Ley de Planeación para el Estado de Guanajuato</w:t>
      </w:r>
      <w:r w:rsidR="0077028B" w:rsidRPr="000A759F">
        <w:rPr>
          <w:rStyle w:val="Refdenotaalpie"/>
          <w:rFonts w:ascii="Arial" w:eastAsia="Times New Roman" w:hAnsi="Arial" w:cs="Arial"/>
          <w:b/>
          <w:bCs/>
          <w:i/>
          <w:iCs/>
          <w:sz w:val="24"/>
          <w:szCs w:val="24"/>
          <w:lang w:eastAsia="es-MX"/>
        </w:rPr>
        <w:footnoteReference w:id="3"/>
      </w:r>
    </w:p>
    <w:p w14:paraId="0EB0954D" w14:textId="1FEEB915" w:rsidR="00AF01BB" w:rsidRPr="000A759F" w:rsidRDefault="00D27C23" w:rsidP="00B1199B">
      <w:pPr>
        <w:spacing w:before="240" w:after="0" w:line="240" w:lineRule="auto"/>
        <w:ind w:left="360"/>
        <w:jc w:val="both"/>
        <w:textAlignment w:val="baseline"/>
        <w:rPr>
          <w:rFonts w:ascii="Arial" w:eastAsia="Times New Roman" w:hAnsi="Arial" w:cs="Arial"/>
          <w:lang w:eastAsia="es-MX"/>
        </w:rPr>
      </w:pPr>
      <w:r w:rsidRPr="000A759F">
        <w:rPr>
          <w:rFonts w:ascii="Arial" w:eastAsia="Times New Roman" w:hAnsi="Arial" w:cs="Arial"/>
          <w:lang w:eastAsia="es-MX"/>
        </w:rPr>
        <w:t>Dentro del</w:t>
      </w:r>
      <w:r w:rsidR="00AF01BB" w:rsidRPr="000A759F">
        <w:rPr>
          <w:rFonts w:ascii="Arial" w:eastAsia="Times New Roman" w:hAnsi="Arial" w:cs="Arial"/>
          <w:lang w:eastAsia="es-MX"/>
        </w:rPr>
        <w:t xml:space="preserve"> artículo 3 define a las autoridades en materia de planeación, que en el ámbito municipal son los ayuntamientos y los organismos municipales de planeación; </w:t>
      </w:r>
      <w:r w:rsidR="00F16250" w:rsidRPr="000A759F">
        <w:rPr>
          <w:rFonts w:ascii="Arial" w:eastAsia="Times New Roman" w:hAnsi="Arial" w:cs="Arial"/>
          <w:lang w:eastAsia="es-MX"/>
        </w:rPr>
        <w:t xml:space="preserve">el artículo </w:t>
      </w:r>
      <w:r w:rsidR="00AF01BB" w:rsidRPr="000A759F">
        <w:rPr>
          <w:rFonts w:ascii="Arial" w:eastAsia="Times New Roman" w:hAnsi="Arial" w:cs="Arial"/>
          <w:lang w:eastAsia="es-MX"/>
        </w:rPr>
        <w:t xml:space="preserve">41 </w:t>
      </w:r>
      <w:r w:rsidR="00F16250" w:rsidRPr="000A759F">
        <w:rPr>
          <w:rFonts w:ascii="Arial" w:eastAsia="Times New Roman" w:hAnsi="Arial" w:cs="Arial"/>
          <w:lang w:eastAsia="es-MX"/>
        </w:rPr>
        <w:t>determina</w:t>
      </w:r>
      <w:r w:rsidR="00AF01BB" w:rsidRPr="000A759F">
        <w:rPr>
          <w:rFonts w:ascii="Arial" w:eastAsia="Times New Roman" w:hAnsi="Arial" w:cs="Arial"/>
          <w:lang w:eastAsia="es-MX"/>
        </w:rPr>
        <w:t xml:space="preserve"> la integración, organización y funcionamiento</w:t>
      </w:r>
      <w:r w:rsidR="00710D57" w:rsidRPr="000A759F">
        <w:rPr>
          <w:rFonts w:ascii="Arial" w:eastAsia="Times New Roman" w:hAnsi="Arial" w:cs="Arial"/>
          <w:lang w:eastAsia="es-MX"/>
        </w:rPr>
        <w:t xml:space="preserve"> de los organismos municipales</w:t>
      </w:r>
      <w:r w:rsidR="00F16250" w:rsidRPr="000A759F">
        <w:rPr>
          <w:rFonts w:ascii="Arial" w:eastAsia="Times New Roman" w:hAnsi="Arial" w:cs="Arial"/>
          <w:lang w:eastAsia="es-MX"/>
        </w:rPr>
        <w:t xml:space="preserve"> de planeación</w:t>
      </w:r>
      <w:r w:rsidR="00710D57" w:rsidRPr="000A759F">
        <w:rPr>
          <w:rFonts w:ascii="Arial" w:eastAsia="Times New Roman" w:hAnsi="Arial" w:cs="Arial"/>
          <w:lang w:eastAsia="es-MX"/>
        </w:rPr>
        <w:t>.</w:t>
      </w:r>
    </w:p>
    <w:p w14:paraId="275C5E86" w14:textId="32126E64" w:rsidR="00AF01BB" w:rsidRPr="000A759F" w:rsidRDefault="00AF01BB" w:rsidP="00B1199B">
      <w:pPr>
        <w:pStyle w:val="Prrafodelista"/>
        <w:numPr>
          <w:ilvl w:val="0"/>
          <w:numId w:val="28"/>
        </w:numPr>
        <w:spacing w:before="240" w:after="0" w:line="240" w:lineRule="auto"/>
        <w:jc w:val="both"/>
        <w:rPr>
          <w:rFonts w:ascii="Arial" w:eastAsia="Times New Roman" w:hAnsi="Arial" w:cs="Arial"/>
          <w:sz w:val="24"/>
          <w:szCs w:val="24"/>
          <w:lang w:eastAsia="es-MX"/>
        </w:rPr>
      </w:pPr>
      <w:r w:rsidRPr="000A759F">
        <w:rPr>
          <w:rFonts w:ascii="Arial" w:eastAsia="Times New Roman" w:hAnsi="Arial" w:cs="Arial"/>
          <w:b/>
          <w:bCs/>
          <w:i/>
          <w:iCs/>
          <w:sz w:val="24"/>
          <w:szCs w:val="24"/>
          <w:lang w:eastAsia="es-MX"/>
        </w:rPr>
        <w:t>Ley Orgánica Municipal para el Estado de Guanajuato</w:t>
      </w:r>
      <w:r w:rsidR="00A76C8E" w:rsidRPr="000A759F">
        <w:rPr>
          <w:rStyle w:val="Refdenotaalpie"/>
          <w:rFonts w:ascii="Arial" w:eastAsia="Times New Roman" w:hAnsi="Arial" w:cs="Arial"/>
          <w:b/>
          <w:bCs/>
          <w:i/>
          <w:iCs/>
          <w:sz w:val="24"/>
          <w:szCs w:val="24"/>
          <w:lang w:eastAsia="es-MX"/>
        </w:rPr>
        <w:footnoteReference w:id="4"/>
      </w:r>
    </w:p>
    <w:p w14:paraId="34336876" w14:textId="77777777" w:rsidR="0023328E" w:rsidRDefault="00EA572A" w:rsidP="00B1199B">
      <w:pPr>
        <w:spacing w:before="240" w:after="0" w:line="240" w:lineRule="auto"/>
        <w:ind w:left="360"/>
        <w:jc w:val="both"/>
        <w:textAlignment w:val="baseline"/>
        <w:rPr>
          <w:rFonts w:ascii="Arial" w:eastAsia="Times New Roman" w:hAnsi="Arial" w:cs="Arial"/>
          <w:lang w:eastAsia="es-MX"/>
        </w:rPr>
      </w:pPr>
      <w:r w:rsidRPr="000A759F">
        <w:rPr>
          <w:rFonts w:ascii="Arial" w:eastAsia="Times New Roman" w:hAnsi="Arial" w:cs="Arial"/>
          <w:lang w:eastAsia="es-MX"/>
        </w:rPr>
        <w:t>La presente l</w:t>
      </w:r>
      <w:r w:rsidR="00AF01BB" w:rsidRPr="000A759F">
        <w:rPr>
          <w:rFonts w:ascii="Arial" w:eastAsia="Times New Roman" w:hAnsi="Arial" w:cs="Arial"/>
          <w:lang w:eastAsia="es-MX"/>
        </w:rPr>
        <w:t>ey tiene por objeto establecer las bases generales para la organización del ámbito municipal de gobierno</w:t>
      </w:r>
      <w:r w:rsidR="00FB5222" w:rsidRPr="000A759F">
        <w:rPr>
          <w:rFonts w:ascii="Arial" w:eastAsia="Times New Roman" w:hAnsi="Arial" w:cs="Arial"/>
          <w:lang w:eastAsia="es-MX"/>
        </w:rPr>
        <w:t>.</w:t>
      </w:r>
      <w:r w:rsidR="00AF01BB" w:rsidRPr="000A759F">
        <w:rPr>
          <w:rFonts w:ascii="Arial" w:eastAsia="Times New Roman" w:hAnsi="Arial" w:cs="Arial"/>
          <w:lang w:eastAsia="es-MX"/>
        </w:rPr>
        <w:t xml:space="preserve"> </w:t>
      </w:r>
      <w:r w:rsidR="00FB5222" w:rsidRPr="000A759F">
        <w:rPr>
          <w:rFonts w:ascii="Arial" w:eastAsia="Times New Roman" w:hAnsi="Arial" w:cs="Arial"/>
          <w:lang w:eastAsia="es-MX"/>
        </w:rPr>
        <w:t>E</w:t>
      </w:r>
      <w:r w:rsidR="00AF01BB" w:rsidRPr="000A759F">
        <w:rPr>
          <w:rFonts w:ascii="Arial" w:eastAsia="Times New Roman" w:hAnsi="Arial" w:cs="Arial"/>
          <w:lang w:eastAsia="es-MX"/>
        </w:rPr>
        <w:t xml:space="preserve">n su título </w:t>
      </w:r>
      <w:r w:rsidRPr="000A759F">
        <w:rPr>
          <w:rFonts w:ascii="Arial" w:eastAsia="Times New Roman" w:hAnsi="Arial" w:cs="Arial"/>
          <w:lang w:eastAsia="es-MX"/>
        </w:rPr>
        <w:t>q</w:t>
      </w:r>
      <w:r w:rsidR="00AF01BB" w:rsidRPr="000A759F">
        <w:rPr>
          <w:rFonts w:ascii="Arial" w:eastAsia="Times New Roman" w:hAnsi="Arial" w:cs="Arial"/>
          <w:lang w:eastAsia="es-MX"/>
        </w:rPr>
        <w:t>uinto</w:t>
      </w:r>
      <w:r w:rsidR="00FB5222" w:rsidRPr="000A759F">
        <w:rPr>
          <w:rFonts w:ascii="Arial" w:eastAsia="Times New Roman" w:hAnsi="Arial" w:cs="Arial"/>
          <w:lang w:eastAsia="es-MX"/>
        </w:rPr>
        <w:t xml:space="preserve">, </w:t>
      </w:r>
      <w:r w:rsidRPr="000A759F">
        <w:rPr>
          <w:rFonts w:ascii="Arial" w:eastAsia="Times New Roman" w:hAnsi="Arial" w:cs="Arial"/>
          <w:lang w:eastAsia="es-MX"/>
        </w:rPr>
        <w:t>para ser más específicos en los a</w:t>
      </w:r>
      <w:r w:rsidR="00FB5222" w:rsidRPr="000A759F">
        <w:rPr>
          <w:rFonts w:ascii="Arial" w:eastAsia="Times New Roman" w:hAnsi="Arial" w:cs="Arial"/>
          <w:lang w:eastAsia="es-MX"/>
        </w:rPr>
        <w:t>rtículos 95 a 99</w:t>
      </w:r>
      <w:r w:rsidR="00AF01BB" w:rsidRPr="000A759F">
        <w:rPr>
          <w:rFonts w:ascii="Arial" w:eastAsia="Times New Roman" w:hAnsi="Arial" w:cs="Arial"/>
          <w:lang w:eastAsia="es-MX"/>
        </w:rPr>
        <w:t xml:space="preserve"> establece el funcionamiento del Sistema Municipal de Planeación, su </w:t>
      </w:r>
    </w:p>
    <w:p w14:paraId="265CB2DA" w14:textId="333B5175" w:rsidR="00D27C23" w:rsidRPr="000A759F" w:rsidRDefault="00AF01BB" w:rsidP="00B1199B">
      <w:pPr>
        <w:spacing w:before="240" w:after="0" w:line="240" w:lineRule="auto"/>
        <w:ind w:left="360"/>
        <w:jc w:val="both"/>
        <w:textAlignment w:val="baseline"/>
        <w:rPr>
          <w:rFonts w:ascii="Arial" w:eastAsia="Times New Roman" w:hAnsi="Arial" w:cs="Arial"/>
          <w:lang w:eastAsia="es-MX"/>
        </w:rPr>
      </w:pPr>
      <w:r w:rsidRPr="000A759F">
        <w:rPr>
          <w:rFonts w:ascii="Arial" w:eastAsia="Times New Roman" w:hAnsi="Arial" w:cs="Arial"/>
          <w:lang w:eastAsia="es-MX"/>
        </w:rPr>
        <w:lastRenderedPageBreak/>
        <w:t xml:space="preserve">interrelación con el Sistema Estatal de Planeación, </w:t>
      </w:r>
      <w:r w:rsidR="004B5F7B" w:rsidRPr="000A759F">
        <w:rPr>
          <w:rFonts w:ascii="Arial" w:eastAsia="Times New Roman" w:hAnsi="Arial" w:cs="Arial"/>
          <w:lang w:eastAsia="es-MX"/>
        </w:rPr>
        <w:t>las estructuras de coordinación a partir del Organismo Municipal de Planeación y de participación a partir del Consejo de Planeación de Desarrollo Municipal</w:t>
      </w:r>
      <w:r w:rsidRPr="000A759F">
        <w:rPr>
          <w:rFonts w:ascii="Arial" w:eastAsia="Times New Roman" w:hAnsi="Arial" w:cs="Arial"/>
          <w:lang w:eastAsia="es-MX"/>
        </w:rPr>
        <w:t xml:space="preserve"> </w:t>
      </w:r>
      <w:r w:rsidR="004B5F7B" w:rsidRPr="000A759F">
        <w:rPr>
          <w:rFonts w:ascii="Arial" w:eastAsia="Times New Roman" w:hAnsi="Arial" w:cs="Arial"/>
          <w:lang w:eastAsia="es-MX"/>
        </w:rPr>
        <w:t>que componen el Sistema Municipal, así como el Programa de Gobierno Municipal como un instrumento de planeación de desarrollo</w:t>
      </w:r>
      <w:r w:rsidR="00BF6A6D" w:rsidRPr="000A759F">
        <w:rPr>
          <w:rFonts w:ascii="Arial" w:eastAsia="Times New Roman" w:hAnsi="Arial" w:cs="Arial"/>
          <w:lang w:eastAsia="es-MX"/>
        </w:rPr>
        <w:t>.</w:t>
      </w:r>
    </w:p>
    <w:p w14:paraId="50CC1C60" w14:textId="3A7FCD45" w:rsidR="00AF01BB" w:rsidRPr="000A759F" w:rsidRDefault="00FB5222" w:rsidP="00B1199B">
      <w:pPr>
        <w:spacing w:before="240" w:after="0" w:line="240" w:lineRule="auto"/>
        <w:ind w:left="360"/>
        <w:jc w:val="both"/>
        <w:textAlignment w:val="baseline"/>
        <w:rPr>
          <w:rFonts w:ascii="Arial" w:eastAsia="Times New Roman" w:hAnsi="Arial" w:cs="Arial"/>
          <w:sz w:val="24"/>
          <w:szCs w:val="24"/>
          <w:lang w:eastAsia="es-MX"/>
        </w:rPr>
      </w:pPr>
      <w:r w:rsidRPr="000A759F">
        <w:rPr>
          <w:rFonts w:ascii="Arial" w:eastAsia="Times New Roman" w:hAnsi="Arial" w:cs="Arial"/>
          <w:lang w:eastAsia="es-MX"/>
        </w:rPr>
        <w:t xml:space="preserve">Por su parte, en los </w:t>
      </w:r>
      <w:r w:rsidR="00EA572A" w:rsidRPr="000A759F">
        <w:rPr>
          <w:rFonts w:ascii="Arial" w:eastAsia="Times New Roman" w:hAnsi="Arial" w:cs="Arial"/>
          <w:lang w:eastAsia="es-MX"/>
        </w:rPr>
        <w:t>a</w:t>
      </w:r>
      <w:r w:rsidRPr="000A759F">
        <w:rPr>
          <w:rFonts w:ascii="Arial" w:eastAsia="Times New Roman" w:hAnsi="Arial" w:cs="Arial"/>
          <w:lang w:eastAsia="es-MX"/>
        </w:rPr>
        <w:t xml:space="preserve">rtículos 102, 103 y 105 </w:t>
      </w:r>
      <w:r w:rsidR="00D27C23" w:rsidRPr="000A759F">
        <w:rPr>
          <w:rFonts w:ascii="Arial" w:eastAsia="Times New Roman" w:hAnsi="Arial" w:cs="Arial"/>
          <w:lang w:eastAsia="es-MX"/>
        </w:rPr>
        <w:t xml:space="preserve">se </w:t>
      </w:r>
      <w:r w:rsidR="00AF01BB" w:rsidRPr="000A759F">
        <w:rPr>
          <w:rFonts w:ascii="Arial" w:eastAsia="Times New Roman" w:hAnsi="Arial" w:cs="Arial"/>
          <w:lang w:eastAsia="es-MX"/>
        </w:rPr>
        <w:t>establece</w:t>
      </w:r>
      <w:r w:rsidR="00D27C23" w:rsidRPr="000A759F">
        <w:rPr>
          <w:rFonts w:ascii="Arial" w:eastAsia="Times New Roman" w:hAnsi="Arial" w:cs="Arial"/>
          <w:lang w:eastAsia="es-MX"/>
        </w:rPr>
        <w:t>n</w:t>
      </w:r>
      <w:r w:rsidR="00AF01BB" w:rsidRPr="000A759F">
        <w:rPr>
          <w:rFonts w:ascii="Arial" w:eastAsia="Times New Roman" w:hAnsi="Arial" w:cs="Arial"/>
          <w:lang w:eastAsia="es-MX"/>
        </w:rPr>
        <w:t xml:space="preserve"> los contenidos del Programa de Gobierno</w:t>
      </w:r>
      <w:r w:rsidRPr="000A759F">
        <w:rPr>
          <w:rFonts w:ascii="Arial" w:eastAsia="Times New Roman" w:hAnsi="Arial" w:cs="Arial"/>
          <w:lang w:eastAsia="es-MX"/>
        </w:rPr>
        <w:t xml:space="preserve"> Municipal</w:t>
      </w:r>
      <w:r w:rsidR="00AF01BB" w:rsidRPr="000A759F">
        <w:rPr>
          <w:rFonts w:ascii="Arial" w:eastAsia="Times New Roman" w:hAnsi="Arial" w:cs="Arial"/>
          <w:lang w:eastAsia="es-MX"/>
        </w:rPr>
        <w:t>,</w:t>
      </w:r>
      <w:r w:rsidR="004B5F7B" w:rsidRPr="000A759F">
        <w:rPr>
          <w:rFonts w:ascii="Arial" w:eastAsia="Times New Roman" w:hAnsi="Arial" w:cs="Arial"/>
          <w:lang w:eastAsia="es-MX"/>
        </w:rPr>
        <w:t xml:space="preserve"> el cuál será elaborado por el Organismo Municipal de Planeación con la </w:t>
      </w:r>
      <w:r w:rsidR="00136BA4" w:rsidRPr="000A759F">
        <w:rPr>
          <w:rFonts w:ascii="Arial" w:eastAsia="Times New Roman" w:hAnsi="Arial" w:cs="Arial"/>
          <w:lang w:eastAsia="es-MX"/>
        </w:rPr>
        <w:t xml:space="preserve">colaboración de las dependencias y entidades de la </w:t>
      </w:r>
      <w:r w:rsidR="00EA572A" w:rsidRPr="000A759F">
        <w:rPr>
          <w:rFonts w:ascii="Arial" w:eastAsia="Times New Roman" w:hAnsi="Arial" w:cs="Arial"/>
          <w:lang w:eastAsia="es-MX"/>
        </w:rPr>
        <w:t>A</w:t>
      </w:r>
      <w:r w:rsidR="00136BA4" w:rsidRPr="000A759F">
        <w:rPr>
          <w:rFonts w:ascii="Arial" w:eastAsia="Times New Roman" w:hAnsi="Arial" w:cs="Arial"/>
          <w:lang w:eastAsia="es-MX"/>
        </w:rPr>
        <w:t xml:space="preserve">dministración </w:t>
      </w:r>
      <w:r w:rsidR="00EA572A" w:rsidRPr="000A759F">
        <w:rPr>
          <w:rFonts w:ascii="Arial" w:eastAsia="Times New Roman" w:hAnsi="Arial" w:cs="Arial"/>
          <w:lang w:eastAsia="es-MX"/>
        </w:rPr>
        <w:t>P</w:t>
      </w:r>
      <w:r w:rsidR="00136BA4" w:rsidRPr="000A759F">
        <w:rPr>
          <w:rFonts w:ascii="Arial" w:eastAsia="Times New Roman" w:hAnsi="Arial" w:cs="Arial"/>
          <w:lang w:eastAsia="es-MX"/>
        </w:rPr>
        <w:t xml:space="preserve">ública </w:t>
      </w:r>
      <w:r w:rsidR="00EA572A" w:rsidRPr="000A759F">
        <w:rPr>
          <w:rFonts w:ascii="Arial" w:eastAsia="Times New Roman" w:hAnsi="Arial" w:cs="Arial"/>
          <w:lang w:eastAsia="es-MX"/>
        </w:rPr>
        <w:t>M</w:t>
      </w:r>
      <w:r w:rsidR="00136BA4" w:rsidRPr="000A759F">
        <w:rPr>
          <w:rFonts w:ascii="Arial" w:eastAsia="Times New Roman" w:hAnsi="Arial" w:cs="Arial"/>
          <w:lang w:eastAsia="es-MX"/>
        </w:rPr>
        <w:t>unicipal y el Consejo de Planeación de Desarrollo Municipal</w:t>
      </w:r>
      <w:r w:rsidR="00D27C23" w:rsidRPr="000A759F">
        <w:rPr>
          <w:rFonts w:ascii="Arial" w:eastAsia="Times New Roman" w:hAnsi="Arial" w:cs="Arial"/>
          <w:lang w:eastAsia="es-MX"/>
        </w:rPr>
        <w:t>;</w:t>
      </w:r>
      <w:r w:rsidR="00AF01BB" w:rsidRPr="000A759F">
        <w:rPr>
          <w:rFonts w:ascii="Arial" w:eastAsia="Times New Roman" w:hAnsi="Arial" w:cs="Arial"/>
          <w:lang w:eastAsia="es-MX"/>
        </w:rPr>
        <w:t xml:space="preserve"> así como la obligatoriedad de su for</w:t>
      </w:r>
      <w:r w:rsidRPr="000A759F">
        <w:rPr>
          <w:rFonts w:ascii="Arial" w:eastAsia="Times New Roman" w:hAnsi="Arial" w:cs="Arial"/>
          <w:lang w:eastAsia="es-MX"/>
        </w:rPr>
        <w:t>mulación</w:t>
      </w:r>
      <w:r w:rsidR="00136BA4" w:rsidRPr="000A759F">
        <w:rPr>
          <w:rFonts w:ascii="Arial" w:eastAsia="Times New Roman" w:hAnsi="Arial" w:cs="Arial"/>
          <w:lang w:eastAsia="es-MX"/>
        </w:rPr>
        <w:t xml:space="preserve">, aprobación por parte del Ayuntamiento, </w:t>
      </w:r>
      <w:r w:rsidR="00D212C9" w:rsidRPr="000A759F">
        <w:rPr>
          <w:rFonts w:ascii="Arial" w:eastAsia="Times New Roman" w:hAnsi="Arial" w:cs="Arial"/>
          <w:lang w:eastAsia="es-MX"/>
        </w:rPr>
        <w:t>con vigenci</w:t>
      </w:r>
      <w:r w:rsidR="00136BA4" w:rsidRPr="000A759F">
        <w:rPr>
          <w:rFonts w:ascii="Arial" w:eastAsia="Times New Roman" w:hAnsi="Arial" w:cs="Arial"/>
          <w:lang w:eastAsia="es-MX"/>
        </w:rPr>
        <w:t xml:space="preserve">a de 3 años, su </w:t>
      </w:r>
      <w:r w:rsidRPr="000A759F">
        <w:rPr>
          <w:rFonts w:ascii="Arial" w:eastAsia="Times New Roman" w:hAnsi="Arial" w:cs="Arial"/>
          <w:lang w:eastAsia="es-MX"/>
        </w:rPr>
        <w:t>publicación</w:t>
      </w:r>
      <w:r w:rsidR="00136BA4" w:rsidRPr="000A759F">
        <w:rPr>
          <w:rFonts w:ascii="Arial" w:eastAsia="Times New Roman" w:hAnsi="Arial" w:cs="Arial"/>
          <w:lang w:eastAsia="es-MX"/>
        </w:rPr>
        <w:t xml:space="preserve"> en el Periódico Oficial del Gobierno del E</w:t>
      </w:r>
      <w:r w:rsidR="00DA2D68" w:rsidRPr="000A759F">
        <w:rPr>
          <w:rFonts w:ascii="Arial" w:eastAsia="Times New Roman" w:hAnsi="Arial" w:cs="Arial"/>
          <w:lang w:eastAsia="es-MX"/>
        </w:rPr>
        <w:t xml:space="preserve">stado, obligatoriedad del Programa para las dependencias y entidades de la </w:t>
      </w:r>
      <w:r w:rsidR="00EA572A" w:rsidRPr="000A759F">
        <w:rPr>
          <w:rFonts w:ascii="Arial" w:eastAsia="Times New Roman" w:hAnsi="Arial" w:cs="Arial"/>
          <w:lang w:eastAsia="es-MX"/>
        </w:rPr>
        <w:t>A</w:t>
      </w:r>
      <w:r w:rsidR="00DA2D68" w:rsidRPr="000A759F">
        <w:rPr>
          <w:rFonts w:ascii="Arial" w:eastAsia="Times New Roman" w:hAnsi="Arial" w:cs="Arial"/>
          <w:lang w:eastAsia="es-MX"/>
        </w:rPr>
        <w:t xml:space="preserve">dministración </w:t>
      </w:r>
      <w:r w:rsidR="00EA572A" w:rsidRPr="000A759F">
        <w:rPr>
          <w:rFonts w:ascii="Arial" w:eastAsia="Times New Roman" w:hAnsi="Arial" w:cs="Arial"/>
          <w:lang w:eastAsia="es-MX"/>
        </w:rPr>
        <w:t>P</w:t>
      </w:r>
      <w:r w:rsidR="00DA2D68" w:rsidRPr="000A759F">
        <w:rPr>
          <w:rFonts w:ascii="Arial" w:eastAsia="Times New Roman" w:hAnsi="Arial" w:cs="Arial"/>
          <w:lang w:eastAsia="es-MX"/>
        </w:rPr>
        <w:t xml:space="preserve">ública </w:t>
      </w:r>
      <w:r w:rsidR="00EA572A" w:rsidRPr="000A759F">
        <w:rPr>
          <w:rFonts w:ascii="Arial" w:eastAsia="Times New Roman" w:hAnsi="Arial" w:cs="Arial"/>
          <w:lang w:eastAsia="es-MX"/>
        </w:rPr>
        <w:t>M</w:t>
      </w:r>
      <w:r w:rsidR="00DA2D68" w:rsidRPr="000A759F">
        <w:rPr>
          <w:rFonts w:ascii="Arial" w:eastAsia="Times New Roman" w:hAnsi="Arial" w:cs="Arial"/>
          <w:lang w:eastAsia="es-MX"/>
        </w:rPr>
        <w:t>unicipal</w:t>
      </w:r>
      <w:r w:rsidR="00136BA4" w:rsidRPr="000A759F">
        <w:rPr>
          <w:rFonts w:ascii="Arial" w:eastAsia="Times New Roman" w:hAnsi="Arial" w:cs="Arial"/>
          <w:lang w:eastAsia="es-MX"/>
        </w:rPr>
        <w:t>.</w:t>
      </w:r>
    </w:p>
    <w:p w14:paraId="4F9BC795" w14:textId="77777777" w:rsidR="00544B44" w:rsidRPr="000A759F" w:rsidRDefault="00544B44" w:rsidP="00B1199B">
      <w:pPr>
        <w:spacing w:after="0" w:line="240" w:lineRule="auto"/>
        <w:ind w:left="323"/>
        <w:jc w:val="both"/>
        <w:textAlignment w:val="baseline"/>
        <w:rPr>
          <w:rFonts w:ascii="Arial" w:eastAsia="Times New Roman" w:hAnsi="Arial" w:cs="Arial"/>
          <w:lang w:eastAsia="es-MX"/>
        </w:rPr>
      </w:pPr>
    </w:p>
    <w:p w14:paraId="2063D23E" w14:textId="6963F5C8" w:rsidR="00AA4A32" w:rsidRPr="000A759F" w:rsidRDefault="003E45AE" w:rsidP="00B1199B">
      <w:pPr>
        <w:pStyle w:val="Ttulo2"/>
        <w:ind w:left="323"/>
        <w:jc w:val="both"/>
        <w:rPr>
          <w:rFonts w:cs="Arial"/>
          <w:b/>
          <w:color w:val="auto"/>
          <w:sz w:val="18"/>
          <w:szCs w:val="18"/>
        </w:rPr>
      </w:pPr>
      <w:bookmarkStart w:id="6" w:name="_Toc95668950"/>
      <w:r w:rsidRPr="000A759F">
        <w:rPr>
          <w:rFonts w:cs="Arial"/>
          <w:color w:val="auto"/>
        </w:rPr>
        <w:t>3</w:t>
      </w:r>
      <w:r w:rsidR="00AA4A32" w:rsidRPr="000A759F">
        <w:rPr>
          <w:rFonts w:cs="Arial"/>
          <w:color w:val="auto"/>
        </w:rPr>
        <w:t>.</w:t>
      </w:r>
      <w:r w:rsidR="00632329" w:rsidRPr="000A759F">
        <w:rPr>
          <w:rFonts w:cs="Arial"/>
          <w:color w:val="auto"/>
        </w:rPr>
        <w:t>2</w:t>
      </w:r>
      <w:r w:rsidR="00AA4A32" w:rsidRPr="000A759F">
        <w:rPr>
          <w:rFonts w:cs="Arial"/>
          <w:color w:val="auto"/>
        </w:rPr>
        <w:t xml:space="preserve"> </w:t>
      </w:r>
      <w:r w:rsidR="00B47D25" w:rsidRPr="000A759F">
        <w:rPr>
          <w:rFonts w:cs="Arial"/>
          <w:color w:val="auto"/>
        </w:rPr>
        <w:t xml:space="preserve">Proceso de </w:t>
      </w:r>
      <w:r w:rsidR="00544B44" w:rsidRPr="000A759F">
        <w:rPr>
          <w:rFonts w:cs="Arial"/>
          <w:color w:val="auto"/>
        </w:rPr>
        <w:t xml:space="preserve">elaboración y </w:t>
      </w:r>
      <w:r w:rsidR="00A20C3A" w:rsidRPr="000A759F">
        <w:rPr>
          <w:rFonts w:cs="Arial"/>
          <w:color w:val="auto"/>
        </w:rPr>
        <w:t>participación social</w:t>
      </w:r>
      <w:bookmarkEnd w:id="6"/>
      <w:r w:rsidR="00F54C63" w:rsidRPr="000A759F">
        <w:rPr>
          <w:rFonts w:cs="Arial"/>
          <w:color w:val="auto"/>
        </w:rPr>
        <w:t xml:space="preserve"> </w:t>
      </w:r>
    </w:p>
    <w:p w14:paraId="72B9C488" w14:textId="7D173486" w:rsidR="000548FA" w:rsidRPr="000A759F" w:rsidRDefault="000548FA" w:rsidP="00B1199B">
      <w:pPr>
        <w:pBdr>
          <w:top w:val="nil"/>
          <w:left w:val="nil"/>
          <w:bottom w:val="nil"/>
          <w:right w:val="nil"/>
          <w:between w:val="nil"/>
        </w:pBdr>
        <w:spacing w:before="240" w:after="0" w:line="240" w:lineRule="auto"/>
        <w:ind w:left="323"/>
        <w:jc w:val="both"/>
        <w:rPr>
          <w:rFonts w:ascii="Arial" w:eastAsia="Questrial" w:hAnsi="Arial" w:cs="Arial"/>
        </w:rPr>
      </w:pPr>
      <w:r w:rsidRPr="000A759F">
        <w:rPr>
          <w:rFonts w:ascii="Arial" w:eastAsia="Questrial" w:hAnsi="Arial" w:cs="Arial"/>
        </w:rPr>
        <w:t>Proceso de elaboración</w:t>
      </w:r>
    </w:p>
    <w:p w14:paraId="63DBBCAE" w14:textId="030BB209" w:rsidR="00544B44" w:rsidRPr="000A759F" w:rsidRDefault="00544B44" w:rsidP="00B1199B">
      <w:pPr>
        <w:pBdr>
          <w:top w:val="nil"/>
          <w:left w:val="nil"/>
          <w:bottom w:val="nil"/>
          <w:right w:val="nil"/>
          <w:between w:val="nil"/>
        </w:pBdr>
        <w:spacing w:before="240" w:after="0" w:line="240" w:lineRule="auto"/>
        <w:ind w:left="323"/>
        <w:jc w:val="both"/>
        <w:rPr>
          <w:rFonts w:ascii="Arial" w:eastAsia="Calibri" w:hAnsi="Arial" w:cs="Arial"/>
          <w:lang w:eastAsia="es-MX"/>
        </w:rPr>
      </w:pPr>
      <w:r w:rsidRPr="000A759F">
        <w:rPr>
          <w:rFonts w:ascii="Arial" w:eastAsia="Questrial" w:hAnsi="Arial" w:cs="Arial"/>
        </w:rPr>
        <w:t xml:space="preserve">Para la elaboración de </w:t>
      </w:r>
      <w:r w:rsidRPr="000A759F">
        <w:rPr>
          <w:rFonts w:ascii="Arial" w:eastAsia="Calibri" w:hAnsi="Arial" w:cs="Arial"/>
          <w:lang w:eastAsia="es-MX"/>
        </w:rPr>
        <w:t xml:space="preserve">este Programa, en un contexto de una “nueva normalidad” a causa de la pandemia en que vive el mundo entero por la COVID-19, se establecieron diferentes etapas, retomaron y emplearon diversos métodos y técnicas de recolección de información de la sociedad civil. </w:t>
      </w:r>
    </w:p>
    <w:p w14:paraId="27513B43" w14:textId="77777777" w:rsidR="00544B44" w:rsidRPr="000A759F" w:rsidRDefault="00544B44"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50C3793F" w14:textId="290387B1" w:rsidR="00EA572A" w:rsidRPr="000A759F" w:rsidRDefault="00544B44" w:rsidP="00B1199B">
      <w:pPr>
        <w:pBdr>
          <w:top w:val="nil"/>
          <w:left w:val="nil"/>
          <w:bottom w:val="nil"/>
          <w:right w:val="nil"/>
          <w:between w:val="nil"/>
        </w:pBdr>
        <w:spacing w:line="240" w:lineRule="auto"/>
        <w:ind w:left="323"/>
        <w:jc w:val="both"/>
        <w:rPr>
          <w:rFonts w:ascii="Arial" w:eastAsia="Calibri" w:hAnsi="Arial" w:cs="Arial"/>
          <w:lang w:eastAsia="es-MX"/>
        </w:rPr>
      </w:pPr>
      <w:r w:rsidRPr="000A759F">
        <w:rPr>
          <w:rFonts w:ascii="Arial" w:eastAsia="Calibri" w:hAnsi="Arial" w:cs="Arial"/>
          <w:lang w:eastAsia="es-MX"/>
        </w:rPr>
        <w:t xml:space="preserve">Primeramente, se retomaron los </w:t>
      </w:r>
      <w:r w:rsidR="00D212C9" w:rsidRPr="000A759F">
        <w:rPr>
          <w:rFonts w:ascii="Arial" w:eastAsia="Calibri" w:hAnsi="Arial" w:cs="Arial"/>
          <w:lang w:eastAsia="es-MX"/>
        </w:rPr>
        <w:t>6</w:t>
      </w:r>
      <w:r w:rsidRPr="000A759F">
        <w:rPr>
          <w:rFonts w:ascii="Arial" w:eastAsia="Calibri" w:hAnsi="Arial" w:cs="Arial"/>
          <w:lang w:eastAsia="es-MX"/>
        </w:rPr>
        <w:t xml:space="preserve"> ejes estratégicos y los </w:t>
      </w:r>
      <w:r w:rsidR="00D212C9" w:rsidRPr="000A759F">
        <w:rPr>
          <w:rFonts w:ascii="Arial" w:eastAsia="Calibri" w:hAnsi="Arial" w:cs="Arial"/>
          <w:lang w:eastAsia="es-MX"/>
        </w:rPr>
        <w:t>3</w:t>
      </w:r>
      <w:r w:rsidRPr="000A759F">
        <w:rPr>
          <w:rFonts w:ascii="Arial" w:eastAsia="Calibri" w:hAnsi="Arial" w:cs="Arial"/>
          <w:lang w:eastAsia="es-MX"/>
        </w:rPr>
        <w:t xml:space="preserve"> transversales que planteó en su discurso el presidente municipal </w:t>
      </w:r>
      <w:r w:rsidRPr="000A759F">
        <w:rPr>
          <w:rFonts w:ascii="Arial" w:eastAsia="Calibri" w:hAnsi="Arial" w:cs="Arial"/>
          <w:bCs/>
          <w:lang w:eastAsia="es-MX"/>
        </w:rPr>
        <w:t>Alejandro Antonio Marún González</w:t>
      </w:r>
      <w:r w:rsidR="00D212C9" w:rsidRPr="000A759F">
        <w:rPr>
          <w:rFonts w:ascii="Arial" w:eastAsia="Calibri" w:hAnsi="Arial" w:cs="Arial"/>
          <w:lang w:eastAsia="es-MX"/>
        </w:rPr>
        <w:t>;</w:t>
      </w:r>
      <w:r w:rsidRPr="000A759F">
        <w:rPr>
          <w:rFonts w:ascii="Arial" w:eastAsia="Calibri" w:hAnsi="Arial" w:cs="Arial"/>
          <w:lang w:eastAsia="es-MX"/>
        </w:rPr>
        <w:t xml:space="preserve"> como parte de su </w:t>
      </w:r>
      <w:r w:rsidR="00D212C9" w:rsidRPr="000A759F">
        <w:rPr>
          <w:rFonts w:ascii="Arial" w:eastAsia="Calibri" w:hAnsi="Arial" w:cs="Arial"/>
          <w:lang w:eastAsia="es-MX"/>
        </w:rPr>
        <w:t>P</w:t>
      </w:r>
      <w:r w:rsidRPr="000A759F">
        <w:rPr>
          <w:rFonts w:ascii="Arial" w:eastAsia="Calibri" w:hAnsi="Arial" w:cs="Arial"/>
          <w:lang w:eastAsia="es-MX"/>
        </w:rPr>
        <w:t xml:space="preserve">lan de </w:t>
      </w:r>
      <w:r w:rsidR="00D212C9" w:rsidRPr="000A759F">
        <w:rPr>
          <w:rFonts w:ascii="Arial" w:eastAsia="Calibri" w:hAnsi="Arial" w:cs="Arial"/>
          <w:lang w:eastAsia="es-MX"/>
        </w:rPr>
        <w:t>T</w:t>
      </w:r>
      <w:r w:rsidRPr="000A759F">
        <w:rPr>
          <w:rFonts w:ascii="Arial" w:eastAsia="Calibri" w:hAnsi="Arial" w:cs="Arial"/>
          <w:lang w:eastAsia="es-MX"/>
        </w:rPr>
        <w:t>rabajo anunciado en la sesión solemne de toma de protesta del día 10 de octubre del 2021.</w:t>
      </w:r>
      <w:r w:rsidR="00D31B7A" w:rsidRPr="000A759F">
        <w:rPr>
          <w:rFonts w:ascii="Arial" w:eastAsia="Calibri" w:hAnsi="Arial" w:cs="Arial"/>
          <w:lang w:eastAsia="es-MX"/>
        </w:rPr>
        <w:t xml:space="preserve"> Posteriormente, se consideró importante agregar un eje más en el que se enfocara población vulnerable.</w:t>
      </w:r>
    </w:p>
    <w:p w14:paraId="2D124FFE" w14:textId="09213951" w:rsidR="00544B44" w:rsidRPr="000A759F" w:rsidRDefault="00544B44" w:rsidP="00B1199B">
      <w:pPr>
        <w:pBdr>
          <w:top w:val="nil"/>
          <w:left w:val="nil"/>
          <w:bottom w:val="nil"/>
          <w:right w:val="nil"/>
          <w:between w:val="nil"/>
        </w:pBdr>
        <w:spacing w:before="240" w:line="240" w:lineRule="auto"/>
        <w:ind w:left="323"/>
        <w:jc w:val="both"/>
        <w:rPr>
          <w:rFonts w:ascii="Arial" w:eastAsia="Calibri" w:hAnsi="Arial" w:cs="Arial"/>
          <w:i/>
          <w:iCs/>
          <w:lang w:eastAsia="es-MX"/>
        </w:rPr>
      </w:pPr>
      <w:r w:rsidRPr="000A759F">
        <w:rPr>
          <w:rFonts w:ascii="Arial" w:eastAsia="Calibri" w:hAnsi="Arial" w:cs="Arial"/>
          <w:i/>
          <w:iCs/>
          <w:lang w:eastAsia="es-MX"/>
        </w:rPr>
        <w:t>“…Las acciones que emprenderemos desde este momento, estarán enfocadas en atender s</w:t>
      </w:r>
      <w:r w:rsidR="009A2FFB">
        <w:rPr>
          <w:rFonts w:ascii="Arial" w:eastAsia="Calibri" w:hAnsi="Arial" w:cs="Arial"/>
          <w:i/>
          <w:iCs/>
          <w:lang w:eastAsia="es-MX"/>
        </w:rPr>
        <w:t>iete</w:t>
      </w:r>
      <w:r w:rsidRPr="000A759F">
        <w:rPr>
          <w:rFonts w:ascii="Arial" w:eastAsia="Calibri" w:hAnsi="Arial" w:cs="Arial"/>
          <w:i/>
          <w:iCs/>
          <w:lang w:eastAsia="es-MX"/>
        </w:rPr>
        <w:t xml:space="preserve"> ejes estratégicos:</w:t>
      </w:r>
    </w:p>
    <w:p w14:paraId="63D7A7CD" w14:textId="77777777" w:rsidR="00C27ACA" w:rsidRPr="000A759F" w:rsidRDefault="00465562" w:rsidP="00B1199B">
      <w:pPr>
        <w:numPr>
          <w:ilvl w:val="0"/>
          <w:numId w:val="5"/>
        </w:numPr>
        <w:spacing w:before="240" w:after="15" w:line="240" w:lineRule="auto"/>
        <w:ind w:left="680" w:hanging="357"/>
        <w:jc w:val="both"/>
        <w:rPr>
          <w:rFonts w:ascii="Arial" w:eastAsia="Calibri" w:hAnsi="Arial" w:cs="Arial"/>
          <w:b/>
          <w:bCs/>
          <w:i/>
          <w:iCs/>
          <w:lang w:eastAsia="es-MX"/>
        </w:rPr>
      </w:pPr>
      <w:r w:rsidRPr="000A759F">
        <w:rPr>
          <w:rFonts w:ascii="Arial" w:eastAsia="Calibri" w:hAnsi="Arial" w:cs="Arial"/>
          <w:b/>
          <w:i/>
          <w:iCs/>
          <w:lang w:eastAsia="es-MX"/>
        </w:rPr>
        <w:t>Desarrollo próspero de la persona, familia y comunidad.</w:t>
      </w:r>
      <w:r w:rsidRPr="000A759F">
        <w:rPr>
          <w:rFonts w:ascii="Arial" w:eastAsia="Calibri" w:hAnsi="Arial" w:cs="Arial"/>
          <w:i/>
          <w:iCs/>
          <w:lang w:eastAsia="es-MX"/>
        </w:rPr>
        <w:t xml:space="preserve"> Sin duda el desarrollo social no se puede entender si no atendemos estas tres dimensiones: persona, familia y comunidad. Estaremos impulsando sin descanso obras y acciones con sentido social, sin dejar atrás los que más necesitan. Los últimos tiempos nos han dado una dura lección, la salud es un tesoro invaluable; con determinación seguiremos siendo promotores de hábitos saludables y brindaremos toda la ayuda posible a las autoridades sanitarias.</w:t>
      </w:r>
      <w:r w:rsidR="00C27ACA" w:rsidRPr="000A759F">
        <w:rPr>
          <w:rFonts w:ascii="Arial" w:eastAsia="Calibri" w:hAnsi="Arial" w:cs="Arial"/>
          <w:b/>
          <w:bCs/>
          <w:i/>
          <w:iCs/>
          <w:lang w:eastAsia="es-MX"/>
        </w:rPr>
        <w:t xml:space="preserve"> </w:t>
      </w:r>
    </w:p>
    <w:p w14:paraId="25EF4DB3" w14:textId="1B51A41A" w:rsidR="00C27ACA" w:rsidRPr="000A759F" w:rsidRDefault="00B60BE9" w:rsidP="00B1199B">
      <w:pPr>
        <w:numPr>
          <w:ilvl w:val="0"/>
          <w:numId w:val="5"/>
        </w:numPr>
        <w:spacing w:before="240" w:after="15" w:line="240" w:lineRule="auto"/>
        <w:ind w:left="680" w:hanging="357"/>
        <w:jc w:val="both"/>
        <w:rPr>
          <w:rFonts w:ascii="Arial" w:eastAsia="Calibri" w:hAnsi="Arial" w:cs="Arial"/>
          <w:i/>
          <w:iCs/>
          <w:lang w:eastAsia="es-MX"/>
        </w:rPr>
      </w:pPr>
      <w:r w:rsidRPr="000A759F">
        <w:rPr>
          <w:rFonts w:ascii="Arial" w:eastAsia="Calibri" w:hAnsi="Arial" w:cs="Arial"/>
          <w:b/>
          <w:bCs/>
          <w:i/>
          <w:iCs/>
          <w:lang w:eastAsia="es-MX"/>
        </w:rPr>
        <w:t xml:space="preserve">Atención prioritaria a los </w:t>
      </w:r>
      <w:r w:rsidR="00213922" w:rsidRPr="000A759F">
        <w:rPr>
          <w:rFonts w:ascii="Arial" w:eastAsia="Calibri" w:hAnsi="Arial" w:cs="Arial"/>
          <w:b/>
          <w:bCs/>
          <w:i/>
          <w:iCs/>
          <w:lang w:eastAsia="es-MX"/>
        </w:rPr>
        <w:t>más</w:t>
      </w:r>
      <w:r w:rsidRPr="000A759F">
        <w:rPr>
          <w:rFonts w:ascii="Arial" w:eastAsia="Calibri" w:hAnsi="Arial" w:cs="Arial"/>
          <w:b/>
          <w:bCs/>
          <w:i/>
          <w:iCs/>
          <w:lang w:eastAsia="es-MX"/>
        </w:rPr>
        <w:t xml:space="preserve"> vulnerables.</w:t>
      </w:r>
      <w:r w:rsidRPr="000A759F">
        <w:rPr>
          <w:rFonts w:ascii="Arial" w:eastAsia="Calibri" w:hAnsi="Arial" w:cs="Arial"/>
          <w:i/>
          <w:iCs/>
          <w:lang w:eastAsia="es-MX"/>
        </w:rPr>
        <w:t xml:space="preserve"> </w:t>
      </w:r>
      <w:r w:rsidR="00D34422" w:rsidRPr="000A759F">
        <w:rPr>
          <w:rFonts w:ascii="Arial" w:eastAsia="Calibri" w:hAnsi="Arial" w:cs="Arial"/>
          <w:bCs/>
          <w:i/>
          <w:iCs/>
          <w:lang w:eastAsia="es-MX"/>
        </w:rPr>
        <w:t>El respeto a los Derechos Humanos debe reafirmarse día a día y requiere una vigilancia constante, por ello trabajaremos desde su observancia, para que a todas y todos los habitantes de este municipio les sean reconocidos, alentando a los grupos o individuos a defenderlos.</w:t>
      </w:r>
      <w:r w:rsidR="00C27ACA" w:rsidRPr="000A759F">
        <w:rPr>
          <w:rFonts w:ascii="Arial" w:eastAsia="Calibri" w:hAnsi="Arial" w:cs="Arial"/>
          <w:bCs/>
          <w:i/>
          <w:iCs/>
          <w:lang w:eastAsia="es-MX"/>
        </w:rPr>
        <w:t xml:space="preserve"> </w:t>
      </w:r>
    </w:p>
    <w:p w14:paraId="1A10D95B" w14:textId="42A3EE07" w:rsidR="00465562" w:rsidRPr="000A759F" w:rsidRDefault="00465562" w:rsidP="00B1199B">
      <w:pPr>
        <w:numPr>
          <w:ilvl w:val="0"/>
          <w:numId w:val="5"/>
        </w:numPr>
        <w:spacing w:before="240" w:after="15" w:line="240" w:lineRule="auto"/>
        <w:ind w:left="680" w:hanging="357"/>
        <w:jc w:val="both"/>
        <w:rPr>
          <w:rFonts w:ascii="Arial" w:eastAsia="Calibri" w:hAnsi="Arial" w:cs="Arial"/>
          <w:i/>
          <w:iCs/>
          <w:lang w:eastAsia="es-MX"/>
        </w:rPr>
      </w:pPr>
      <w:r w:rsidRPr="000A759F">
        <w:rPr>
          <w:rFonts w:ascii="Arial" w:eastAsia="Calibri" w:hAnsi="Arial" w:cs="Arial"/>
          <w:b/>
          <w:i/>
          <w:iCs/>
          <w:lang w:eastAsia="es-MX"/>
        </w:rPr>
        <w:t>Educación y cultura</w:t>
      </w:r>
      <w:r w:rsidR="00B60BE9" w:rsidRPr="000A759F">
        <w:rPr>
          <w:rFonts w:ascii="Arial" w:eastAsia="Calibri" w:hAnsi="Arial" w:cs="Arial"/>
          <w:b/>
          <w:i/>
          <w:iCs/>
          <w:lang w:eastAsia="es-MX"/>
        </w:rPr>
        <w:t xml:space="preserve"> fortaleza de nuestra identidad</w:t>
      </w:r>
      <w:r w:rsidRPr="000A759F">
        <w:rPr>
          <w:rFonts w:ascii="Arial" w:eastAsia="Calibri" w:hAnsi="Arial" w:cs="Arial"/>
          <w:b/>
          <w:i/>
          <w:iCs/>
          <w:lang w:eastAsia="es-MX"/>
        </w:rPr>
        <w:t>.</w:t>
      </w:r>
      <w:r w:rsidRPr="000A759F">
        <w:rPr>
          <w:rFonts w:ascii="Arial" w:eastAsia="Calibri" w:hAnsi="Arial" w:cs="Arial"/>
          <w:i/>
          <w:iCs/>
          <w:lang w:eastAsia="es-MX"/>
        </w:rPr>
        <w:t xml:space="preserve"> La apuesta por el presente que nos garantiza un mejor futuro es la educación, trabajaremos para que nuestros niños, niñas y jóvenes tengan mejores oportunidades. Impulsaremos el fomento y desarrollo de nuestra identidad a través de la cultura.</w:t>
      </w:r>
    </w:p>
    <w:p w14:paraId="751A973E" w14:textId="03F9B3ED" w:rsidR="003C2FEE" w:rsidRPr="000A759F" w:rsidRDefault="00C27ACA" w:rsidP="00B1199B">
      <w:pPr>
        <w:numPr>
          <w:ilvl w:val="0"/>
          <w:numId w:val="5"/>
        </w:numPr>
        <w:spacing w:before="240" w:after="15" w:line="240" w:lineRule="auto"/>
        <w:ind w:left="680" w:hanging="357"/>
        <w:jc w:val="both"/>
        <w:rPr>
          <w:rFonts w:ascii="Arial" w:eastAsia="Calibri" w:hAnsi="Arial" w:cs="Arial"/>
          <w:i/>
          <w:iCs/>
          <w:lang w:eastAsia="es-MX"/>
        </w:rPr>
      </w:pPr>
      <w:r w:rsidRPr="000A759F">
        <w:rPr>
          <w:rFonts w:ascii="Arial" w:eastAsia="Calibri" w:hAnsi="Arial" w:cs="Arial"/>
          <w:b/>
          <w:i/>
          <w:iCs/>
          <w:lang w:eastAsia="es-MX"/>
        </w:rPr>
        <w:lastRenderedPageBreak/>
        <w:t>Economía</w:t>
      </w:r>
      <w:r w:rsidR="003C2FEE" w:rsidRPr="000A759F">
        <w:rPr>
          <w:rFonts w:ascii="Arial" w:eastAsia="Calibri" w:hAnsi="Arial" w:cs="Arial"/>
          <w:b/>
          <w:i/>
          <w:iCs/>
          <w:lang w:eastAsia="es-MX"/>
        </w:rPr>
        <w:t xml:space="preserve"> reactivada con la participación de todos.</w:t>
      </w:r>
      <w:r w:rsidR="003C2FEE" w:rsidRPr="000A759F">
        <w:rPr>
          <w:rFonts w:ascii="Arial" w:eastAsia="Calibri" w:hAnsi="Arial" w:cs="Arial"/>
          <w:i/>
          <w:iCs/>
          <w:lang w:eastAsia="es-MX"/>
        </w:rPr>
        <w:t xml:space="preserve"> Impulsaremos la reactivación económica, con la participación de todos. Buscaremos apoyos para las unidades productivas, desde los pequeños comercios, las pymes, la industria y la atracción de inversiones. Por supuesto atenderemos el campo, fomentando la transformación a agroindustrial, para agregar valor a nuestros productos del campo.</w:t>
      </w:r>
    </w:p>
    <w:p w14:paraId="0AB820D2" w14:textId="77777777" w:rsidR="00E5078D" w:rsidRPr="000A759F" w:rsidRDefault="00E5078D" w:rsidP="00B1199B">
      <w:pPr>
        <w:spacing w:after="0" w:line="240" w:lineRule="auto"/>
        <w:ind w:left="323"/>
        <w:jc w:val="both"/>
        <w:rPr>
          <w:rFonts w:ascii="Arial" w:eastAsia="Calibri" w:hAnsi="Arial" w:cs="Arial"/>
          <w:i/>
          <w:iCs/>
          <w:lang w:eastAsia="es-MX"/>
        </w:rPr>
      </w:pPr>
    </w:p>
    <w:p w14:paraId="6F40122A" w14:textId="77777777" w:rsidR="00E5078D" w:rsidRPr="000A759F" w:rsidRDefault="003C2FEE" w:rsidP="00B1199B">
      <w:pPr>
        <w:numPr>
          <w:ilvl w:val="0"/>
          <w:numId w:val="5"/>
        </w:numPr>
        <w:spacing w:after="0" w:line="240" w:lineRule="auto"/>
        <w:ind w:left="680" w:hanging="357"/>
        <w:jc w:val="both"/>
        <w:rPr>
          <w:rFonts w:ascii="Arial" w:eastAsia="Calibri" w:hAnsi="Arial" w:cs="Arial"/>
          <w:i/>
          <w:iCs/>
          <w:lang w:eastAsia="es-MX"/>
        </w:rPr>
      </w:pPr>
      <w:r w:rsidRPr="000A759F">
        <w:rPr>
          <w:rFonts w:ascii="Arial" w:eastAsia="Calibri" w:hAnsi="Arial" w:cs="Arial"/>
          <w:b/>
          <w:i/>
          <w:iCs/>
          <w:lang w:eastAsia="es-MX"/>
        </w:rPr>
        <w:t>Municipio moderno a favor de todos.</w:t>
      </w:r>
      <w:r w:rsidRPr="000A759F">
        <w:rPr>
          <w:rFonts w:ascii="Arial" w:eastAsia="Calibri" w:hAnsi="Arial" w:cs="Arial"/>
          <w:i/>
          <w:iCs/>
          <w:lang w:eastAsia="es-MX"/>
        </w:rPr>
        <w:t xml:space="preserve"> Un municipio moderno desarrolla infraestructura en favor de todos, la modernidad no se construye sólo con concreto; debemos rescatar espacios públicos, generar servicios básicos donde no los hay y dar mantenimiento en donde se necesite.</w:t>
      </w:r>
    </w:p>
    <w:p w14:paraId="14929EE5" w14:textId="743D5057" w:rsidR="003C2FEE" w:rsidRPr="000A759F" w:rsidRDefault="003C2FEE" w:rsidP="00B1199B">
      <w:pPr>
        <w:spacing w:after="0" w:line="240" w:lineRule="auto"/>
        <w:ind w:left="680"/>
        <w:jc w:val="both"/>
        <w:rPr>
          <w:rFonts w:ascii="Arial" w:eastAsia="Calibri" w:hAnsi="Arial" w:cs="Arial"/>
          <w:i/>
          <w:iCs/>
          <w:lang w:eastAsia="es-MX"/>
        </w:rPr>
      </w:pPr>
      <w:r w:rsidRPr="000A759F">
        <w:rPr>
          <w:rFonts w:ascii="Arial" w:eastAsia="Calibri" w:hAnsi="Arial" w:cs="Arial"/>
          <w:i/>
          <w:iCs/>
          <w:lang w:eastAsia="es-MX"/>
        </w:rPr>
        <w:t xml:space="preserve"> </w:t>
      </w:r>
    </w:p>
    <w:p w14:paraId="3293879C" w14:textId="407045E2" w:rsidR="00544B44" w:rsidRPr="000A759F" w:rsidRDefault="00544B44" w:rsidP="00B1199B">
      <w:pPr>
        <w:pStyle w:val="Prrafodelista"/>
        <w:numPr>
          <w:ilvl w:val="0"/>
          <w:numId w:val="5"/>
        </w:numPr>
        <w:spacing w:after="0" w:line="240" w:lineRule="auto"/>
        <w:jc w:val="both"/>
        <w:rPr>
          <w:rFonts w:ascii="Arial" w:eastAsia="Calibri" w:hAnsi="Arial" w:cs="Arial"/>
          <w:i/>
          <w:iCs/>
          <w:sz w:val="24"/>
          <w:szCs w:val="24"/>
          <w:lang w:eastAsia="es-MX"/>
        </w:rPr>
      </w:pPr>
      <w:r w:rsidRPr="000A759F">
        <w:rPr>
          <w:rFonts w:ascii="Arial" w:eastAsia="Calibri" w:hAnsi="Arial" w:cs="Arial"/>
          <w:b/>
          <w:i/>
          <w:iCs/>
          <w:lang w:eastAsia="es-MX"/>
        </w:rPr>
        <w:t>Gobierno cercano y a tu servicio.</w:t>
      </w:r>
      <w:r w:rsidRPr="000A759F">
        <w:rPr>
          <w:rFonts w:ascii="Arial" w:eastAsia="Calibri" w:hAnsi="Arial" w:cs="Arial"/>
          <w:i/>
          <w:iCs/>
          <w:lang w:eastAsia="es-MX"/>
        </w:rPr>
        <w:t xml:space="preserve"> Para esta administración es primordial brindar atención de calidad y con calidez en cada una de las dependencias. A los servidores públicos municipales les brindaremos las herramientas para que los francorrinconeses reciban el servicio que merecen.</w:t>
      </w:r>
    </w:p>
    <w:p w14:paraId="0E597C70" w14:textId="605C37DE" w:rsidR="0094143D" w:rsidRPr="000A759F" w:rsidRDefault="00225169" w:rsidP="00B1199B">
      <w:pPr>
        <w:numPr>
          <w:ilvl w:val="0"/>
          <w:numId w:val="5"/>
        </w:numPr>
        <w:spacing w:before="240" w:after="15" w:line="240" w:lineRule="auto"/>
        <w:ind w:left="680" w:hanging="357"/>
        <w:jc w:val="both"/>
        <w:rPr>
          <w:rFonts w:ascii="Arial" w:eastAsia="Calibri" w:hAnsi="Arial" w:cs="Arial"/>
          <w:i/>
          <w:iCs/>
          <w:lang w:eastAsia="es-MX"/>
        </w:rPr>
      </w:pPr>
      <w:r w:rsidRPr="000A759F">
        <w:rPr>
          <w:rFonts w:ascii="Arial" w:eastAsia="Calibri" w:hAnsi="Arial" w:cs="Arial"/>
          <w:b/>
          <w:i/>
          <w:iCs/>
          <w:lang w:eastAsia="es-MX"/>
        </w:rPr>
        <w:t>Respuesta efectiva para tu tranquilidad</w:t>
      </w:r>
      <w:r w:rsidR="00544B44" w:rsidRPr="000A759F">
        <w:rPr>
          <w:rFonts w:ascii="Arial" w:eastAsia="Calibri" w:hAnsi="Arial" w:cs="Arial"/>
          <w:b/>
          <w:i/>
          <w:iCs/>
          <w:lang w:eastAsia="es-MX"/>
        </w:rPr>
        <w:t>.</w:t>
      </w:r>
      <w:r w:rsidR="00544B44" w:rsidRPr="000A759F">
        <w:rPr>
          <w:rFonts w:ascii="Arial" w:eastAsia="Calibri" w:hAnsi="Arial" w:cs="Arial"/>
          <w:i/>
          <w:iCs/>
          <w:lang w:eastAsia="es-MX"/>
        </w:rPr>
        <w:t xml:space="preserve"> Un tema prioritario es la tranquilidad de las familias. Vamos a trabajar fuerte en la prevención con la participación de todos. Dotaremos de las mejores herramientas tecnológicas y tácticas a nuestros cuerpos de seguridad, para proteger a los francorrinco</w:t>
      </w:r>
      <w:r w:rsidR="00EB68CC" w:rsidRPr="000A759F">
        <w:rPr>
          <w:rFonts w:ascii="Arial" w:eastAsia="Calibri" w:hAnsi="Arial" w:cs="Arial"/>
          <w:i/>
          <w:iCs/>
          <w:lang w:eastAsia="es-MX"/>
        </w:rPr>
        <w:t>n</w:t>
      </w:r>
      <w:r w:rsidR="00544B44" w:rsidRPr="000A759F">
        <w:rPr>
          <w:rFonts w:ascii="Arial" w:eastAsia="Calibri" w:hAnsi="Arial" w:cs="Arial"/>
          <w:i/>
          <w:iCs/>
          <w:lang w:eastAsia="es-MX"/>
        </w:rPr>
        <w:t>eses.</w:t>
      </w:r>
    </w:p>
    <w:p w14:paraId="6B6E0263" w14:textId="77777777" w:rsidR="0094143D" w:rsidRPr="000A759F" w:rsidRDefault="0094143D" w:rsidP="00B1199B">
      <w:pPr>
        <w:spacing w:after="0" w:line="240" w:lineRule="auto"/>
        <w:ind w:left="323"/>
        <w:jc w:val="both"/>
        <w:rPr>
          <w:rFonts w:ascii="Arial" w:eastAsia="Calibri" w:hAnsi="Arial" w:cs="Arial"/>
          <w:i/>
          <w:iCs/>
          <w:lang w:eastAsia="es-MX"/>
        </w:rPr>
      </w:pPr>
    </w:p>
    <w:p w14:paraId="3DA3B9CE" w14:textId="3D884787" w:rsidR="0094143D" w:rsidRPr="000A759F" w:rsidRDefault="0094143D" w:rsidP="00B1199B">
      <w:pPr>
        <w:spacing w:after="0" w:line="240" w:lineRule="auto"/>
        <w:ind w:left="323"/>
        <w:jc w:val="both"/>
        <w:rPr>
          <w:rFonts w:ascii="Arial" w:eastAsia="Calibri" w:hAnsi="Arial" w:cs="Arial"/>
          <w:i/>
          <w:iCs/>
          <w:lang w:eastAsia="es-MX"/>
        </w:rPr>
      </w:pPr>
      <w:r w:rsidRPr="000A759F">
        <w:rPr>
          <w:rFonts w:ascii="Arial" w:eastAsia="Calibri" w:hAnsi="Arial" w:cs="Arial"/>
          <w:i/>
          <w:iCs/>
          <w:lang w:eastAsia="es-MX"/>
        </w:rPr>
        <w:t>Además de estos siete ejes estratégicos, queremos imprimir en la administración 3 conceptos fundamentales, expresados en ejes transversales, que dictan una forma diferente de hacer las cosas:</w:t>
      </w:r>
    </w:p>
    <w:p w14:paraId="4D1BD732" w14:textId="77777777" w:rsidR="0094143D" w:rsidRPr="000A759F" w:rsidRDefault="0094143D" w:rsidP="00B1199B">
      <w:pPr>
        <w:spacing w:after="15" w:line="240" w:lineRule="auto"/>
        <w:ind w:left="323"/>
        <w:jc w:val="both"/>
        <w:rPr>
          <w:rFonts w:ascii="Arial" w:eastAsia="Calibri" w:hAnsi="Arial" w:cs="Arial"/>
          <w:i/>
          <w:iCs/>
          <w:lang w:eastAsia="es-MX"/>
        </w:rPr>
      </w:pPr>
    </w:p>
    <w:p w14:paraId="401B7E51" w14:textId="77777777" w:rsidR="0094143D" w:rsidRPr="000A759F" w:rsidRDefault="0094143D" w:rsidP="00B1199B">
      <w:pPr>
        <w:numPr>
          <w:ilvl w:val="0"/>
          <w:numId w:val="6"/>
        </w:numPr>
        <w:spacing w:after="15" w:line="240" w:lineRule="auto"/>
        <w:ind w:left="323" w:firstLine="0"/>
        <w:jc w:val="both"/>
        <w:rPr>
          <w:rFonts w:ascii="Arial" w:eastAsia="Calibri" w:hAnsi="Arial" w:cs="Arial"/>
          <w:i/>
          <w:iCs/>
          <w:lang w:eastAsia="es-MX"/>
        </w:rPr>
      </w:pPr>
      <w:r w:rsidRPr="000A759F">
        <w:rPr>
          <w:rFonts w:ascii="Arial" w:eastAsia="Calibri" w:hAnsi="Arial" w:cs="Arial"/>
          <w:b/>
          <w:i/>
          <w:iCs/>
          <w:lang w:eastAsia="es-MX"/>
        </w:rPr>
        <w:t>Inclusión:</w:t>
      </w:r>
      <w:r w:rsidRPr="000A759F">
        <w:rPr>
          <w:rFonts w:ascii="Arial" w:eastAsia="Calibri" w:hAnsi="Arial" w:cs="Arial"/>
          <w:i/>
          <w:iCs/>
          <w:lang w:eastAsia="es-MX"/>
        </w:rPr>
        <w:t xml:space="preserve"> Que nadie se quede atrás.</w:t>
      </w:r>
    </w:p>
    <w:p w14:paraId="79C9CB81" w14:textId="77777777" w:rsidR="0094143D" w:rsidRPr="000A759F" w:rsidRDefault="0094143D" w:rsidP="00B1199B">
      <w:pPr>
        <w:numPr>
          <w:ilvl w:val="0"/>
          <w:numId w:val="6"/>
        </w:numPr>
        <w:spacing w:before="240" w:after="15" w:line="240" w:lineRule="auto"/>
        <w:ind w:left="323" w:firstLine="0"/>
        <w:jc w:val="both"/>
        <w:rPr>
          <w:rFonts w:ascii="Arial" w:eastAsia="Calibri" w:hAnsi="Arial" w:cs="Arial"/>
          <w:i/>
          <w:iCs/>
          <w:lang w:eastAsia="es-MX"/>
        </w:rPr>
      </w:pPr>
      <w:r w:rsidRPr="000A759F">
        <w:rPr>
          <w:rFonts w:ascii="Arial" w:eastAsia="Calibri" w:hAnsi="Arial" w:cs="Arial"/>
          <w:b/>
          <w:i/>
          <w:iCs/>
          <w:lang w:eastAsia="es-MX"/>
        </w:rPr>
        <w:t>Sostenibilidad:</w:t>
      </w:r>
      <w:r w:rsidRPr="000A759F">
        <w:rPr>
          <w:rFonts w:ascii="Arial" w:eastAsia="Calibri" w:hAnsi="Arial" w:cs="Arial"/>
          <w:i/>
          <w:iCs/>
          <w:lang w:eastAsia="es-MX"/>
        </w:rPr>
        <w:t xml:space="preserve"> Satisfacer las necesidades presentes sin comprometer las   necesidades de futuras generaciones. </w:t>
      </w:r>
    </w:p>
    <w:p w14:paraId="4D910B26" w14:textId="77777777" w:rsidR="0094143D" w:rsidRPr="000A759F" w:rsidRDefault="0094143D" w:rsidP="00B1199B">
      <w:pPr>
        <w:numPr>
          <w:ilvl w:val="0"/>
          <w:numId w:val="6"/>
        </w:numPr>
        <w:spacing w:before="240" w:after="15" w:line="240" w:lineRule="auto"/>
        <w:ind w:left="323" w:firstLine="0"/>
        <w:jc w:val="both"/>
        <w:rPr>
          <w:rFonts w:ascii="Arial" w:eastAsia="Calibri" w:hAnsi="Arial" w:cs="Arial"/>
          <w:i/>
          <w:iCs/>
          <w:lang w:eastAsia="es-MX"/>
        </w:rPr>
      </w:pPr>
      <w:r w:rsidRPr="000A759F">
        <w:rPr>
          <w:rFonts w:ascii="Arial" w:eastAsia="Calibri" w:hAnsi="Arial" w:cs="Arial"/>
          <w:b/>
          <w:i/>
          <w:iCs/>
          <w:lang w:eastAsia="es-MX"/>
        </w:rPr>
        <w:t xml:space="preserve">Innovación: </w:t>
      </w:r>
      <w:r w:rsidRPr="000A759F">
        <w:rPr>
          <w:rFonts w:ascii="Arial" w:eastAsia="Calibri" w:hAnsi="Arial" w:cs="Arial"/>
          <w:i/>
          <w:iCs/>
          <w:lang w:eastAsia="es-MX"/>
        </w:rPr>
        <w:t>Crear y adoptar metodologías que impulsen el cambio.</w:t>
      </w:r>
    </w:p>
    <w:p w14:paraId="0C18398F" w14:textId="0732BB4B" w:rsidR="00544B44" w:rsidRPr="000A759F" w:rsidRDefault="00544B44" w:rsidP="00B1199B">
      <w:pPr>
        <w:spacing w:before="240" w:after="15" w:line="240" w:lineRule="auto"/>
        <w:ind w:left="323"/>
        <w:jc w:val="both"/>
        <w:rPr>
          <w:rFonts w:ascii="Arial" w:eastAsia="Calibri" w:hAnsi="Arial" w:cs="Arial"/>
          <w:i/>
          <w:iCs/>
          <w:lang w:eastAsia="es-MX"/>
        </w:rPr>
      </w:pPr>
    </w:p>
    <w:p w14:paraId="60D75CD5" w14:textId="77777777" w:rsidR="00544B44" w:rsidRPr="000A759F" w:rsidRDefault="00544B44" w:rsidP="00B1199B">
      <w:pPr>
        <w:spacing w:after="0" w:line="240" w:lineRule="auto"/>
        <w:jc w:val="both"/>
        <w:rPr>
          <w:rFonts w:ascii="Arial" w:eastAsia="Calibri" w:hAnsi="Arial" w:cs="Arial"/>
          <w:i/>
          <w:iCs/>
          <w:lang w:eastAsia="es-MX"/>
        </w:rPr>
      </w:pPr>
      <w:bookmarkStart w:id="7" w:name="_Hlk94181739"/>
    </w:p>
    <w:p w14:paraId="41113CFB" w14:textId="3C126CCD" w:rsidR="00544B44" w:rsidRPr="000A759F" w:rsidRDefault="00544B44" w:rsidP="00B1199B">
      <w:pPr>
        <w:spacing w:after="15" w:line="240" w:lineRule="auto"/>
        <w:ind w:left="323"/>
        <w:jc w:val="both"/>
        <w:rPr>
          <w:rFonts w:ascii="Arial" w:eastAsia="Calibri" w:hAnsi="Arial" w:cs="Arial"/>
          <w:i/>
          <w:iCs/>
          <w:lang w:eastAsia="es-MX"/>
        </w:rPr>
      </w:pPr>
      <w:r w:rsidRPr="000A759F">
        <w:rPr>
          <w:rFonts w:ascii="Arial" w:eastAsia="Calibri" w:hAnsi="Arial" w:cs="Arial"/>
          <w:i/>
          <w:iCs/>
          <w:lang w:eastAsia="es-MX"/>
        </w:rPr>
        <w:t xml:space="preserve">Estos </w:t>
      </w:r>
      <w:r w:rsidR="00225169" w:rsidRPr="000A759F">
        <w:rPr>
          <w:rFonts w:ascii="Arial" w:eastAsia="Calibri" w:hAnsi="Arial" w:cs="Arial"/>
          <w:i/>
          <w:iCs/>
          <w:lang w:eastAsia="es-MX"/>
        </w:rPr>
        <w:t xml:space="preserve">siete </w:t>
      </w:r>
      <w:r w:rsidRPr="000A759F">
        <w:rPr>
          <w:rFonts w:ascii="Arial" w:eastAsia="Calibri" w:hAnsi="Arial" w:cs="Arial"/>
          <w:i/>
          <w:iCs/>
          <w:lang w:eastAsia="es-MX"/>
        </w:rPr>
        <w:t>ejes estratégicos para conformar el Programa de Gobierno, se deben alimentar día con día de las necesidades que las áreas recojan en la atención a las personas…”</w:t>
      </w:r>
    </w:p>
    <w:bookmarkEnd w:id="7"/>
    <w:p w14:paraId="4D5D4EB6" w14:textId="77777777" w:rsidR="00544B44" w:rsidRPr="000A759F" w:rsidRDefault="00544B44" w:rsidP="00B1199B">
      <w:pPr>
        <w:spacing w:after="15" w:line="240" w:lineRule="auto"/>
        <w:ind w:left="323"/>
        <w:jc w:val="both"/>
        <w:rPr>
          <w:rFonts w:ascii="Arial" w:eastAsia="Calibri" w:hAnsi="Arial" w:cs="Arial"/>
          <w:sz w:val="24"/>
          <w:szCs w:val="24"/>
          <w:lang w:eastAsia="es-MX"/>
        </w:rPr>
      </w:pPr>
    </w:p>
    <w:p w14:paraId="0FA17AAE" w14:textId="57468842" w:rsidR="00544B44" w:rsidRDefault="00544B44" w:rsidP="00B1199B">
      <w:pPr>
        <w:spacing w:after="15" w:line="240" w:lineRule="auto"/>
        <w:ind w:left="323"/>
        <w:jc w:val="both"/>
        <w:rPr>
          <w:rFonts w:ascii="Arial" w:eastAsia="Calibri" w:hAnsi="Arial" w:cs="Arial"/>
          <w:lang w:eastAsia="es-MX"/>
        </w:rPr>
      </w:pPr>
      <w:r w:rsidRPr="000A759F">
        <w:rPr>
          <w:rFonts w:ascii="Arial" w:eastAsia="Calibri" w:hAnsi="Arial" w:cs="Arial"/>
          <w:lang w:eastAsia="es-MX"/>
        </w:rPr>
        <w:t>A continuación, tomando en cuenta los Lineamientos Técnicos que deberán atender los municipios para obtener el dictamen de Alineación, Congruencia y Consistencia, así como la Guía metodológica para la elaboración del Programa de Gobierno Municipal 2021-2024, se delineó el siguiente esquema:</w:t>
      </w:r>
    </w:p>
    <w:p w14:paraId="47E64177" w14:textId="676A44E0" w:rsidR="00561421" w:rsidRDefault="00561421" w:rsidP="00B1199B">
      <w:pPr>
        <w:spacing w:after="15" w:line="240" w:lineRule="auto"/>
        <w:ind w:left="323"/>
        <w:jc w:val="both"/>
        <w:rPr>
          <w:rFonts w:ascii="Arial" w:eastAsia="Calibri" w:hAnsi="Arial" w:cs="Arial"/>
          <w:lang w:eastAsia="es-MX"/>
        </w:rPr>
      </w:pPr>
    </w:p>
    <w:p w14:paraId="72E12CA0" w14:textId="4379DB81" w:rsidR="00561421" w:rsidRDefault="00561421" w:rsidP="00B1199B">
      <w:pPr>
        <w:spacing w:after="15" w:line="240" w:lineRule="auto"/>
        <w:ind w:left="323"/>
        <w:jc w:val="both"/>
        <w:rPr>
          <w:rFonts w:ascii="Arial" w:eastAsia="Calibri" w:hAnsi="Arial" w:cs="Arial"/>
          <w:lang w:eastAsia="es-MX"/>
        </w:rPr>
      </w:pPr>
    </w:p>
    <w:p w14:paraId="34E6B490" w14:textId="11A9C3D8" w:rsidR="00561421" w:rsidRDefault="00561421" w:rsidP="00B1199B">
      <w:pPr>
        <w:spacing w:after="15" w:line="240" w:lineRule="auto"/>
        <w:ind w:left="323"/>
        <w:jc w:val="both"/>
        <w:rPr>
          <w:rFonts w:ascii="Arial" w:eastAsia="Calibri" w:hAnsi="Arial" w:cs="Arial"/>
          <w:lang w:eastAsia="es-MX"/>
        </w:rPr>
      </w:pPr>
    </w:p>
    <w:p w14:paraId="38CAEC8B" w14:textId="5BE15760" w:rsidR="00561421" w:rsidRDefault="00561421" w:rsidP="00B1199B">
      <w:pPr>
        <w:spacing w:after="15" w:line="240" w:lineRule="auto"/>
        <w:ind w:left="323"/>
        <w:jc w:val="both"/>
        <w:rPr>
          <w:rFonts w:ascii="Arial" w:eastAsia="Calibri" w:hAnsi="Arial" w:cs="Arial"/>
          <w:lang w:eastAsia="es-MX"/>
        </w:rPr>
      </w:pPr>
    </w:p>
    <w:p w14:paraId="6EE1F7A2" w14:textId="6DE5E20F" w:rsidR="00561421" w:rsidRDefault="00561421" w:rsidP="00B1199B">
      <w:pPr>
        <w:spacing w:after="15" w:line="240" w:lineRule="auto"/>
        <w:ind w:left="323"/>
        <w:jc w:val="both"/>
        <w:rPr>
          <w:rFonts w:ascii="Arial" w:eastAsia="Calibri" w:hAnsi="Arial" w:cs="Arial"/>
          <w:lang w:eastAsia="es-MX"/>
        </w:rPr>
      </w:pPr>
    </w:p>
    <w:p w14:paraId="271E3BFB" w14:textId="4DEFE0A1" w:rsidR="00561421" w:rsidRDefault="00561421" w:rsidP="00B1199B">
      <w:pPr>
        <w:spacing w:after="15" w:line="240" w:lineRule="auto"/>
        <w:ind w:left="323"/>
        <w:jc w:val="both"/>
        <w:rPr>
          <w:rFonts w:ascii="Arial" w:eastAsia="Calibri" w:hAnsi="Arial" w:cs="Arial"/>
          <w:lang w:eastAsia="es-MX"/>
        </w:rPr>
      </w:pPr>
    </w:p>
    <w:p w14:paraId="06894F2B" w14:textId="77777777" w:rsidR="00561421" w:rsidRPr="000A759F" w:rsidRDefault="00561421" w:rsidP="00B1199B">
      <w:pPr>
        <w:spacing w:after="15" w:line="240" w:lineRule="auto"/>
        <w:ind w:left="323"/>
        <w:jc w:val="both"/>
        <w:rPr>
          <w:rFonts w:ascii="Arial" w:eastAsia="Calibri" w:hAnsi="Arial" w:cs="Arial"/>
          <w:lang w:eastAsia="es-MX"/>
        </w:rPr>
      </w:pPr>
    </w:p>
    <w:p w14:paraId="6D168A5C" w14:textId="77777777" w:rsidR="006F684D" w:rsidRPr="000A759F" w:rsidRDefault="006F684D" w:rsidP="00B1199B">
      <w:pPr>
        <w:spacing w:after="15" w:line="248" w:lineRule="auto"/>
        <w:jc w:val="both"/>
        <w:rPr>
          <w:rFonts w:ascii="Arial" w:eastAsia="Calibri" w:hAnsi="Arial" w:cs="Arial"/>
          <w:b/>
          <w:bCs/>
          <w:sz w:val="20"/>
          <w:szCs w:val="20"/>
          <w:lang w:eastAsia="es-MX"/>
        </w:rPr>
      </w:pPr>
    </w:p>
    <w:p w14:paraId="3DCF1A59" w14:textId="400724AB" w:rsidR="00544B44" w:rsidRPr="000A759F" w:rsidRDefault="00544B44" w:rsidP="00B1199B">
      <w:pPr>
        <w:spacing w:after="15" w:line="248" w:lineRule="auto"/>
        <w:ind w:left="20" w:hanging="10"/>
        <w:jc w:val="both"/>
        <w:rPr>
          <w:rFonts w:ascii="Arial" w:eastAsia="Calibri" w:hAnsi="Arial" w:cs="Arial"/>
          <w:b/>
          <w:bCs/>
          <w:sz w:val="20"/>
          <w:szCs w:val="20"/>
          <w:lang w:eastAsia="es-MX"/>
        </w:rPr>
      </w:pPr>
      <w:r w:rsidRPr="000A759F">
        <w:rPr>
          <w:rFonts w:ascii="Arial" w:eastAsia="Calibri" w:hAnsi="Arial" w:cs="Arial"/>
          <w:b/>
          <w:bCs/>
          <w:sz w:val="20"/>
          <w:szCs w:val="20"/>
          <w:lang w:eastAsia="es-MX"/>
        </w:rPr>
        <w:t>Esquema 1. Proceso para la elaboración del Programa de Gobierno</w:t>
      </w:r>
      <w:r w:rsidR="000216C7" w:rsidRPr="000A759F">
        <w:rPr>
          <w:rFonts w:ascii="Arial" w:eastAsia="Calibri" w:hAnsi="Arial" w:cs="Arial"/>
          <w:b/>
          <w:bCs/>
          <w:sz w:val="20"/>
          <w:szCs w:val="20"/>
          <w:lang w:eastAsia="es-MX"/>
        </w:rPr>
        <w:t xml:space="preserve"> Municipal</w:t>
      </w:r>
      <w:r w:rsidRPr="000A759F">
        <w:rPr>
          <w:rFonts w:ascii="Arial" w:eastAsia="Calibri" w:hAnsi="Arial" w:cs="Arial"/>
          <w:b/>
          <w:bCs/>
          <w:sz w:val="20"/>
          <w:szCs w:val="20"/>
          <w:lang w:eastAsia="es-MX"/>
        </w:rPr>
        <w:t>, 2021</w:t>
      </w:r>
    </w:p>
    <w:p w14:paraId="4D32AE29" w14:textId="77777777" w:rsidR="00544B44" w:rsidRPr="000A759F" w:rsidRDefault="00544B44" w:rsidP="00B1199B">
      <w:pPr>
        <w:spacing w:after="15" w:line="248" w:lineRule="auto"/>
        <w:ind w:left="20" w:hanging="10"/>
        <w:jc w:val="both"/>
        <w:rPr>
          <w:rFonts w:ascii="Arial" w:eastAsia="Calibri" w:hAnsi="Arial" w:cs="Arial"/>
          <w:b/>
          <w:bCs/>
          <w:sz w:val="20"/>
          <w:szCs w:val="20"/>
          <w:lang w:eastAsia="es-MX"/>
        </w:rPr>
      </w:pPr>
    </w:p>
    <w:p w14:paraId="2C502EF7" w14:textId="11EFF2D1" w:rsidR="00544B44" w:rsidRPr="000A759F" w:rsidRDefault="00E577D7" w:rsidP="00B1199B">
      <w:pPr>
        <w:spacing w:after="15" w:line="248" w:lineRule="auto"/>
        <w:ind w:left="20" w:hanging="10"/>
        <w:jc w:val="both"/>
        <w:rPr>
          <w:rFonts w:ascii="Arial" w:eastAsia="Calibri" w:hAnsi="Arial" w:cs="Arial"/>
          <w:sz w:val="24"/>
          <w:szCs w:val="24"/>
          <w:lang w:eastAsia="es-MX"/>
        </w:rPr>
      </w:pPr>
      <w:r w:rsidRPr="000A759F">
        <w:rPr>
          <w:rFonts w:ascii="Arial" w:eastAsia="Calibri" w:hAnsi="Arial" w:cs="Arial"/>
          <w:noProof/>
          <w:sz w:val="24"/>
          <w:szCs w:val="24"/>
          <w:lang w:eastAsia="es-MX"/>
        </w:rPr>
        <w:drawing>
          <wp:inline distT="0" distB="0" distL="0" distR="0" wp14:anchorId="1284E57A" wp14:editId="59F36099">
            <wp:extent cx="5451676" cy="47248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66538" cy="4737777"/>
                    </a:xfrm>
                    <a:prstGeom prst="rect">
                      <a:avLst/>
                    </a:prstGeom>
                    <a:noFill/>
                  </pic:spPr>
                </pic:pic>
              </a:graphicData>
            </a:graphic>
          </wp:inline>
        </w:drawing>
      </w:r>
    </w:p>
    <w:p w14:paraId="1B268BEE" w14:textId="2282EDF5" w:rsidR="00544B44" w:rsidRPr="000A759F" w:rsidRDefault="00544B44" w:rsidP="00B1199B">
      <w:pPr>
        <w:spacing w:before="240" w:after="15" w:line="248" w:lineRule="auto"/>
        <w:ind w:left="20" w:hanging="10"/>
        <w:jc w:val="both"/>
        <w:rPr>
          <w:rFonts w:ascii="Arial" w:eastAsia="Calibri" w:hAnsi="Arial" w:cs="Arial"/>
          <w:sz w:val="16"/>
          <w:szCs w:val="16"/>
          <w:lang w:eastAsia="es-MX"/>
        </w:rPr>
      </w:pPr>
      <w:r w:rsidRPr="000A759F">
        <w:rPr>
          <w:rFonts w:ascii="Arial" w:eastAsia="Calibri" w:hAnsi="Arial" w:cs="Arial"/>
          <w:sz w:val="16"/>
          <w:szCs w:val="16"/>
          <w:lang w:eastAsia="es-MX"/>
        </w:rPr>
        <w:t>Fuente: SFR</w:t>
      </w:r>
      <w:r w:rsidR="00051FF8" w:rsidRPr="000A759F">
        <w:rPr>
          <w:rFonts w:ascii="Arial" w:eastAsia="Calibri" w:hAnsi="Arial" w:cs="Arial"/>
          <w:sz w:val="16"/>
          <w:szCs w:val="16"/>
          <w:lang w:eastAsia="es-MX"/>
        </w:rPr>
        <w:t>.</w:t>
      </w:r>
      <w:r w:rsidR="001D2AA7" w:rsidRPr="000A759F">
        <w:rPr>
          <w:rFonts w:ascii="Arial" w:eastAsia="Calibri" w:hAnsi="Arial" w:cs="Arial"/>
          <w:sz w:val="16"/>
          <w:szCs w:val="16"/>
          <w:lang w:eastAsia="es-MX"/>
        </w:rPr>
        <w:t xml:space="preserve"> </w:t>
      </w:r>
      <w:r w:rsidR="00511F1D" w:rsidRPr="000A759F">
        <w:rPr>
          <w:rFonts w:ascii="Arial" w:eastAsia="Calibri" w:hAnsi="Arial" w:cs="Arial"/>
          <w:sz w:val="16"/>
          <w:szCs w:val="16"/>
          <w:lang w:eastAsia="es-MX"/>
        </w:rPr>
        <w:t>elaborado con base en los Lineamientos T</w:t>
      </w:r>
      <w:r w:rsidRPr="000A759F">
        <w:rPr>
          <w:rFonts w:ascii="Arial" w:eastAsia="Calibri" w:hAnsi="Arial" w:cs="Arial"/>
          <w:sz w:val="16"/>
          <w:szCs w:val="16"/>
          <w:lang w:eastAsia="es-MX"/>
        </w:rPr>
        <w:t>écnicos del IPLANEG, 2021.</w:t>
      </w:r>
    </w:p>
    <w:p w14:paraId="30D2E6E7" w14:textId="77777777" w:rsidR="00544B44" w:rsidRPr="000A759F" w:rsidRDefault="00544B44" w:rsidP="00B1199B">
      <w:pPr>
        <w:widowControl w:val="0"/>
        <w:autoSpaceDE w:val="0"/>
        <w:autoSpaceDN w:val="0"/>
        <w:spacing w:after="0" w:line="240" w:lineRule="auto"/>
        <w:ind w:left="20" w:right="173"/>
        <w:jc w:val="both"/>
        <w:rPr>
          <w:rFonts w:ascii="Arial" w:eastAsia="Calibri" w:hAnsi="Arial" w:cs="Arial"/>
          <w:sz w:val="24"/>
          <w:szCs w:val="24"/>
          <w:lang w:eastAsia="es-MX"/>
        </w:rPr>
      </w:pPr>
    </w:p>
    <w:p w14:paraId="25F103A9" w14:textId="5D712E96" w:rsidR="00544B44" w:rsidRPr="000A759F" w:rsidRDefault="00544B44" w:rsidP="00B1199B">
      <w:pPr>
        <w:widowControl w:val="0"/>
        <w:autoSpaceDE w:val="0"/>
        <w:autoSpaceDN w:val="0"/>
        <w:spacing w:after="0" w:line="240" w:lineRule="auto"/>
        <w:ind w:left="323" w:right="173"/>
        <w:jc w:val="both"/>
        <w:rPr>
          <w:rFonts w:ascii="Arial" w:eastAsia="Calibri" w:hAnsi="Arial" w:cs="Arial"/>
          <w:lang w:eastAsia="es-MX"/>
        </w:rPr>
      </w:pPr>
      <w:r w:rsidRPr="000A759F">
        <w:rPr>
          <w:rFonts w:ascii="Arial" w:eastAsia="Calibri" w:hAnsi="Arial" w:cs="Arial"/>
          <w:lang w:eastAsia="es-MX"/>
        </w:rPr>
        <w:t xml:space="preserve">En los </w:t>
      </w:r>
      <w:r w:rsidR="005165B8" w:rsidRPr="000A759F">
        <w:rPr>
          <w:rFonts w:ascii="Arial" w:eastAsia="Calibri" w:hAnsi="Arial" w:cs="Arial"/>
          <w:lang w:eastAsia="es-MX"/>
        </w:rPr>
        <w:t>consecutivos</w:t>
      </w:r>
      <w:r w:rsidRPr="000A759F">
        <w:rPr>
          <w:rFonts w:ascii="Arial" w:eastAsia="Calibri" w:hAnsi="Arial" w:cs="Arial"/>
          <w:lang w:eastAsia="es-MX"/>
        </w:rPr>
        <w:t xml:space="preserve"> días, se elaboró el cronograma de trabajo, tomando en cuenta los tiempos establecidos en la Ley Orgánica Municipal</w:t>
      </w:r>
      <w:r w:rsidR="00D212C9" w:rsidRPr="000A759F">
        <w:rPr>
          <w:rFonts w:ascii="Arial" w:eastAsia="Calibri" w:hAnsi="Arial" w:cs="Arial"/>
          <w:lang w:eastAsia="es-MX"/>
        </w:rPr>
        <w:t xml:space="preserve"> para el Estado de Guanajuato</w:t>
      </w:r>
      <w:r w:rsidR="003202E8" w:rsidRPr="000A759F">
        <w:rPr>
          <w:rFonts w:ascii="Arial" w:eastAsia="Calibri" w:hAnsi="Arial" w:cs="Arial"/>
          <w:lang w:eastAsia="es-MX"/>
        </w:rPr>
        <w:t xml:space="preserve"> y</w:t>
      </w:r>
      <w:r w:rsidR="00D212C9" w:rsidRPr="000A759F">
        <w:rPr>
          <w:rFonts w:ascii="Arial" w:eastAsia="Calibri" w:hAnsi="Arial" w:cs="Arial"/>
          <w:lang w:eastAsia="es-MX"/>
        </w:rPr>
        <w:t xml:space="preserve"> de esa manera</w:t>
      </w:r>
      <w:r w:rsidRPr="000A759F">
        <w:rPr>
          <w:rFonts w:ascii="Arial" w:eastAsia="Calibri" w:hAnsi="Arial" w:cs="Arial"/>
          <w:lang w:eastAsia="es-MX"/>
        </w:rPr>
        <w:t xml:space="preserve"> tener aprobado este instrumento de planeación, contando con los primeros </w:t>
      </w:r>
      <w:r w:rsidR="00260F62" w:rsidRPr="000A759F">
        <w:rPr>
          <w:rFonts w:ascii="Arial" w:eastAsia="Calibri" w:hAnsi="Arial" w:cs="Arial"/>
          <w:lang w:eastAsia="es-MX"/>
        </w:rPr>
        <w:t>cuatro</w:t>
      </w:r>
      <w:r w:rsidRPr="000A759F">
        <w:rPr>
          <w:rFonts w:ascii="Arial" w:eastAsia="Calibri" w:hAnsi="Arial" w:cs="Arial"/>
          <w:lang w:eastAsia="es-MX"/>
        </w:rPr>
        <w:t xml:space="preserve"> meses de la gestión.</w:t>
      </w:r>
    </w:p>
    <w:p w14:paraId="2A2638C5" w14:textId="77777777" w:rsidR="00544B44" w:rsidRPr="000A759F" w:rsidRDefault="00544B44" w:rsidP="00B1199B">
      <w:pPr>
        <w:widowControl w:val="0"/>
        <w:autoSpaceDE w:val="0"/>
        <w:autoSpaceDN w:val="0"/>
        <w:spacing w:after="0" w:line="240" w:lineRule="auto"/>
        <w:ind w:left="323" w:right="176"/>
        <w:jc w:val="both"/>
        <w:rPr>
          <w:rFonts w:ascii="Arial" w:eastAsia="Calibri" w:hAnsi="Arial" w:cs="Arial"/>
          <w:lang w:eastAsia="es-MX"/>
        </w:rPr>
      </w:pPr>
    </w:p>
    <w:p w14:paraId="175CB742" w14:textId="4C516ACE" w:rsidR="00544B44" w:rsidRPr="000A759F" w:rsidRDefault="00544B44" w:rsidP="00B1199B">
      <w:pPr>
        <w:widowControl w:val="0"/>
        <w:autoSpaceDE w:val="0"/>
        <w:autoSpaceDN w:val="0"/>
        <w:spacing w:after="0" w:line="240" w:lineRule="auto"/>
        <w:ind w:left="323" w:right="173"/>
        <w:jc w:val="both"/>
        <w:rPr>
          <w:rFonts w:ascii="Arial" w:eastAsia="Arial MT" w:hAnsi="Arial" w:cs="Arial"/>
        </w:rPr>
      </w:pPr>
      <w:r w:rsidRPr="000A759F">
        <w:rPr>
          <w:rFonts w:ascii="Arial" w:eastAsia="Arial MT" w:hAnsi="Arial" w:cs="Arial"/>
        </w:rPr>
        <w:t xml:space="preserve">Se analizaron los objetivos y estrategias plasmados en el </w:t>
      </w:r>
      <w:r w:rsidR="00991EF6" w:rsidRPr="000A759F">
        <w:rPr>
          <w:rFonts w:ascii="Arial" w:eastAsia="Arial MT" w:hAnsi="Arial" w:cs="Arial"/>
        </w:rPr>
        <w:t>PMD Visión</w:t>
      </w:r>
      <w:r w:rsidRPr="000A759F">
        <w:rPr>
          <w:rFonts w:ascii="Arial" w:eastAsia="Arial MT" w:hAnsi="Arial" w:cs="Arial"/>
        </w:rPr>
        <w:t xml:space="preserve"> 2040, considerando sirvan de base a las actividades de la </w:t>
      </w:r>
      <w:r w:rsidR="00D212C9" w:rsidRPr="000A759F">
        <w:rPr>
          <w:rFonts w:ascii="Arial" w:eastAsia="Arial MT" w:hAnsi="Arial" w:cs="Arial"/>
        </w:rPr>
        <w:t>A</w:t>
      </w:r>
      <w:r w:rsidRPr="000A759F">
        <w:rPr>
          <w:rFonts w:ascii="Arial" w:eastAsia="Arial MT" w:hAnsi="Arial" w:cs="Arial"/>
        </w:rPr>
        <w:t xml:space="preserve">dministración </w:t>
      </w:r>
      <w:r w:rsidR="00D212C9" w:rsidRPr="000A759F">
        <w:rPr>
          <w:rFonts w:ascii="Arial" w:eastAsia="Arial MT" w:hAnsi="Arial" w:cs="Arial"/>
        </w:rPr>
        <w:t>P</w:t>
      </w:r>
      <w:r w:rsidRPr="000A759F">
        <w:rPr>
          <w:rFonts w:ascii="Arial" w:eastAsia="Arial MT" w:hAnsi="Arial" w:cs="Arial"/>
        </w:rPr>
        <w:t xml:space="preserve">ública </w:t>
      </w:r>
      <w:r w:rsidR="00D212C9" w:rsidRPr="000A759F">
        <w:rPr>
          <w:rFonts w:ascii="Arial" w:eastAsia="Arial MT" w:hAnsi="Arial" w:cs="Arial"/>
        </w:rPr>
        <w:t>M</w:t>
      </w:r>
      <w:r w:rsidRPr="000A759F">
        <w:rPr>
          <w:rFonts w:ascii="Arial" w:eastAsia="Arial MT" w:hAnsi="Arial" w:cs="Arial"/>
        </w:rPr>
        <w:t>unicipal, de forma que aseguren la continuidad en su cumplimiento con la supervisión</w:t>
      </w:r>
      <w:r w:rsidR="00A03708" w:rsidRPr="000A759F">
        <w:rPr>
          <w:rFonts w:ascii="Arial" w:eastAsia="Arial MT" w:hAnsi="Arial" w:cs="Arial"/>
        </w:rPr>
        <w:t xml:space="preserve"> constante</w:t>
      </w:r>
      <w:r w:rsidRPr="000A759F">
        <w:rPr>
          <w:rFonts w:ascii="Arial" w:eastAsia="Arial MT" w:hAnsi="Arial" w:cs="Arial"/>
        </w:rPr>
        <w:t xml:space="preserve"> del </w:t>
      </w:r>
      <w:r w:rsidR="009D34E6" w:rsidRPr="000A759F">
        <w:rPr>
          <w:rFonts w:ascii="Arial" w:eastAsia="Arial MT" w:hAnsi="Arial" w:cs="Arial"/>
        </w:rPr>
        <w:t>Instituto Municipal de Planeación (</w:t>
      </w:r>
      <w:r w:rsidRPr="000A759F">
        <w:rPr>
          <w:rFonts w:ascii="Arial" w:eastAsia="Arial MT" w:hAnsi="Arial" w:cs="Arial"/>
        </w:rPr>
        <w:t>IMPLAN</w:t>
      </w:r>
      <w:r w:rsidR="009D34E6" w:rsidRPr="000A759F">
        <w:rPr>
          <w:rFonts w:ascii="Arial" w:eastAsia="Arial MT" w:hAnsi="Arial" w:cs="Arial"/>
        </w:rPr>
        <w:t>)</w:t>
      </w:r>
      <w:r w:rsidRPr="000A759F">
        <w:rPr>
          <w:rFonts w:ascii="Arial" w:eastAsia="Arial MT" w:hAnsi="Arial" w:cs="Arial"/>
        </w:rPr>
        <w:t xml:space="preserve">. </w:t>
      </w:r>
    </w:p>
    <w:p w14:paraId="5AEF22B6" w14:textId="77777777" w:rsidR="00544B44" w:rsidRPr="000A759F" w:rsidRDefault="00544B44" w:rsidP="00B1199B">
      <w:pPr>
        <w:widowControl w:val="0"/>
        <w:autoSpaceDE w:val="0"/>
        <w:autoSpaceDN w:val="0"/>
        <w:spacing w:after="0" w:line="240" w:lineRule="auto"/>
        <w:ind w:left="323" w:right="173"/>
        <w:jc w:val="both"/>
        <w:rPr>
          <w:rFonts w:ascii="Arial" w:eastAsia="Arial MT" w:hAnsi="Arial" w:cs="Arial"/>
        </w:rPr>
      </w:pPr>
    </w:p>
    <w:p w14:paraId="40C99EAF" w14:textId="3DE4F52D" w:rsidR="00544B44" w:rsidRPr="000A759F" w:rsidRDefault="00544B44" w:rsidP="00B1199B">
      <w:pPr>
        <w:pBdr>
          <w:top w:val="nil"/>
          <w:left w:val="nil"/>
          <w:bottom w:val="nil"/>
          <w:right w:val="nil"/>
          <w:between w:val="nil"/>
        </w:pBdr>
        <w:spacing w:after="0" w:line="240" w:lineRule="auto"/>
        <w:ind w:left="323"/>
        <w:jc w:val="both"/>
        <w:rPr>
          <w:rFonts w:ascii="Arial" w:eastAsia="Questrial" w:hAnsi="Arial" w:cs="Arial"/>
        </w:rPr>
      </w:pPr>
      <w:r w:rsidRPr="000A759F">
        <w:rPr>
          <w:rFonts w:ascii="Arial" w:eastAsia="Calibri" w:hAnsi="Arial" w:cs="Arial"/>
          <w:lang w:eastAsia="es-MX"/>
        </w:rPr>
        <w:t xml:space="preserve">Se revisó el marco de referencia, es decir el jurídico y el conceptual, a fin de alinear este instrumento en lo legal del orden estatal y federal, así también a los instrumentos de planeación vigentes, al mismo tiempo que a los Objetivo del Desarrollo </w:t>
      </w:r>
      <w:r w:rsidR="00260F62" w:rsidRPr="000A759F">
        <w:rPr>
          <w:rFonts w:ascii="Arial" w:eastAsia="Calibri" w:hAnsi="Arial" w:cs="Arial"/>
          <w:lang w:eastAsia="es-MX"/>
        </w:rPr>
        <w:t xml:space="preserve">Sostenible (ODS) adoptados por </w:t>
      </w:r>
      <w:r w:rsidRPr="000A759F">
        <w:rPr>
          <w:rFonts w:ascii="Arial" w:eastAsia="Calibri" w:hAnsi="Arial" w:cs="Arial"/>
          <w:lang w:eastAsia="es-MX"/>
        </w:rPr>
        <w:t>la Organización de las Naciones Unidas</w:t>
      </w:r>
      <w:r w:rsidR="00D212C9" w:rsidRPr="000A759F">
        <w:rPr>
          <w:rFonts w:ascii="Arial" w:eastAsia="Calibri" w:hAnsi="Arial" w:cs="Arial"/>
          <w:lang w:eastAsia="es-MX"/>
        </w:rPr>
        <w:t xml:space="preserve"> (ONU)</w:t>
      </w:r>
      <w:r w:rsidRPr="000A759F">
        <w:rPr>
          <w:rFonts w:ascii="Arial" w:eastAsia="Calibri" w:hAnsi="Arial" w:cs="Arial"/>
          <w:lang w:eastAsia="es-MX"/>
        </w:rPr>
        <w:t>. En este sentido, la propuesta atiende en tiempo y forma lo establecido en los ordenamientos normativos correspondientes.</w:t>
      </w:r>
    </w:p>
    <w:p w14:paraId="433A1CB5" w14:textId="77777777" w:rsidR="00260F62" w:rsidRPr="000A759F" w:rsidRDefault="00260F62"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5A4BC6C8" w14:textId="139E83FC" w:rsidR="000548FA" w:rsidRPr="000A759F" w:rsidRDefault="001911FC"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Percepción ciudadana</w:t>
      </w:r>
    </w:p>
    <w:p w14:paraId="7F72B5C9" w14:textId="77777777" w:rsidR="001911FC" w:rsidRPr="000A759F" w:rsidRDefault="001911FC"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39EC4044" w14:textId="5EA39975" w:rsidR="00EA472C" w:rsidRPr="000A759F" w:rsidRDefault="0099369D" w:rsidP="00B1199B">
      <w:pPr>
        <w:pBdr>
          <w:top w:val="nil"/>
          <w:left w:val="nil"/>
          <w:bottom w:val="nil"/>
          <w:right w:val="nil"/>
          <w:between w:val="nil"/>
        </w:pBdr>
        <w:spacing w:after="0" w:line="240" w:lineRule="auto"/>
        <w:ind w:left="323"/>
        <w:jc w:val="both"/>
        <w:rPr>
          <w:rFonts w:ascii="Arial" w:eastAsia="Calibri" w:hAnsi="Arial" w:cs="Arial"/>
          <w:bCs/>
          <w:sz w:val="24"/>
          <w:szCs w:val="24"/>
          <w:lang w:eastAsia="es-MX"/>
        </w:rPr>
      </w:pPr>
      <w:r w:rsidRPr="000A759F">
        <w:rPr>
          <w:rFonts w:ascii="Arial" w:eastAsia="Calibri" w:hAnsi="Arial" w:cs="Arial"/>
          <w:lang w:eastAsia="es-MX"/>
        </w:rPr>
        <w:t xml:space="preserve">Respecto </w:t>
      </w:r>
      <w:r w:rsidR="00D212C9" w:rsidRPr="000A759F">
        <w:rPr>
          <w:rFonts w:ascii="Arial" w:eastAsia="Calibri" w:hAnsi="Arial" w:cs="Arial"/>
          <w:lang w:eastAsia="es-MX"/>
        </w:rPr>
        <w:t>al proceso de elaboración</w:t>
      </w:r>
      <w:r w:rsidR="00A62AB1" w:rsidRPr="000A759F">
        <w:rPr>
          <w:rFonts w:ascii="Arial" w:eastAsia="Calibri" w:hAnsi="Arial" w:cs="Arial"/>
          <w:lang w:eastAsia="es-MX"/>
        </w:rPr>
        <w:t xml:space="preserve"> de</w:t>
      </w:r>
      <w:r w:rsidRPr="000A759F">
        <w:rPr>
          <w:rFonts w:ascii="Arial" w:eastAsia="Calibri" w:hAnsi="Arial" w:cs="Arial"/>
          <w:lang w:eastAsia="es-MX"/>
        </w:rPr>
        <w:t xml:space="preserve"> la participación social, se incorpor</w:t>
      </w:r>
      <w:r w:rsidR="00A03708" w:rsidRPr="000A759F">
        <w:rPr>
          <w:rFonts w:ascii="Arial" w:eastAsia="Calibri" w:hAnsi="Arial" w:cs="Arial"/>
          <w:lang w:eastAsia="es-MX"/>
        </w:rPr>
        <w:t>ó</w:t>
      </w:r>
      <w:r w:rsidRPr="000A759F">
        <w:rPr>
          <w:rFonts w:ascii="Arial" w:eastAsia="Calibri" w:hAnsi="Arial" w:cs="Arial"/>
          <w:lang w:eastAsia="es-MX"/>
        </w:rPr>
        <w:t xml:space="preserve"> la agenda ciudadana, fruto </w:t>
      </w:r>
      <w:r w:rsidR="000E54A4" w:rsidRPr="000A759F">
        <w:rPr>
          <w:rFonts w:ascii="Arial" w:eastAsia="Calibri" w:hAnsi="Arial" w:cs="Arial"/>
          <w:bCs/>
          <w:lang w:eastAsia="es-MX"/>
        </w:rPr>
        <w:t>de la aplicación de 1</w:t>
      </w:r>
      <w:r w:rsidR="00A62AB1" w:rsidRPr="000A759F">
        <w:rPr>
          <w:rFonts w:ascii="Arial" w:eastAsia="Calibri" w:hAnsi="Arial" w:cs="Arial"/>
          <w:bCs/>
          <w:lang w:eastAsia="es-MX"/>
        </w:rPr>
        <w:t xml:space="preserve"> mil </w:t>
      </w:r>
      <w:r w:rsidR="000E54A4" w:rsidRPr="000A759F">
        <w:rPr>
          <w:rFonts w:ascii="Arial" w:eastAsia="Calibri" w:hAnsi="Arial" w:cs="Arial"/>
          <w:bCs/>
          <w:lang w:eastAsia="es-MX"/>
        </w:rPr>
        <w:t>515 encuestas de consulta social realizadas</w:t>
      </w:r>
      <w:r w:rsidR="000E54A4" w:rsidRPr="000A759F">
        <w:rPr>
          <w:rFonts w:ascii="Arial" w:eastAsia="Calibri" w:hAnsi="Arial" w:cs="Arial"/>
          <w:bCs/>
          <w:sz w:val="24"/>
          <w:szCs w:val="24"/>
          <w:lang w:eastAsia="es-MX"/>
        </w:rPr>
        <w:t xml:space="preserve"> </w:t>
      </w:r>
      <w:r w:rsidR="000E54A4" w:rsidRPr="000A759F">
        <w:rPr>
          <w:rFonts w:ascii="Arial" w:eastAsia="Calibri" w:hAnsi="Arial" w:cs="Arial"/>
          <w:bCs/>
          <w:lang w:eastAsia="es-MX"/>
        </w:rPr>
        <w:t>al mismo número de personas en 25 colonias del municipio durante el periodo de la jornada electoral, del 05 de abril al 02 de junio de 2021.</w:t>
      </w:r>
      <w:bookmarkStart w:id="8" w:name="_Hlk94144587"/>
      <w:r w:rsidR="00EA472C" w:rsidRPr="000A759F">
        <w:rPr>
          <w:rFonts w:ascii="Arial" w:eastAsia="Arial MT" w:hAnsi="Arial" w:cs="Arial"/>
          <w:bCs/>
        </w:rPr>
        <w:t xml:space="preserve"> Obteniendo los siguientes resultados:</w:t>
      </w:r>
    </w:p>
    <w:p w14:paraId="64CBD7E2" w14:textId="56779B0C" w:rsidR="00EA472C" w:rsidRPr="000A759F" w:rsidRDefault="00F0460D" w:rsidP="00B1199B">
      <w:pPr>
        <w:pStyle w:val="Epgrafe"/>
        <w:spacing w:before="240"/>
        <w:jc w:val="both"/>
        <w:rPr>
          <w:rFonts w:ascii="Arial" w:hAnsi="Arial" w:cs="Arial"/>
          <w:b w:val="0"/>
          <w:szCs w:val="20"/>
        </w:rPr>
      </w:pPr>
      <w:bookmarkStart w:id="9" w:name="_Toc96518683"/>
      <w:bookmarkEnd w:id="8"/>
      <w:r w:rsidRPr="000A759F">
        <w:rPr>
          <w:rFonts w:ascii="Arial" w:hAnsi="Arial" w:cs="Arial"/>
        </w:rPr>
        <w:t xml:space="preserve">Gráfico </w:t>
      </w:r>
      <w:r w:rsidR="00DD7FA1" w:rsidRPr="000A759F">
        <w:rPr>
          <w:rFonts w:ascii="Arial" w:hAnsi="Arial" w:cs="Arial"/>
        </w:rPr>
        <w:fldChar w:fldCharType="begin"/>
      </w:r>
      <w:r w:rsidR="00DD7FA1" w:rsidRPr="000A759F">
        <w:rPr>
          <w:rFonts w:ascii="Arial" w:hAnsi="Arial" w:cs="Arial"/>
        </w:rPr>
        <w:instrText xml:space="preserve"> SEQ Gráfico \* ARABIC </w:instrText>
      </w:r>
      <w:r w:rsidR="00DD7FA1" w:rsidRPr="000A759F">
        <w:rPr>
          <w:rFonts w:ascii="Arial" w:hAnsi="Arial" w:cs="Arial"/>
        </w:rPr>
        <w:fldChar w:fldCharType="separate"/>
      </w:r>
      <w:r w:rsidR="00AD0E64">
        <w:rPr>
          <w:rFonts w:ascii="Arial" w:hAnsi="Arial" w:cs="Arial"/>
          <w:noProof/>
        </w:rPr>
        <w:t>1</w:t>
      </w:r>
      <w:r w:rsidR="00DD7FA1" w:rsidRPr="000A759F">
        <w:rPr>
          <w:rFonts w:ascii="Arial" w:hAnsi="Arial" w:cs="Arial"/>
          <w:noProof/>
        </w:rPr>
        <w:fldChar w:fldCharType="end"/>
      </w:r>
      <w:r w:rsidRPr="000A759F">
        <w:rPr>
          <w:rFonts w:ascii="Arial" w:hAnsi="Arial" w:cs="Arial"/>
        </w:rPr>
        <w:t>. San Francisco del Rincón. Porcentaje</w:t>
      </w:r>
      <w:r w:rsidR="00F72884" w:rsidRPr="000A759F">
        <w:rPr>
          <w:rFonts w:ascii="Arial" w:hAnsi="Arial" w:cs="Arial"/>
        </w:rPr>
        <w:t xml:space="preserve"> de</w:t>
      </w:r>
      <w:r w:rsidRPr="000A759F">
        <w:rPr>
          <w:rFonts w:ascii="Arial" w:hAnsi="Arial" w:cs="Arial"/>
        </w:rPr>
        <w:t xml:space="preserve"> </w:t>
      </w:r>
      <w:r w:rsidR="00F72884" w:rsidRPr="000A759F">
        <w:rPr>
          <w:rFonts w:ascii="Arial" w:hAnsi="Arial" w:cs="Arial"/>
        </w:rPr>
        <w:t>respuestas</w:t>
      </w:r>
      <w:r w:rsidR="008864D3" w:rsidRPr="000A759F">
        <w:rPr>
          <w:rFonts w:ascii="Arial" w:hAnsi="Arial" w:cs="Arial"/>
        </w:rPr>
        <w:t xml:space="preserve"> “¿Usted se siente seguro en San Francisco del Rincón?”</w:t>
      </w:r>
      <w:r w:rsidRPr="000A759F">
        <w:rPr>
          <w:rFonts w:ascii="Arial" w:hAnsi="Arial" w:cs="Arial"/>
        </w:rPr>
        <w:t>, 2021</w:t>
      </w:r>
      <w:r w:rsidR="00B015D6" w:rsidRPr="000A759F">
        <w:rPr>
          <w:rFonts w:ascii="Arial" w:hAnsi="Arial" w:cs="Arial"/>
        </w:rPr>
        <w:t>.</w:t>
      </w:r>
      <w:bookmarkEnd w:id="9"/>
    </w:p>
    <w:p w14:paraId="77FA181D" w14:textId="6C703F9D" w:rsidR="00EA472C" w:rsidRPr="000A759F" w:rsidRDefault="008864D3" w:rsidP="00B1199B">
      <w:pPr>
        <w:spacing w:before="240"/>
        <w:jc w:val="both"/>
        <w:rPr>
          <w:rFonts w:ascii="Arial" w:eastAsia="Arial MT" w:hAnsi="Arial" w:cs="Arial"/>
          <w:bCs/>
          <w:sz w:val="24"/>
          <w:szCs w:val="24"/>
        </w:rPr>
      </w:pPr>
      <w:r w:rsidRPr="000A759F">
        <w:rPr>
          <w:rFonts w:ascii="Arial" w:hAnsi="Arial" w:cs="Arial"/>
          <w:noProof/>
          <w:lang w:eastAsia="es-MX"/>
        </w:rPr>
        <w:drawing>
          <wp:inline distT="0" distB="0" distL="0" distR="0" wp14:anchorId="294562D2" wp14:editId="6A22EB7B">
            <wp:extent cx="5048250" cy="2133600"/>
            <wp:effectExtent l="0" t="0" r="0" b="0"/>
            <wp:docPr id="10" name="Gráfico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9D6002-5A6C-4EC3-87EB-91DE25636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7BFD41" w14:textId="397FAD51" w:rsidR="00EA472C" w:rsidRPr="000A759F" w:rsidRDefault="005B2B9D"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w:t>
      </w:r>
      <w:r w:rsidR="00707E6C" w:rsidRPr="000A759F">
        <w:rPr>
          <w:rFonts w:ascii="Arial" w:eastAsia="Arial MT" w:hAnsi="Arial" w:cs="Arial"/>
          <w:bCs/>
          <w:sz w:val="16"/>
          <w:szCs w:val="16"/>
        </w:rPr>
        <w:t xml:space="preserve"> SFR</w:t>
      </w:r>
      <w:r w:rsidR="00051FF8" w:rsidRPr="000A759F">
        <w:rPr>
          <w:rFonts w:ascii="Arial" w:eastAsia="Arial MT" w:hAnsi="Arial" w:cs="Arial"/>
          <w:bCs/>
          <w:sz w:val="16"/>
          <w:szCs w:val="16"/>
        </w:rPr>
        <w:t>.</w:t>
      </w:r>
      <w:r w:rsidR="00511F1D" w:rsidRPr="000A759F">
        <w:rPr>
          <w:rFonts w:ascii="Arial" w:eastAsia="Arial MT" w:hAnsi="Arial" w:cs="Arial"/>
          <w:bCs/>
          <w:sz w:val="16"/>
          <w:szCs w:val="16"/>
        </w:rPr>
        <w:t xml:space="preserve"> con información de la Encuesta</w:t>
      </w:r>
      <w:r w:rsidR="00E408D3" w:rsidRPr="000A759F">
        <w:rPr>
          <w:rFonts w:ascii="Arial" w:eastAsia="Arial MT" w:hAnsi="Arial" w:cs="Arial"/>
          <w:bCs/>
          <w:sz w:val="16"/>
          <w:szCs w:val="16"/>
        </w:rPr>
        <w:t xml:space="preserve"> de Consulta Social</w:t>
      </w:r>
      <w:r w:rsidR="00162E5A" w:rsidRPr="000A759F">
        <w:rPr>
          <w:rFonts w:ascii="Arial" w:eastAsia="Arial MT" w:hAnsi="Arial" w:cs="Arial"/>
          <w:bCs/>
          <w:sz w:val="16"/>
          <w:szCs w:val="16"/>
        </w:rPr>
        <w:t xml:space="preserve">, </w:t>
      </w:r>
      <w:r w:rsidRPr="000A759F">
        <w:rPr>
          <w:rFonts w:ascii="Arial" w:eastAsia="Arial MT" w:hAnsi="Arial" w:cs="Arial"/>
          <w:bCs/>
          <w:sz w:val="16"/>
          <w:szCs w:val="16"/>
        </w:rPr>
        <w:t>2021</w:t>
      </w:r>
    </w:p>
    <w:p w14:paraId="6E395399" w14:textId="77777777" w:rsidR="00F72884" w:rsidRPr="000A759F" w:rsidRDefault="00F72884"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¿Usted se siente seguro en San Francisco del Rincón? el 27.4 por ciento manifestó “Si” sentirse seguro en San Francisco del Rincón, el 59.14 por ciento señaló que “No” y el 13.46 por ciento “Tal vez”.</w:t>
      </w:r>
    </w:p>
    <w:p w14:paraId="600B4B3E" w14:textId="2C5279EB" w:rsidR="00561421" w:rsidRPr="00561421" w:rsidRDefault="00260F62" w:rsidP="00561421">
      <w:pPr>
        <w:spacing w:before="240" w:after="15" w:line="240" w:lineRule="auto"/>
        <w:ind w:left="334" w:hanging="11"/>
        <w:jc w:val="both"/>
        <w:rPr>
          <w:rFonts w:ascii="Arial" w:eastAsia="Arial MT" w:hAnsi="Arial" w:cs="Arial"/>
          <w:bCs/>
        </w:rPr>
      </w:pPr>
      <w:r w:rsidRPr="000A759F">
        <w:rPr>
          <w:rFonts w:ascii="Arial" w:eastAsia="Arial MT" w:hAnsi="Arial" w:cs="Arial"/>
          <w:bCs/>
        </w:rPr>
        <w:t>A la pregunta</w:t>
      </w:r>
      <w:r w:rsidR="00A615F3" w:rsidRPr="000A759F">
        <w:rPr>
          <w:rFonts w:ascii="Arial" w:eastAsia="Arial MT" w:hAnsi="Arial" w:cs="Arial"/>
          <w:bCs/>
        </w:rPr>
        <w:t xml:space="preserve"> </w:t>
      </w:r>
      <w:r w:rsidR="00E930F5" w:rsidRPr="000A759F">
        <w:rPr>
          <w:rFonts w:ascii="Arial" w:eastAsia="Arial MT" w:hAnsi="Arial" w:cs="Arial"/>
          <w:bCs/>
        </w:rPr>
        <w:t>“</w:t>
      </w:r>
      <w:r w:rsidR="00A615F3" w:rsidRPr="000A759F">
        <w:rPr>
          <w:rFonts w:ascii="Arial" w:eastAsia="Arial MT" w:hAnsi="Arial" w:cs="Arial"/>
          <w:bCs/>
        </w:rPr>
        <w:t>¿Por qué no</w:t>
      </w:r>
      <w:r w:rsidR="00E930F5" w:rsidRPr="000A759F">
        <w:rPr>
          <w:rFonts w:ascii="Arial" w:eastAsia="Arial MT" w:hAnsi="Arial" w:cs="Arial"/>
          <w:bCs/>
        </w:rPr>
        <w:t xml:space="preserve"> se sienten seguros</w:t>
      </w:r>
      <w:r w:rsidR="00A615F3" w:rsidRPr="000A759F">
        <w:rPr>
          <w:rFonts w:ascii="Arial" w:eastAsia="Arial MT" w:hAnsi="Arial" w:cs="Arial"/>
          <w:bCs/>
        </w:rPr>
        <w:t xml:space="preserve">? el </w:t>
      </w:r>
      <w:r w:rsidRPr="000A759F">
        <w:rPr>
          <w:rFonts w:ascii="Arial" w:eastAsia="Arial MT" w:hAnsi="Arial" w:cs="Arial"/>
          <w:bCs/>
        </w:rPr>
        <w:t xml:space="preserve">48.02 contestó </w:t>
      </w:r>
      <w:r w:rsidR="00A615F3" w:rsidRPr="000A759F">
        <w:rPr>
          <w:rFonts w:ascii="Arial" w:eastAsia="Arial MT" w:hAnsi="Arial" w:cs="Arial"/>
          <w:bCs/>
        </w:rPr>
        <w:t xml:space="preserve">por </w:t>
      </w:r>
      <w:r w:rsidR="007822A0" w:rsidRPr="000A759F">
        <w:rPr>
          <w:rFonts w:ascii="Arial" w:eastAsia="Arial MT" w:hAnsi="Arial" w:cs="Arial"/>
          <w:bCs/>
        </w:rPr>
        <w:t>inseguridad</w:t>
      </w:r>
      <w:r w:rsidR="00E930F5" w:rsidRPr="000A759F">
        <w:rPr>
          <w:rFonts w:ascii="Arial" w:eastAsia="Arial MT" w:hAnsi="Arial" w:cs="Arial"/>
          <w:bCs/>
        </w:rPr>
        <w:t xml:space="preserve">, siguiéndole </w:t>
      </w:r>
      <w:r w:rsidR="00A615F3" w:rsidRPr="000A759F">
        <w:rPr>
          <w:rFonts w:ascii="Arial" w:eastAsia="Arial MT" w:hAnsi="Arial" w:cs="Arial"/>
          <w:bCs/>
        </w:rPr>
        <w:t>delincuencia con el 30.47 por ciento</w:t>
      </w:r>
      <w:r w:rsidR="001B5ECA" w:rsidRPr="000A759F">
        <w:rPr>
          <w:rFonts w:ascii="Arial" w:eastAsia="Arial MT" w:hAnsi="Arial" w:cs="Arial"/>
          <w:bCs/>
        </w:rPr>
        <w:t xml:space="preserve">. </w:t>
      </w:r>
    </w:p>
    <w:p w14:paraId="5D0F1C79" w14:textId="49F11BDE" w:rsidR="00EA472C" w:rsidRPr="000A759F" w:rsidRDefault="007B52A9" w:rsidP="00B1199B">
      <w:pPr>
        <w:pStyle w:val="Epgrafe"/>
        <w:spacing w:before="240"/>
        <w:jc w:val="both"/>
        <w:rPr>
          <w:rFonts w:ascii="Arial" w:hAnsi="Arial" w:cs="Arial"/>
          <w:b w:val="0"/>
          <w:szCs w:val="20"/>
        </w:rPr>
      </w:pPr>
      <w:bookmarkStart w:id="10" w:name="_Toc96518684"/>
      <w:r w:rsidRPr="000A759F">
        <w:rPr>
          <w:rFonts w:ascii="Arial" w:hAnsi="Arial" w:cs="Arial"/>
        </w:rPr>
        <w:t xml:space="preserve">Gráfico </w:t>
      </w:r>
      <w:r w:rsidR="00DD7FA1" w:rsidRPr="000A759F">
        <w:rPr>
          <w:rFonts w:ascii="Arial" w:hAnsi="Arial" w:cs="Arial"/>
        </w:rPr>
        <w:fldChar w:fldCharType="begin"/>
      </w:r>
      <w:r w:rsidR="00DD7FA1" w:rsidRPr="000A759F">
        <w:rPr>
          <w:rFonts w:ascii="Arial" w:hAnsi="Arial" w:cs="Arial"/>
        </w:rPr>
        <w:instrText xml:space="preserve"> SEQ Gráfico \* ARABIC </w:instrText>
      </w:r>
      <w:r w:rsidR="00DD7FA1" w:rsidRPr="000A759F">
        <w:rPr>
          <w:rFonts w:ascii="Arial" w:hAnsi="Arial" w:cs="Arial"/>
        </w:rPr>
        <w:fldChar w:fldCharType="separate"/>
      </w:r>
      <w:r w:rsidR="00AD0E64">
        <w:rPr>
          <w:rFonts w:ascii="Arial" w:hAnsi="Arial" w:cs="Arial"/>
          <w:noProof/>
        </w:rPr>
        <w:t>2</w:t>
      </w:r>
      <w:r w:rsidR="00DD7FA1" w:rsidRPr="000A759F">
        <w:rPr>
          <w:rFonts w:ascii="Arial" w:hAnsi="Arial" w:cs="Arial"/>
          <w:noProof/>
        </w:rPr>
        <w:fldChar w:fldCharType="end"/>
      </w:r>
      <w:r w:rsidRPr="000A759F">
        <w:rPr>
          <w:rFonts w:ascii="Arial" w:hAnsi="Arial" w:cs="Arial"/>
        </w:rPr>
        <w:t xml:space="preserve">. San Francisco del Rincón. Porcentajes </w:t>
      </w:r>
      <w:r w:rsidR="00A2431A" w:rsidRPr="000A759F">
        <w:rPr>
          <w:rFonts w:ascii="Arial" w:hAnsi="Arial" w:cs="Arial"/>
        </w:rPr>
        <w:t xml:space="preserve">pregunta “¿Por qué no?” </w:t>
      </w:r>
      <w:r w:rsidRPr="000A759F">
        <w:rPr>
          <w:rFonts w:ascii="Arial" w:hAnsi="Arial" w:cs="Arial"/>
        </w:rPr>
        <w:t>de Encuestas de consulta social, 2021.</w:t>
      </w:r>
      <w:bookmarkEnd w:id="10"/>
    </w:p>
    <w:p w14:paraId="27C43EBA" w14:textId="77777777" w:rsidR="00EA472C" w:rsidRPr="000A759F" w:rsidRDefault="00EA472C" w:rsidP="00B1199B">
      <w:pPr>
        <w:jc w:val="both"/>
        <w:rPr>
          <w:rFonts w:ascii="Arial" w:eastAsia="Arial MT" w:hAnsi="Arial" w:cs="Arial"/>
          <w:bCs/>
          <w:sz w:val="24"/>
          <w:szCs w:val="24"/>
        </w:rPr>
      </w:pPr>
      <w:r w:rsidRPr="000A759F">
        <w:rPr>
          <w:rFonts w:ascii="Arial" w:hAnsi="Arial" w:cs="Arial"/>
          <w:noProof/>
          <w:lang w:eastAsia="es-MX"/>
        </w:rPr>
        <w:drawing>
          <wp:anchor distT="0" distB="0" distL="114300" distR="114300" simplePos="0" relativeHeight="251668480" behindDoc="0" locked="0" layoutInCell="1" allowOverlap="1" wp14:anchorId="6F3D4F28" wp14:editId="153DDA14">
            <wp:simplePos x="0" y="0"/>
            <wp:positionH relativeFrom="margin">
              <wp:posOffset>505475</wp:posOffset>
            </wp:positionH>
            <wp:positionV relativeFrom="paragraph">
              <wp:posOffset>2999</wp:posOffset>
            </wp:positionV>
            <wp:extent cx="4581930" cy="1896894"/>
            <wp:effectExtent l="0" t="0" r="9525" b="8255"/>
            <wp:wrapNone/>
            <wp:docPr id="2" name="Gráfico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54C1E98-5738-4041-98D0-01E607E2E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4C935C76" w14:textId="77777777" w:rsidR="00561421" w:rsidRDefault="00561421" w:rsidP="00B1199B">
      <w:pPr>
        <w:spacing w:before="240"/>
        <w:jc w:val="both"/>
        <w:rPr>
          <w:rFonts w:ascii="Arial" w:eastAsia="Arial MT" w:hAnsi="Arial" w:cs="Arial"/>
          <w:bCs/>
          <w:sz w:val="16"/>
          <w:szCs w:val="16"/>
        </w:rPr>
      </w:pPr>
    </w:p>
    <w:p w14:paraId="0D422797" w14:textId="77777777" w:rsidR="00561421" w:rsidRDefault="00561421" w:rsidP="00B1199B">
      <w:pPr>
        <w:spacing w:before="240"/>
        <w:jc w:val="both"/>
        <w:rPr>
          <w:rFonts w:ascii="Arial" w:eastAsia="Arial MT" w:hAnsi="Arial" w:cs="Arial"/>
          <w:bCs/>
          <w:sz w:val="16"/>
          <w:szCs w:val="16"/>
        </w:rPr>
      </w:pPr>
    </w:p>
    <w:p w14:paraId="10F9F0D6" w14:textId="77777777" w:rsidR="00561421" w:rsidRDefault="00561421" w:rsidP="00B1199B">
      <w:pPr>
        <w:spacing w:before="240"/>
        <w:jc w:val="both"/>
        <w:rPr>
          <w:rFonts w:ascii="Arial" w:eastAsia="Arial MT" w:hAnsi="Arial" w:cs="Arial"/>
          <w:bCs/>
          <w:sz w:val="16"/>
          <w:szCs w:val="16"/>
        </w:rPr>
      </w:pPr>
    </w:p>
    <w:p w14:paraId="08ED6390" w14:textId="77777777" w:rsidR="00561421" w:rsidRDefault="00561421" w:rsidP="00B1199B">
      <w:pPr>
        <w:spacing w:before="240"/>
        <w:jc w:val="both"/>
        <w:rPr>
          <w:rFonts w:ascii="Arial" w:eastAsia="Arial MT" w:hAnsi="Arial" w:cs="Arial"/>
          <w:bCs/>
          <w:sz w:val="16"/>
          <w:szCs w:val="16"/>
        </w:rPr>
      </w:pPr>
    </w:p>
    <w:p w14:paraId="30FB6207" w14:textId="77777777" w:rsidR="00561421" w:rsidRDefault="00561421" w:rsidP="00B1199B">
      <w:pPr>
        <w:spacing w:before="240"/>
        <w:jc w:val="both"/>
        <w:rPr>
          <w:rFonts w:ascii="Arial" w:eastAsia="Arial MT" w:hAnsi="Arial" w:cs="Arial"/>
          <w:bCs/>
          <w:sz w:val="16"/>
          <w:szCs w:val="16"/>
        </w:rPr>
      </w:pPr>
    </w:p>
    <w:p w14:paraId="275CBFED" w14:textId="77777777" w:rsidR="00561421" w:rsidRDefault="00561421" w:rsidP="00B1199B">
      <w:pPr>
        <w:spacing w:before="240"/>
        <w:jc w:val="both"/>
        <w:rPr>
          <w:rFonts w:ascii="Arial" w:eastAsia="Arial MT" w:hAnsi="Arial" w:cs="Arial"/>
          <w:bCs/>
          <w:sz w:val="16"/>
          <w:szCs w:val="16"/>
        </w:rPr>
      </w:pPr>
    </w:p>
    <w:p w14:paraId="25DD705C" w14:textId="36EC6EA0" w:rsidR="00E37A28" w:rsidRPr="000A759F" w:rsidRDefault="00E37A28"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w:t>
      </w:r>
      <w:r w:rsidR="009B04FA" w:rsidRPr="000A759F">
        <w:rPr>
          <w:rFonts w:ascii="Arial" w:eastAsia="Arial MT" w:hAnsi="Arial" w:cs="Arial"/>
          <w:bCs/>
          <w:sz w:val="16"/>
          <w:szCs w:val="16"/>
        </w:rPr>
        <w:t xml:space="preserve"> </w:t>
      </w:r>
      <w:r w:rsidRPr="000A759F">
        <w:rPr>
          <w:rFonts w:ascii="Arial" w:eastAsia="Arial MT" w:hAnsi="Arial" w:cs="Arial"/>
          <w:bCs/>
          <w:sz w:val="16"/>
          <w:szCs w:val="16"/>
        </w:rPr>
        <w:t>SFR</w:t>
      </w:r>
      <w:r w:rsidR="00051FF8" w:rsidRPr="000A759F">
        <w:rPr>
          <w:rFonts w:ascii="Arial" w:eastAsia="Arial MT" w:hAnsi="Arial" w:cs="Arial"/>
          <w:bCs/>
          <w:sz w:val="16"/>
          <w:szCs w:val="16"/>
        </w:rPr>
        <w:t>.</w:t>
      </w:r>
      <w:r w:rsidRPr="000A759F">
        <w:rPr>
          <w:rFonts w:ascii="Arial" w:eastAsia="Arial MT" w:hAnsi="Arial" w:cs="Arial"/>
          <w:bCs/>
          <w:sz w:val="16"/>
          <w:szCs w:val="16"/>
        </w:rPr>
        <w:t xml:space="preserve"> con información de la Encuesta de Consulta Social, 2021</w:t>
      </w:r>
    </w:p>
    <w:p w14:paraId="2F8FC7C3" w14:textId="2652A189" w:rsidR="005E7BDF" w:rsidRPr="000A759F" w:rsidRDefault="005165B8" w:rsidP="00B1199B">
      <w:pPr>
        <w:pBdr>
          <w:top w:val="nil"/>
          <w:left w:val="nil"/>
          <w:bottom w:val="nil"/>
          <w:right w:val="nil"/>
          <w:between w:val="nil"/>
        </w:pBdr>
        <w:spacing w:before="240" w:after="0" w:line="240" w:lineRule="auto"/>
        <w:ind w:left="323"/>
        <w:jc w:val="both"/>
        <w:rPr>
          <w:rFonts w:ascii="Arial" w:eastAsia="Calibri" w:hAnsi="Arial" w:cs="Arial"/>
          <w:lang w:eastAsia="es-MX"/>
        </w:rPr>
      </w:pPr>
      <w:r w:rsidRPr="000A759F">
        <w:rPr>
          <w:rFonts w:ascii="Arial" w:eastAsia="Calibri" w:hAnsi="Arial" w:cs="Arial"/>
          <w:lang w:eastAsia="es-MX"/>
        </w:rPr>
        <w:lastRenderedPageBreak/>
        <w:t xml:space="preserve">Posteriormente, </w:t>
      </w:r>
      <w:r w:rsidR="001C1FF7" w:rsidRPr="000A759F">
        <w:rPr>
          <w:rFonts w:ascii="Arial" w:eastAsia="Calibri" w:hAnsi="Arial" w:cs="Arial"/>
          <w:lang w:eastAsia="es-MX"/>
        </w:rPr>
        <w:t>con el acompañamiento del IMPLAN</w:t>
      </w:r>
      <w:r w:rsidR="00153947" w:rsidRPr="000A759F">
        <w:rPr>
          <w:rFonts w:ascii="Arial" w:eastAsia="Calibri" w:hAnsi="Arial" w:cs="Arial"/>
          <w:lang w:eastAsia="es-MX"/>
        </w:rPr>
        <w:t xml:space="preserve"> y </w:t>
      </w:r>
      <w:r w:rsidR="007369BA" w:rsidRPr="000A759F">
        <w:rPr>
          <w:rFonts w:ascii="Arial" w:eastAsia="Calibri" w:hAnsi="Arial" w:cs="Arial"/>
          <w:lang w:eastAsia="es-MX"/>
        </w:rPr>
        <w:t>el Consejo Municipal de Planeación (COPLADEM)</w:t>
      </w:r>
      <w:r w:rsidR="001C1FF7" w:rsidRPr="000A759F">
        <w:rPr>
          <w:rFonts w:ascii="Arial" w:eastAsia="Calibri" w:hAnsi="Arial" w:cs="Arial"/>
          <w:lang w:eastAsia="es-MX"/>
        </w:rPr>
        <w:t xml:space="preserve"> tomó protesta para su instalación</w:t>
      </w:r>
      <w:r w:rsidR="007369BA" w:rsidRPr="000A759F">
        <w:rPr>
          <w:rFonts w:ascii="Arial" w:eastAsia="Calibri" w:hAnsi="Arial" w:cs="Arial"/>
          <w:lang w:eastAsia="es-MX"/>
        </w:rPr>
        <w:t xml:space="preserve"> </w:t>
      </w:r>
      <w:r w:rsidR="001C1FF7" w:rsidRPr="000A759F">
        <w:rPr>
          <w:rFonts w:ascii="Arial" w:eastAsia="Calibri" w:hAnsi="Arial" w:cs="Arial"/>
          <w:lang w:eastAsia="es-MX"/>
        </w:rPr>
        <w:t xml:space="preserve">el 19 de noviembre del 2021, durante la sesión ordinaria del </w:t>
      </w:r>
      <w:r w:rsidR="007369BA" w:rsidRPr="000A759F">
        <w:rPr>
          <w:rFonts w:ascii="Arial" w:eastAsia="Calibri" w:hAnsi="Arial" w:cs="Arial"/>
          <w:lang w:eastAsia="es-MX"/>
        </w:rPr>
        <w:t>H</w:t>
      </w:r>
      <w:r w:rsidR="003E3456" w:rsidRPr="000A759F">
        <w:rPr>
          <w:rFonts w:ascii="Arial" w:eastAsia="Calibri" w:hAnsi="Arial" w:cs="Arial"/>
          <w:lang w:eastAsia="es-MX"/>
        </w:rPr>
        <w:t>onorable</w:t>
      </w:r>
      <w:r w:rsidR="007369BA" w:rsidRPr="000A759F">
        <w:rPr>
          <w:rFonts w:ascii="Arial" w:eastAsia="Calibri" w:hAnsi="Arial" w:cs="Arial"/>
          <w:lang w:eastAsia="es-MX"/>
        </w:rPr>
        <w:t xml:space="preserve"> Ayuntamiento</w:t>
      </w:r>
      <w:r w:rsidR="007414DC" w:rsidRPr="000A759F">
        <w:rPr>
          <w:rFonts w:ascii="Arial" w:eastAsia="Calibri" w:hAnsi="Arial" w:cs="Arial"/>
          <w:lang w:eastAsia="es-MX"/>
        </w:rPr>
        <w:t xml:space="preserve"> </w:t>
      </w:r>
      <w:r w:rsidR="007369BA" w:rsidRPr="000A759F">
        <w:rPr>
          <w:rFonts w:ascii="Arial" w:eastAsia="Calibri" w:hAnsi="Arial" w:cs="Arial"/>
          <w:lang w:eastAsia="es-MX"/>
        </w:rPr>
        <w:t xml:space="preserve">con lo que fue posible la representación </w:t>
      </w:r>
      <w:r w:rsidR="001C1FF7" w:rsidRPr="000A759F">
        <w:rPr>
          <w:rFonts w:ascii="Arial" w:eastAsia="Calibri" w:hAnsi="Arial" w:cs="Arial"/>
          <w:lang w:eastAsia="es-MX"/>
        </w:rPr>
        <w:t xml:space="preserve">mayoritaria </w:t>
      </w:r>
      <w:r w:rsidR="007369BA" w:rsidRPr="000A759F">
        <w:rPr>
          <w:rFonts w:ascii="Arial" w:eastAsia="Calibri" w:hAnsi="Arial" w:cs="Arial"/>
          <w:lang w:eastAsia="es-MX"/>
        </w:rPr>
        <w:t xml:space="preserve">social en </w:t>
      </w:r>
      <w:r w:rsidR="00B5351A" w:rsidRPr="000A759F">
        <w:rPr>
          <w:rFonts w:ascii="Arial" w:eastAsia="Calibri" w:hAnsi="Arial" w:cs="Arial"/>
          <w:lang w:eastAsia="es-MX"/>
        </w:rPr>
        <w:t xml:space="preserve">el </w:t>
      </w:r>
      <w:r w:rsidR="007369BA" w:rsidRPr="000A759F">
        <w:rPr>
          <w:rFonts w:ascii="Arial" w:eastAsia="Calibri" w:hAnsi="Arial" w:cs="Arial"/>
          <w:lang w:eastAsia="es-MX"/>
        </w:rPr>
        <w:t>taller</w:t>
      </w:r>
      <w:r w:rsidR="00B5351A" w:rsidRPr="000A759F">
        <w:rPr>
          <w:rFonts w:ascii="Arial" w:eastAsia="Calibri" w:hAnsi="Arial" w:cs="Arial"/>
          <w:lang w:eastAsia="es-MX"/>
        </w:rPr>
        <w:t xml:space="preserve"> </w:t>
      </w:r>
      <w:r w:rsidR="000A15EC" w:rsidRPr="000A759F">
        <w:rPr>
          <w:rFonts w:ascii="Arial" w:eastAsia="Calibri" w:hAnsi="Arial" w:cs="Arial"/>
          <w:lang w:eastAsia="es-MX"/>
        </w:rPr>
        <w:t>llevado a cabo el 30 de noviembre del mismo año</w:t>
      </w:r>
      <w:r w:rsidR="000E4747" w:rsidRPr="000A759F">
        <w:rPr>
          <w:rFonts w:ascii="Arial" w:eastAsia="Calibri" w:hAnsi="Arial" w:cs="Arial"/>
          <w:lang w:eastAsia="es-MX"/>
        </w:rPr>
        <w:t xml:space="preserve">, con la finalidad de </w:t>
      </w:r>
      <w:r w:rsidR="00B5351A" w:rsidRPr="000A759F">
        <w:rPr>
          <w:rFonts w:ascii="Arial" w:eastAsia="Calibri" w:hAnsi="Arial" w:cs="Arial"/>
          <w:lang w:eastAsia="es-MX"/>
        </w:rPr>
        <w:t xml:space="preserve">obtener la </w:t>
      </w:r>
      <w:r w:rsidR="005E7BDF" w:rsidRPr="000A759F">
        <w:rPr>
          <w:rFonts w:ascii="Arial" w:eastAsia="Calibri" w:hAnsi="Arial" w:cs="Arial"/>
          <w:lang w:eastAsia="es-MX"/>
        </w:rPr>
        <w:t>Filosofía,</w:t>
      </w:r>
      <w:r w:rsidR="00B5351A" w:rsidRPr="000A759F">
        <w:rPr>
          <w:rFonts w:ascii="Arial" w:eastAsia="Calibri" w:hAnsi="Arial" w:cs="Arial"/>
          <w:lang w:eastAsia="es-MX"/>
        </w:rPr>
        <w:t xml:space="preserve"> mística del </w:t>
      </w:r>
      <w:r w:rsidR="00153947" w:rsidRPr="000A759F">
        <w:rPr>
          <w:rFonts w:ascii="Arial" w:eastAsia="Calibri" w:hAnsi="Arial" w:cs="Arial"/>
          <w:lang w:eastAsia="es-MX"/>
        </w:rPr>
        <w:t>G</w:t>
      </w:r>
      <w:r w:rsidR="00B5351A" w:rsidRPr="000A759F">
        <w:rPr>
          <w:rFonts w:ascii="Arial" w:eastAsia="Calibri" w:hAnsi="Arial" w:cs="Arial"/>
          <w:lang w:eastAsia="es-MX"/>
        </w:rPr>
        <w:t xml:space="preserve">obierno </w:t>
      </w:r>
      <w:r w:rsidR="00153947" w:rsidRPr="000A759F">
        <w:rPr>
          <w:rFonts w:ascii="Arial" w:eastAsia="Calibri" w:hAnsi="Arial" w:cs="Arial"/>
          <w:lang w:eastAsia="es-MX"/>
        </w:rPr>
        <w:t>M</w:t>
      </w:r>
      <w:r w:rsidR="00B5351A" w:rsidRPr="000A759F">
        <w:rPr>
          <w:rFonts w:ascii="Arial" w:eastAsia="Calibri" w:hAnsi="Arial" w:cs="Arial"/>
          <w:lang w:eastAsia="es-MX"/>
        </w:rPr>
        <w:t>unicipal</w:t>
      </w:r>
      <w:r w:rsidR="00153947" w:rsidRPr="000A759F">
        <w:rPr>
          <w:rFonts w:ascii="Arial" w:eastAsia="Calibri" w:hAnsi="Arial" w:cs="Arial"/>
          <w:lang w:eastAsia="es-MX"/>
        </w:rPr>
        <w:t>;</w:t>
      </w:r>
      <w:r w:rsidR="000E4747" w:rsidRPr="000A759F">
        <w:rPr>
          <w:rFonts w:ascii="Arial" w:eastAsia="Calibri" w:hAnsi="Arial" w:cs="Arial"/>
          <w:lang w:eastAsia="es-MX"/>
        </w:rPr>
        <w:t xml:space="preserve"> sesión</w:t>
      </w:r>
      <w:r w:rsidR="005E7BDF" w:rsidRPr="000A759F">
        <w:rPr>
          <w:rFonts w:ascii="Arial" w:eastAsia="Calibri" w:hAnsi="Arial" w:cs="Arial"/>
          <w:lang w:eastAsia="es-MX"/>
        </w:rPr>
        <w:t xml:space="preserve"> en </w:t>
      </w:r>
      <w:r w:rsidR="000E4747" w:rsidRPr="000A759F">
        <w:rPr>
          <w:rFonts w:ascii="Arial" w:eastAsia="Calibri" w:hAnsi="Arial" w:cs="Arial"/>
          <w:lang w:eastAsia="es-MX"/>
        </w:rPr>
        <w:t xml:space="preserve">la que </w:t>
      </w:r>
      <w:r w:rsidR="000A15EC" w:rsidRPr="000A759F">
        <w:rPr>
          <w:rFonts w:ascii="Arial" w:eastAsia="Calibri" w:hAnsi="Arial" w:cs="Arial"/>
          <w:lang w:eastAsia="es-MX"/>
        </w:rPr>
        <w:t>asistieron</w:t>
      </w:r>
      <w:r w:rsidR="005E7BDF" w:rsidRPr="000A759F">
        <w:rPr>
          <w:rFonts w:ascii="Arial" w:eastAsia="Calibri" w:hAnsi="Arial" w:cs="Arial"/>
          <w:lang w:eastAsia="es-MX"/>
        </w:rPr>
        <w:t xml:space="preserve"> </w:t>
      </w:r>
      <w:r w:rsidR="00B5351A" w:rsidRPr="000A759F">
        <w:rPr>
          <w:rFonts w:ascii="Arial" w:eastAsia="Calibri" w:hAnsi="Arial" w:cs="Arial"/>
          <w:lang w:eastAsia="es-MX"/>
        </w:rPr>
        <w:t>30</w:t>
      </w:r>
      <w:r w:rsidR="005E7BDF" w:rsidRPr="000A759F">
        <w:rPr>
          <w:rFonts w:ascii="Arial" w:eastAsia="Calibri" w:hAnsi="Arial" w:cs="Arial"/>
          <w:lang w:eastAsia="es-MX"/>
        </w:rPr>
        <w:t xml:space="preserve"> personas, </w:t>
      </w:r>
      <w:r w:rsidR="000E4747" w:rsidRPr="000A759F">
        <w:rPr>
          <w:rFonts w:ascii="Arial" w:eastAsia="Calibri" w:hAnsi="Arial" w:cs="Arial"/>
          <w:lang w:eastAsia="es-MX"/>
        </w:rPr>
        <w:t>entre las cuales se encontraban</w:t>
      </w:r>
      <w:r w:rsidR="005E7BDF" w:rsidRPr="000A759F">
        <w:rPr>
          <w:rFonts w:ascii="Arial" w:eastAsia="Calibri" w:hAnsi="Arial" w:cs="Arial"/>
          <w:lang w:eastAsia="es-MX"/>
        </w:rPr>
        <w:t xml:space="preserve"> autoridades del H</w:t>
      </w:r>
      <w:r w:rsidR="003202E8" w:rsidRPr="000A759F">
        <w:rPr>
          <w:rFonts w:ascii="Arial" w:eastAsia="Calibri" w:hAnsi="Arial" w:cs="Arial"/>
          <w:lang w:eastAsia="es-MX"/>
        </w:rPr>
        <w:t>onorable</w:t>
      </w:r>
      <w:r w:rsidR="005E7BDF" w:rsidRPr="000A759F">
        <w:rPr>
          <w:rFonts w:ascii="Arial" w:eastAsia="Calibri" w:hAnsi="Arial" w:cs="Arial"/>
          <w:lang w:eastAsia="es-MX"/>
        </w:rPr>
        <w:t xml:space="preserve"> Ayuntamiento, delegados y personal de gabinete legal y ampliado.</w:t>
      </w:r>
    </w:p>
    <w:p w14:paraId="2FC1442F" w14:textId="77777777" w:rsidR="005E7BDF" w:rsidRPr="000A759F" w:rsidRDefault="005E7BDF"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4546474A" w14:textId="495CE083" w:rsidR="001C1FF7" w:rsidRPr="000A759F" w:rsidRDefault="00B5351A"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 xml:space="preserve">De igual forma, </w:t>
      </w:r>
      <w:r w:rsidR="000E4747" w:rsidRPr="000A759F">
        <w:rPr>
          <w:rFonts w:ascii="Arial" w:eastAsia="Calibri" w:hAnsi="Arial" w:cs="Arial"/>
          <w:lang w:eastAsia="es-MX"/>
        </w:rPr>
        <w:t xml:space="preserve">bajo la dirección del IMPLAN </w:t>
      </w:r>
      <w:r w:rsidR="00C55D89" w:rsidRPr="000A759F">
        <w:rPr>
          <w:rFonts w:ascii="Arial" w:eastAsia="Calibri" w:hAnsi="Arial" w:cs="Arial"/>
          <w:lang w:eastAsia="es-MX"/>
        </w:rPr>
        <w:t xml:space="preserve">con el fin de escuchar de primera mano las necesidades reales, así como la percepción de la ciudadanía, </w:t>
      </w:r>
      <w:r w:rsidR="00EF53A5" w:rsidRPr="000A759F">
        <w:rPr>
          <w:rFonts w:ascii="Arial" w:eastAsia="Calibri" w:hAnsi="Arial" w:cs="Arial"/>
          <w:lang w:eastAsia="es-MX"/>
        </w:rPr>
        <w:t>llev</w:t>
      </w:r>
      <w:r w:rsidR="003E3456" w:rsidRPr="000A759F">
        <w:rPr>
          <w:rFonts w:ascii="Arial" w:eastAsia="Calibri" w:hAnsi="Arial" w:cs="Arial"/>
          <w:lang w:eastAsia="es-MX"/>
        </w:rPr>
        <w:t>aron</w:t>
      </w:r>
      <w:r w:rsidR="00EF53A5" w:rsidRPr="000A759F">
        <w:rPr>
          <w:rFonts w:ascii="Arial" w:eastAsia="Calibri" w:hAnsi="Arial" w:cs="Arial"/>
          <w:lang w:eastAsia="es-MX"/>
        </w:rPr>
        <w:t xml:space="preserve"> a cabo</w:t>
      </w:r>
      <w:r w:rsidR="00AB367D" w:rsidRPr="000A759F">
        <w:rPr>
          <w:rFonts w:ascii="Arial" w:eastAsia="Calibri" w:hAnsi="Arial" w:cs="Arial"/>
          <w:lang w:eastAsia="es-MX"/>
        </w:rPr>
        <w:t xml:space="preserve"> </w:t>
      </w:r>
      <w:r w:rsidRPr="000A759F">
        <w:rPr>
          <w:rFonts w:ascii="Arial" w:eastAsia="Calibri" w:hAnsi="Arial" w:cs="Arial"/>
          <w:lang w:eastAsia="es-MX"/>
        </w:rPr>
        <w:t xml:space="preserve">dos </w:t>
      </w:r>
      <w:r w:rsidR="005E7BDF" w:rsidRPr="000A759F">
        <w:rPr>
          <w:rFonts w:ascii="Arial" w:eastAsia="Calibri" w:hAnsi="Arial" w:cs="Arial"/>
          <w:lang w:eastAsia="es-MX"/>
        </w:rPr>
        <w:t xml:space="preserve">talleres </w:t>
      </w:r>
      <w:r w:rsidR="00094157" w:rsidRPr="000A759F">
        <w:rPr>
          <w:rFonts w:ascii="Arial" w:eastAsia="Calibri" w:hAnsi="Arial" w:cs="Arial"/>
          <w:lang w:eastAsia="es-MX"/>
        </w:rPr>
        <w:t xml:space="preserve">los días 20 y 21 de diciembre del 2021, </w:t>
      </w:r>
      <w:r w:rsidR="00C55D89" w:rsidRPr="000A759F">
        <w:rPr>
          <w:rFonts w:ascii="Arial" w:eastAsia="Calibri" w:hAnsi="Arial" w:cs="Arial"/>
          <w:lang w:eastAsia="es-MX"/>
        </w:rPr>
        <w:t xml:space="preserve">en los cuales se tuvo una representación de 41 asistentes entre los cuales los miembros del COPLADEM estuvieron presentes </w:t>
      </w:r>
      <w:r w:rsidR="005E7BDF" w:rsidRPr="000A759F">
        <w:rPr>
          <w:rFonts w:ascii="Arial" w:eastAsia="Calibri" w:hAnsi="Arial" w:cs="Arial"/>
          <w:lang w:eastAsia="es-MX"/>
        </w:rPr>
        <w:t xml:space="preserve">para </w:t>
      </w:r>
      <w:r w:rsidR="00AB367D" w:rsidRPr="000A759F">
        <w:rPr>
          <w:rFonts w:ascii="Arial" w:eastAsia="Calibri" w:hAnsi="Arial" w:cs="Arial"/>
          <w:lang w:eastAsia="es-MX"/>
        </w:rPr>
        <w:t xml:space="preserve">contribuir </w:t>
      </w:r>
      <w:r w:rsidR="00094157" w:rsidRPr="000A759F">
        <w:rPr>
          <w:rFonts w:ascii="Arial" w:eastAsia="Calibri" w:hAnsi="Arial" w:cs="Arial"/>
          <w:lang w:eastAsia="es-MX"/>
        </w:rPr>
        <w:t xml:space="preserve">al desarrollo del apartado de </w:t>
      </w:r>
      <w:r w:rsidRPr="000A759F">
        <w:rPr>
          <w:rFonts w:ascii="Arial" w:eastAsia="Calibri" w:hAnsi="Arial" w:cs="Arial"/>
          <w:lang w:eastAsia="es-MX"/>
        </w:rPr>
        <w:t>D</w:t>
      </w:r>
      <w:r w:rsidR="007369BA" w:rsidRPr="000A759F">
        <w:rPr>
          <w:rFonts w:ascii="Arial" w:eastAsia="Calibri" w:hAnsi="Arial" w:cs="Arial"/>
          <w:lang w:eastAsia="es-MX"/>
        </w:rPr>
        <w:t>iagnóstico</w:t>
      </w:r>
      <w:r w:rsidR="00AB367D" w:rsidRPr="000A759F">
        <w:rPr>
          <w:rFonts w:ascii="Arial" w:eastAsia="Calibri" w:hAnsi="Arial" w:cs="Arial"/>
          <w:lang w:eastAsia="es-MX"/>
        </w:rPr>
        <w:t xml:space="preserve"> Estratégico</w:t>
      </w:r>
      <w:r w:rsidR="00C55D89" w:rsidRPr="000A759F">
        <w:rPr>
          <w:rFonts w:ascii="Arial" w:eastAsia="Calibri" w:hAnsi="Arial" w:cs="Arial"/>
          <w:lang w:eastAsia="es-MX"/>
        </w:rPr>
        <w:t>,</w:t>
      </w:r>
      <w:r w:rsidR="00AB367D" w:rsidRPr="000A759F">
        <w:rPr>
          <w:rFonts w:ascii="Arial" w:eastAsia="Calibri" w:hAnsi="Arial" w:cs="Arial"/>
          <w:lang w:eastAsia="es-MX"/>
        </w:rPr>
        <w:t xml:space="preserve"> </w:t>
      </w:r>
      <w:r w:rsidR="00094157" w:rsidRPr="000A759F">
        <w:rPr>
          <w:rFonts w:ascii="Arial" w:eastAsia="Calibri" w:hAnsi="Arial" w:cs="Arial"/>
          <w:lang w:eastAsia="es-MX"/>
        </w:rPr>
        <w:t xml:space="preserve">analizando </w:t>
      </w:r>
      <w:r w:rsidR="001C1FF7" w:rsidRPr="000A759F">
        <w:rPr>
          <w:rFonts w:ascii="Arial" w:eastAsia="Calibri" w:hAnsi="Arial" w:cs="Arial"/>
          <w:lang w:eastAsia="es-MX"/>
        </w:rPr>
        <w:t xml:space="preserve">causas efectos </w:t>
      </w:r>
      <w:r w:rsidR="00094157" w:rsidRPr="000A759F">
        <w:rPr>
          <w:rFonts w:ascii="Arial" w:eastAsia="Calibri" w:hAnsi="Arial" w:cs="Arial"/>
          <w:lang w:eastAsia="es-MX"/>
        </w:rPr>
        <w:t>en árboles de problemas,</w:t>
      </w:r>
      <w:r w:rsidR="00C55D89" w:rsidRPr="000A759F">
        <w:rPr>
          <w:rFonts w:ascii="Arial" w:eastAsia="Calibri" w:hAnsi="Arial" w:cs="Arial"/>
          <w:lang w:eastAsia="es-MX"/>
        </w:rPr>
        <w:t xml:space="preserve"> información que fue permeada a través de los participantes hacia sus grupos representados.</w:t>
      </w:r>
    </w:p>
    <w:p w14:paraId="3F72811F" w14:textId="77777777" w:rsidR="001C1FF7" w:rsidRPr="000A759F" w:rsidRDefault="001C1FF7"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4E9D3886" w14:textId="140EEEEC" w:rsidR="00544B44" w:rsidRPr="000A759F" w:rsidRDefault="00094157"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Días después,</w:t>
      </w:r>
      <w:r w:rsidR="00B5351A" w:rsidRPr="000A759F">
        <w:rPr>
          <w:rFonts w:ascii="Arial" w:eastAsia="Calibri" w:hAnsi="Arial" w:cs="Arial"/>
          <w:lang w:eastAsia="es-MX"/>
        </w:rPr>
        <w:t xml:space="preserve"> </w:t>
      </w:r>
      <w:r w:rsidRPr="000A759F">
        <w:rPr>
          <w:rFonts w:ascii="Arial" w:eastAsia="Calibri" w:hAnsi="Arial" w:cs="Arial"/>
          <w:lang w:eastAsia="es-MX"/>
        </w:rPr>
        <w:t xml:space="preserve">efectuamos </w:t>
      </w:r>
      <w:r w:rsidR="00AB367D" w:rsidRPr="000A759F">
        <w:rPr>
          <w:rFonts w:ascii="Arial" w:eastAsia="Calibri" w:hAnsi="Arial" w:cs="Arial"/>
          <w:lang w:eastAsia="es-MX"/>
        </w:rPr>
        <w:t xml:space="preserve">dos </w:t>
      </w:r>
      <w:r w:rsidR="00B5351A" w:rsidRPr="000A759F">
        <w:rPr>
          <w:rFonts w:ascii="Arial" w:eastAsia="Calibri" w:hAnsi="Arial" w:cs="Arial"/>
          <w:lang w:eastAsia="es-MX"/>
        </w:rPr>
        <w:t xml:space="preserve">talleres </w:t>
      </w:r>
      <w:r w:rsidR="000E4747" w:rsidRPr="000A759F">
        <w:rPr>
          <w:rFonts w:ascii="Arial" w:eastAsia="Calibri" w:hAnsi="Arial" w:cs="Arial"/>
          <w:lang w:eastAsia="es-MX"/>
        </w:rPr>
        <w:t>más</w:t>
      </w:r>
      <w:r w:rsidR="003E21C3" w:rsidRPr="000A759F">
        <w:rPr>
          <w:rFonts w:ascii="Arial" w:eastAsia="Calibri" w:hAnsi="Arial" w:cs="Arial"/>
          <w:lang w:eastAsia="es-MX"/>
        </w:rPr>
        <w:t>,</w:t>
      </w:r>
      <w:r w:rsidR="00BA62A9" w:rsidRPr="000A759F">
        <w:rPr>
          <w:rFonts w:ascii="Arial" w:eastAsia="Calibri" w:hAnsi="Arial" w:cs="Arial"/>
          <w:lang w:eastAsia="es-MX"/>
        </w:rPr>
        <w:t xml:space="preserve"> con</w:t>
      </w:r>
      <w:r w:rsidR="007E5FFA" w:rsidRPr="000A759F">
        <w:rPr>
          <w:rFonts w:ascii="Arial" w:eastAsia="Calibri" w:hAnsi="Arial" w:cs="Arial"/>
          <w:lang w:eastAsia="es-MX"/>
        </w:rPr>
        <w:t xml:space="preserve"> personal de las dependencias municipales y paramunicipales</w:t>
      </w:r>
      <w:r w:rsidR="000E4747" w:rsidRPr="000A759F">
        <w:rPr>
          <w:rFonts w:ascii="Arial" w:eastAsia="Calibri" w:hAnsi="Arial" w:cs="Arial"/>
          <w:lang w:eastAsia="es-MX"/>
        </w:rPr>
        <w:t xml:space="preserve"> </w:t>
      </w:r>
      <w:r w:rsidR="00B5351A" w:rsidRPr="000A759F">
        <w:rPr>
          <w:rFonts w:ascii="Arial" w:eastAsia="Calibri" w:hAnsi="Arial" w:cs="Arial"/>
          <w:lang w:eastAsia="es-MX"/>
        </w:rPr>
        <w:t xml:space="preserve">para obtener el apartado de </w:t>
      </w:r>
      <w:r w:rsidR="007369BA" w:rsidRPr="000A759F">
        <w:rPr>
          <w:rFonts w:ascii="Arial" w:eastAsia="Calibri" w:hAnsi="Arial" w:cs="Arial"/>
          <w:lang w:eastAsia="es-MX"/>
        </w:rPr>
        <w:t>Pla</w:t>
      </w:r>
      <w:r w:rsidRPr="000A759F">
        <w:rPr>
          <w:rFonts w:ascii="Arial" w:eastAsia="Calibri" w:hAnsi="Arial" w:cs="Arial"/>
          <w:lang w:eastAsia="es-MX"/>
        </w:rPr>
        <w:t>nteamiento Estratégico</w:t>
      </w:r>
      <w:r w:rsidR="00B5351A" w:rsidRPr="000A759F">
        <w:rPr>
          <w:rFonts w:ascii="Arial" w:eastAsia="Calibri" w:hAnsi="Arial" w:cs="Arial"/>
          <w:lang w:eastAsia="es-MX"/>
        </w:rPr>
        <w:t>,</w:t>
      </w:r>
      <w:r w:rsidR="007369BA" w:rsidRPr="000A759F">
        <w:rPr>
          <w:rFonts w:ascii="Arial" w:eastAsia="Calibri" w:hAnsi="Arial" w:cs="Arial"/>
          <w:lang w:eastAsia="es-MX"/>
        </w:rPr>
        <w:t xml:space="preserve"> los días 24 y 25 de enero del 2022</w:t>
      </w:r>
      <w:r w:rsidR="00B5351A" w:rsidRPr="000A759F">
        <w:rPr>
          <w:rFonts w:ascii="Arial" w:eastAsia="Calibri" w:hAnsi="Arial" w:cs="Arial"/>
          <w:lang w:eastAsia="es-MX"/>
        </w:rPr>
        <w:t xml:space="preserve">, </w:t>
      </w:r>
      <w:r w:rsidRPr="000A759F">
        <w:rPr>
          <w:rFonts w:ascii="Arial" w:eastAsia="Calibri" w:hAnsi="Arial" w:cs="Arial"/>
          <w:lang w:eastAsia="es-MX"/>
        </w:rPr>
        <w:t xml:space="preserve">con </w:t>
      </w:r>
      <w:r w:rsidR="00B5351A" w:rsidRPr="000A759F">
        <w:rPr>
          <w:rFonts w:ascii="Arial" w:eastAsia="Calibri" w:hAnsi="Arial" w:cs="Arial"/>
          <w:lang w:eastAsia="es-MX"/>
        </w:rPr>
        <w:t xml:space="preserve">una asistencia de </w:t>
      </w:r>
      <w:r w:rsidR="00AB367D" w:rsidRPr="000A759F">
        <w:rPr>
          <w:rFonts w:ascii="Arial" w:eastAsia="Calibri" w:hAnsi="Arial" w:cs="Arial"/>
          <w:lang w:eastAsia="es-MX"/>
        </w:rPr>
        <w:t>41 participantes</w:t>
      </w:r>
      <w:r w:rsidRPr="000A759F">
        <w:rPr>
          <w:rFonts w:ascii="Arial" w:eastAsia="Calibri" w:hAnsi="Arial" w:cs="Arial"/>
          <w:lang w:eastAsia="es-MX"/>
        </w:rPr>
        <w:t>, donde se aprovechó p</w:t>
      </w:r>
      <w:r w:rsidR="00AB367D" w:rsidRPr="000A759F">
        <w:rPr>
          <w:rFonts w:ascii="Arial" w:eastAsia="Calibri" w:hAnsi="Arial" w:cs="Arial"/>
          <w:lang w:eastAsia="es-MX"/>
        </w:rPr>
        <w:t>ara valida</w:t>
      </w:r>
      <w:r w:rsidRPr="000A759F">
        <w:rPr>
          <w:rFonts w:ascii="Arial" w:eastAsia="Calibri" w:hAnsi="Arial" w:cs="Arial"/>
          <w:lang w:eastAsia="es-MX"/>
        </w:rPr>
        <w:t>r el</w:t>
      </w:r>
      <w:r w:rsidR="00AB367D" w:rsidRPr="000A759F">
        <w:rPr>
          <w:rFonts w:ascii="Arial" w:eastAsia="Calibri" w:hAnsi="Arial" w:cs="Arial"/>
          <w:lang w:eastAsia="es-MX"/>
        </w:rPr>
        <w:t xml:space="preserve"> diagnóstico estratégico y contribu</w:t>
      </w:r>
      <w:r w:rsidR="000A15EC" w:rsidRPr="000A759F">
        <w:rPr>
          <w:rFonts w:ascii="Arial" w:eastAsia="Calibri" w:hAnsi="Arial" w:cs="Arial"/>
          <w:lang w:eastAsia="es-MX"/>
        </w:rPr>
        <w:t xml:space="preserve">ir a la conformación del </w:t>
      </w:r>
      <w:r w:rsidR="00AB367D" w:rsidRPr="000A759F">
        <w:rPr>
          <w:rFonts w:ascii="Arial" w:eastAsia="Calibri" w:hAnsi="Arial" w:cs="Arial"/>
          <w:lang w:eastAsia="es-MX"/>
        </w:rPr>
        <w:t>apartado de Planteamiento Estratégico</w:t>
      </w:r>
      <w:r w:rsidR="000A15EC" w:rsidRPr="000A759F">
        <w:rPr>
          <w:rFonts w:ascii="Arial" w:eastAsia="Calibri" w:hAnsi="Arial" w:cs="Arial"/>
          <w:lang w:eastAsia="es-MX"/>
        </w:rPr>
        <w:t>.</w:t>
      </w:r>
      <w:r w:rsidR="000E4747" w:rsidRPr="000A759F">
        <w:rPr>
          <w:rFonts w:ascii="Arial" w:eastAsia="Calibri" w:hAnsi="Arial" w:cs="Arial"/>
          <w:lang w:eastAsia="es-MX"/>
        </w:rPr>
        <w:t xml:space="preserve"> Por medio del uso de las redes sociales y corre</w:t>
      </w:r>
      <w:r w:rsidR="00153947" w:rsidRPr="000A759F">
        <w:rPr>
          <w:rFonts w:ascii="Arial" w:eastAsia="Calibri" w:hAnsi="Arial" w:cs="Arial"/>
          <w:lang w:eastAsia="es-MX"/>
        </w:rPr>
        <w:t>o</w:t>
      </w:r>
      <w:r w:rsidR="000E4747" w:rsidRPr="000A759F">
        <w:rPr>
          <w:rFonts w:ascii="Arial" w:eastAsia="Calibri" w:hAnsi="Arial" w:cs="Arial"/>
          <w:lang w:eastAsia="es-MX"/>
        </w:rPr>
        <w:t>s electrónicos se continuó trabajando para afinar los contenidos, metas e indicadores.</w:t>
      </w:r>
    </w:p>
    <w:p w14:paraId="5D85AF2A" w14:textId="65591DEF" w:rsidR="000E4747" w:rsidRPr="000A759F" w:rsidRDefault="000E4747"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26DE3E02" w14:textId="393C8DA7" w:rsidR="000E4747" w:rsidRPr="000A759F" w:rsidRDefault="000E4747"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 xml:space="preserve">Para la completar la sección de instrumentación para el seguimiento y evaluación, </w:t>
      </w:r>
      <w:r w:rsidR="00630EDE" w:rsidRPr="000A759F">
        <w:rPr>
          <w:rFonts w:ascii="Arial" w:eastAsia="Calibri" w:hAnsi="Arial" w:cs="Arial"/>
          <w:lang w:eastAsia="es-MX"/>
        </w:rPr>
        <w:t>el IMPLAN facilitó las sesiones de trabajo en la última semana de enero</w:t>
      </w:r>
      <w:r w:rsidR="002536D1" w:rsidRPr="000A759F">
        <w:rPr>
          <w:rFonts w:ascii="Arial" w:eastAsia="Calibri" w:hAnsi="Arial" w:cs="Arial"/>
          <w:lang w:eastAsia="es-MX"/>
        </w:rPr>
        <w:t xml:space="preserve"> del 2022</w:t>
      </w:r>
      <w:r w:rsidR="00630EDE" w:rsidRPr="000A759F">
        <w:rPr>
          <w:rFonts w:ascii="Arial" w:eastAsia="Calibri" w:hAnsi="Arial" w:cs="Arial"/>
          <w:lang w:eastAsia="es-MX"/>
        </w:rPr>
        <w:t>, en las que participaron los titulares de la tesorería y la contraloría municipal.</w:t>
      </w:r>
    </w:p>
    <w:p w14:paraId="7089E793" w14:textId="7585F5D3" w:rsidR="00544B44" w:rsidRPr="000A759F" w:rsidRDefault="00544B44"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615E8D35" w14:textId="4A259653" w:rsidR="005E7BDF" w:rsidRPr="000A759F" w:rsidRDefault="005E7BDF"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 xml:space="preserve">En </w:t>
      </w:r>
      <w:r w:rsidR="00630EDE" w:rsidRPr="000A759F">
        <w:rPr>
          <w:rFonts w:ascii="Arial" w:eastAsia="Calibri" w:hAnsi="Arial" w:cs="Arial"/>
          <w:lang w:eastAsia="es-MX"/>
        </w:rPr>
        <w:t>general</w:t>
      </w:r>
      <w:r w:rsidRPr="000A759F">
        <w:rPr>
          <w:rFonts w:ascii="Arial" w:eastAsia="Calibri" w:hAnsi="Arial" w:cs="Arial"/>
          <w:lang w:eastAsia="es-MX"/>
        </w:rPr>
        <w:t xml:space="preserve"> se aplicó la Metodología del Marco Lógico a fin de contar con los elementos que permitan llegar a la Gestión por Resultados, en apego a los términos de referencia del Instituto de Planeación, Estadística y Geografía del Estado de Guanajuato (IPLANEG).</w:t>
      </w:r>
    </w:p>
    <w:p w14:paraId="5615E927" w14:textId="0CF85264" w:rsidR="000E4747" w:rsidRPr="000A759F" w:rsidRDefault="000E4747"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6584DCE5" w14:textId="32991F03" w:rsidR="00855B04" w:rsidRPr="000A759F" w:rsidRDefault="00C55D89"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 xml:space="preserve">Posteriormente, con el documento integrado, se llevó a cabo una presentación técnica-ejecutiva para la </w:t>
      </w:r>
      <w:r w:rsidR="00855B04" w:rsidRPr="000A759F">
        <w:rPr>
          <w:rFonts w:ascii="Arial" w:eastAsia="Calibri" w:hAnsi="Arial" w:cs="Arial"/>
          <w:lang w:eastAsia="es-MX"/>
        </w:rPr>
        <w:t xml:space="preserve">validación del instrumento el día </w:t>
      </w:r>
      <w:r w:rsidR="008F2C41" w:rsidRPr="000A759F">
        <w:rPr>
          <w:rFonts w:ascii="Arial" w:eastAsia="Calibri" w:hAnsi="Arial" w:cs="Arial"/>
          <w:lang w:eastAsia="es-MX"/>
        </w:rPr>
        <w:t>09 de febrero</w:t>
      </w:r>
      <w:r w:rsidR="00855B04" w:rsidRPr="000A759F">
        <w:rPr>
          <w:rFonts w:ascii="Arial" w:eastAsia="Calibri" w:hAnsi="Arial" w:cs="Arial"/>
          <w:lang w:eastAsia="es-MX"/>
        </w:rPr>
        <w:t xml:space="preserve"> al pleno del COPLADEM, sesión que contó con la presencia de </w:t>
      </w:r>
      <w:r w:rsidR="008F2C41" w:rsidRPr="000A759F">
        <w:rPr>
          <w:rFonts w:ascii="Arial" w:eastAsia="Calibri" w:hAnsi="Arial" w:cs="Arial"/>
          <w:lang w:eastAsia="es-MX"/>
        </w:rPr>
        <w:t>los</w:t>
      </w:r>
      <w:r w:rsidR="00855B04" w:rsidRPr="000A759F">
        <w:rPr>
          <w:rFonts w:ascii="Arial" w:eastAsia="Calibri" w:hAnsi="Arial" w:cs="Arial"/>
          <w:lang w:eastAsia="es-MX"/>
        </w:rPr>
        <w:t xml:space="preserve"> consejeros y fue aprobado por parte del Consejo Consultivo del IMPLAN el </w:t>
      </w:r>
      <w:r w:rsidR="008F2C41" w:rsidRPr="000A759F">
        <w:rPr>
          <w:rFonts w:ascii="Arial" w:eastAsia="Calibri" w:hAnsi="Arial" w:cs="Arial"/>
          <w:lang w:eastAsia="es-MX"/>
        </w:rPr>
        <w:t xml:space="preserve">mismo </w:t>
      </w:r>
      <w:r w:rsidR="00855B04" w:rsidRPr="000A759F">
        <w:rPr>
          <w:rFonts w:ascii="Arial" w:eastAsia="Calibri" w:hAnsi="Arial" w:cs="Arial"/>
          <w:lang w:eastAsia="es-MX"/>
        </w:rPr>
        <w:t>día</w:t>
      </w:r>
      <w:r w:rsidR="008F2C41" w:rsidRPr="000A759F">
        <w:rPr>
          <w:rFonts w:ascii="Arial" w:eastAsia="Calibri" w:hAnsi="Arial" w:cs="Arial"/>
          <w:lang w:eastAsia="es-MX"/>
        </w:rPr>
        <w:t>, como se hace constar en las actas correspondientes.</w:t>
      </w:r>
    </w:p>
    <w:p w14:paraId="5A159E33" w14:textId="77777777" w:rsidR="000548FA" w:rsidRPr="000A759F" w:rsidRDefault="000548FA"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7F2F3AB1" w14:textId="5517BD3C" w:rsidR="005E7BDF" w:rsidRPr="000A759F" w:rsidRDefault="005E7BDF"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En cuanto al mecanismo para socializar el documento final a la población del municipio; se llevó a cabo una campaña informativa de presentación por medio digital en la página oficial y su gaceta</w:t>
      </w:r>
      <w:r w:rsidR="00BA62A9" w:rsidRPr="000A759F">
        <w:rPr>
          <w:rFonts w:ascii="Arial" w:eastAsia="Calibri" w:hAnsi="Arial" w:cs="Arial"/>
          <w:lang w:eastAsia="es-MX"/>
        </w:rPr>
        <w:t>,</w:t>
      </w:r>
      <w:r w:rsidR="00153947" w:rsidRPr="000A759F">
        <w:rPr>
          <w:rFonts w:ascii="Arial" w:eastAsia="Calibri" w:hAnsi="Arial" w:cs="Arial"/>
          <w:lang w:eastAsia="es-MX"/>
        </w:rPr>
        <w:t xml:space="preserve"> también </w:t>
      </w:r>
      <w:r w:rsidR="00630EDE" w:rsidRPr="000A759F">
        <w:rPr>
          <w:rFonts w:ascii="Arial" w:eastAsia="Calibri" w:hAnsi="Arial" w:cs="Arial"/>
          <w:lang w:eastAsia="es-MX"/>
        </w:rPr>
        <w:t>a través</w:t>
      </w:r>
      <w:r w:rsidRPr="000A759F">
        <w:rPr>
          <w:rFonts w:ascii="Arial" w:eastAsia="Calibri" w:hAnsi="Arial" w:cs="Arial"/>
          <w:lang w:eastAsia="es-MX"/>
        </w:rPr>
        <w:t xml:space="preserve"> de las redes sociales y los medios de comunicación de mayor circulación en </w:t>
      </w:r>
      <w:r w:rsidR="00153947" w:rsidRPr="000A759F">
        <w:rPr>
          <w:rFonts w:ascii="Arial" w:eastAsia="Calibri" w:hAnsi="Arial" w:cs="Arial"/>
          <w:lang w:eastAsia="es-MX"/>
        </w:rPr>
        <w:t>la municipalidad</w:t>
      </w:r>
      <w:r w:rsidRPr="000A759F">
        <w:rPr>
          <w:rFonts w:ascii="Arial" w:eastAsia="Calibri" w:hAnsi="Arial" w:cs="Arial"/>
          <w:lang w:eastAsia="es-MX"/>
        </w:rPr>
        <w:t>.</w:t>
      </w:r>
    </w:p>
    <w:p w14:paraId="53C5F444" w14:textId="77777777" w:rsidR="007E14EC" w:rsidRPr="000A759F" w:rsidRDefault="007E14EC"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7120FC1D" w14:textId="0FD81464" w:rsidR="007E14EC" w:rsidRPr="000A759F" w:rsidRDefault="00D2170B"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A continuación, presentamos</w:t>
      </w:r>
      <w:r w:rsidR="007E14EC" w:rsidRPr="000A759F">
        <w:rPr>
          <w:rFonts w:ascii="Arial" w:eastAsia="Calibri" w:hAnsi="Arial" w:cs="Arial"/>
          <w:lang w:eastAsia="es-MX"/>
        </w:rPr>
        <w:t xml:space="preserve"> la estructura de la </w:t>
      </w:r>
      <w:r w:rsidR="00153947" w:rsidRPr="000A759F">
        <w:rPr>
          <w:rFonts w:ascii="Arial" w:eastAsia="Calibri" w:hAnsi="Arial" w:cs="Arial"/>
          <w:lang w:eastAsia="es-MX"/>
        </w:rPr>
        <w:t>A</w:t>
      </w:r>
      <w:r w:rsidR="007E14EC" w:rsidRPr="000A759F">
        <w:rPr>
          <w:rFonts w:ascii="Arial" w:eastAsia="Calibri" w:hAnsi="Arial" w:cs="Arial"/>
          <w:lang w:eastAsia="es-MX"/>
        </w:rPr>
        <w:t xml:space="preserve">dministración </w:t>
      </w:r>
      <w:r w:rsidR="00153947" w:rsidRPr="000A759F">
        <w:rPr>
          <w:rFonts w:ascii="Arial" w:eastAsia="Calibri" w:hAnsi="Arial" w:cs="Arial"/>
          <w:lang w:eastAsia="es-MX"/>
        </w:rPr>
        <w:t>P</w:t>
      </w:r>
      <w:r w:rsidR="007E14EC" w:rsidRPr="000A759F">
        <w:rPr>
          <w:rFonts w:ascii="Arial" w:eastAsia="Calibri" w:hAnsi="Arial" w:cs="Arial"/>
          <w:lang w:eastAsia="es-MX"/>
        </w:rPr>
        <w:t xml:space="preserve">ública </w:t>
      </w:r>
      <w:r w:rsidR="00153947" w:rsidRPr="000A759F">
        <w:rPr>
          <w:rFonts w:ascii="Arial" w:eastAsia="Calibri" w:hAnsi="Arial" w:cs="Arial"/>
          <w:lang w:eastAsia="es-MX"/>
        </w:rPr>
        <w:t>M</w:t>
      </w:r>
      <w:r w:rsidR="007E14EC" w:rsidRPr="000A759F">
        <w:rPr>
          <w:rFonts w:ascii="Arial" w:eastAsia="Calibri" w:hAnsi="Arial" w:cs="Arial"/>
          <w:lang w:eastAsia="es-MX"/>
        </w:rPr>
        <w:t xml:space="preserve">unicipal, todas aquellas dependencias centralizadas y las entidades paramunicipales que participaron en el proceso de elaboración de este instrumento de planeación y que ejecutarán durante los </w:t>
      </w:r>
      <w:r w:rsidR="00153947" w:rsidRPr="000A759F">
        <w:rPr>
          <w:rFonts w:ascii="Arial" w:eastAsia="Calibri" w:hAnsi="Arial" w:cs="Arial"/>
          <w:lang w:eastAsia="es-MX"/>
        </w:rPr>
        <w:t>3</w:t>
      </w:r>
      <w:r w:rsidR="007E14EC" w:rsidRPr="000A759F">
        <w:rPr>
          <w:rFonts w:ascii="Arial" w:eastAsia="Calibri" w:hAnsi="Arial" w:cs="Arial"/>
          <w:lang w:eastAsia="es-MX"/>
        </w:rPr>
        <w:t xml:space="preserve"> años las obras, programas, proyectos y acciones en seguimiento a las estrategias para lograr los objetivos formulados en el Programa de Gobierno.</w:t>
      </w:r>
    </w:p>
    <w:p w14:paraId="6F93020A" w14:textId="75C21EEF" w:rsidR="004B6E1A" w:rsidRPr="000A759F" w:rsidRDefault="004B6E1A"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3329A6D8" w14:textId="7CCFBF80" w:rsidR="004B6E1A" w:rsidRPr="000A759F" w:rsidRDefault="004B6E1A"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lastRenderedPageBreak/>
        <w:t>La administración municipal tiene una estructura lineal con 3</w:t>
      </w:r>
      <w:r w:rsidR="00B8114E" w:rsidRPr="000A759F">
        <w:rPr>
          <w:rFonts w:ascii="Arial" w:eastAsia="Calibri" w:hAnsi="Arial" w:cs="Arial"/>
          <w:lang w:eastAsia="es-MX"/>
        </w:rPr>
        <w:t>3</w:t>
      </w:r>
      <w:r w:rsidRPr="000A759F">
        <w:rPr>
          <w:rFonts w:ascii="Arial" w:eastAsia="Calibri" w:hAnsi="Arial" w:cs="Arial"/>
          <w:lang w:eastAsia="es-MX"/>
        </w:rPr>
        <w:t xml:space="preserve"> dependencias de la administración centralizada, conformadas por </w:t>
      </w:r>
      <w:r w:rsidR="00F85FEB" w:rsidRPr="000A759F">
        <w:rPr>
          <w:rFonts w:ascii="Arial" w:eastAsia="Calibri" w:hAnsi="Arial" w:cs="Arial"/>
          <w:lang w:eastAsia="es-MX"/>
        </w:rPr>
        <w:t>dos</w:t>
      </w:r>
      <w:r w:rsidRPr="000A759F">
        <w:rPr>
          <w:rFonts w:ascii="Arial" w:eastAsia="Calibri" w:hAnsi="Arial" w:cs="Arial"/>
          <w:lang w:eastAsia="es-MX"/>
        </w:rPr>
        <w:t xml:space="preserve"> </w:t>
      </w:r>
      <w:r w:rsidR="008F2C41" w:rsidRPr="000A759F">
        <w:rPr>
          <w:rFonts w:ascii="Arial" w:eastAsia="Calibri" w:hAnsi="Arial" w:cs="Arial"/>
          <w:lang w:eastAsia="es-MX"/>
        </w:rPr>
        <w:t>s</w:t>
      </w:r>
      <w:r w:rsidRPr="000A759F">
        <w:rPr>
          <w:rFonts w:ascii="Arial" w:eastAsia="Calibri" w:hAnsi="Arial" w:cs="Arial"/>
          <w:lang w:eastAsia="es-MX"/>
        </w:rPr>
        <w:t xml:space="preserve">ecretarías, 28 direcciones, </w:t>
      </w:r>
      <w:r w:rsidR="003E3456" w:rsidRPr="000A759F">
        <w:rPr>
          <w:rFonts w:ascii="Arial" w:eastAsia="Calibri" w:hAnsi="Arial" w:cs="Arial"/>
          <w:lang w:eastAsia="es-MX"/>
        </w:rPr>
        <w:t>dos</w:t>
      </w:r>
      <w:r w:rsidRPr="000A759F">
        <w:rPr>
          <w:rFonts w:ascii="Arial" w:eastAsia="Calibri" w:hAnsi="Arial" w:cs="Arial"/>
          <w:lang w:eastAsia="es-MX"/>
        </w:rPr>
        <w:t xml:space="preserve"> </w:t>
      </w:r>
      <w:r w:rsidR="008F2C41" w:rsidRPr="000A759F">
        <w:rPr>
          <w:rFonts w:ascii="Arial" w:eastAsia="Calibri" w:hAnsi="Arial" w:cs="Arial"/>
          <w:lang w:eastAsia="es-MX"/>
        </w:rPr>
        <w:t>c</w:t>
      </w:r>
      <w:r w:rsidRPr="000A759F">
        <w:rPr>
          <w:rFonts w:ascii="Arial" w:eastAsia="Calibri" w:hAnsi="Arial" w:cs="Arial"/>
          <w:lang w:eastAsia="es-MX"/>
        </w:rPr>
        <w:t>oordinaciones y un Juzgado</w:t>
      </w:r>
      <w:r w:rsidR="006644C3" w:rsidRPr="000A759F">
        <w:rPr>
          <w:rFonts w:ascii="Arial" w:eastAsia="Calibri" w:hAnsi="Arial" w:cs="Arial"/>
          <w:lang w:eastAsia="es-MX"/>
        </w:rPr>
        <w:t xml:space="preserve"> Administrativo Municipal</w:t>
      </w:r>
      <w:r w:rsidRPr="000A759F">
        <w:rPr>
          <w:rFonts w:ascii="Arial" w:eastAsia="Calibri" w:hAnsi="Arial" w:cs="Arial"/>
          <w:lang w:eastAsia="es-MX"/>
        </w:rPr>
        <w:t xml:space="preserve">. </w:t>
      </w:r>
    </w:p>
    <w:p w14:paraId="7200D374" w14:textId="24BCFE41" w:rsidR="004B6E1A" w:rsidRPr="000A759F" w:rsidRDefault="004B6E1A"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08CF43C1" w14:textId="30798B7F" w:rsidR="007E14EC" w:rsidRPr="000A759F" w:rsidRDefault="004B6E1A"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 xml:space="preserve">Se cuenta además con </w:t>
      </w:r>
      <w:r w:rsidR="003E3456" w:rsidRPr="000A759F">
        <w:rPr>
          <w:rFonts w:ascii="Arial" w:eastAsia="Calibri" w:hAnsi="Arial" w:cs="Arial"/>
          <w:lang w:eastAsia="es-MX"/>
        </w:rPr>
        <w:t>siete</w:t>
      </w:r>
      <w:r w:rsidRPr="000A759F">
        <w:rPr>
          <w:rFonts w:ascii="Arial" w:eastAsia="Calibri" w:hAnsi="Arial" w:cs="Arial"/>
          <w:lang w:eastAsia="es-MX"/>
        </w:rPr>
        <w:t xml:space="preserve"> organismos descentralizados y uno intermunicipal con Purísima del Rincón, </w:t>
      </w:r>
      <w:r w:rsidR="008F2C41" w:rsidRPr="000A759F">
        <w:rPr>
          <w:rFonts w:ascii="Arial" w:eastAsia="Calibri" w:hAnsi="Arial" w:cs="Arial"/>
          <w:lang w:eastAsia="es-MX"/>
        </w:rPr>
        <w:t xml:space="preserve">el Sistema Intermunicipal para los Servicios de Tratamiento y Disposición de Aguas Residuales para los Municipio del Rincón (SITRATA), </w:t>
      </w:r>
      <w:r w:rsidRPr="000A759F">
        <w:rPr>
          <w:rFonts w:ascii="Arial" w:eastAsia="Calibri" w:hAnsi="Arial" w:cs="Arial"/>
          <w:lang w:eastAsia="es-MX"/>
        </w:rPr>
        <w:t>los cuales cuentan con patrimonio propio y para su operación reciben subsidio de la administración municipal, con excepción del organismo operador del agua potable.</w:t>
      </w:r>
    </w:p>
    <w:p w14:paraId="7E4EDAFC" w14:textId="77777777" w:rsidR="0063195D" w:rsidRPr="000A759F" w:rsidRDefault="0063195D"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0ECBC03E" w14:textId="6A00BFF7" w:rsidR="00E80180" w:rsidRPr="000A759F" w:rsidRDefault="00E80180" w:rsidP="00B1199B">
      <w:pPr>
        <w:pStyle w:val="Epgrafe"/>
        <w:jc w:val="both"/>
        <w:rPr>
          <w:rFonts w:ascii="Arial" w:hAnsi="Arial" w:cs="Arial"/>
        </w:rPr>
      </w:pPr>
      <w:bookmarkStart w:id="11" w:name="_Toc96518714"/>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1</w:t>
      </w:r>
      <w:r w:rsidR="00DD7FA1" w:rsidRPr="000A759F">
        <w:rPr>
          <w:rFonts w:ascii="Arial" w:hAnsi="Arial" w:cs="Arial"/>
          <w:noProof/>
        </w:rPr>
        <w:fldChar w:fldCharType="end"/>
      </w:r>
      <w:r w:rsidRPr="000A759F">
        <w:rPr>
          <w:rFonts w:ascii="Arial" w:hAnsi="Arial" w:cs="Arial"/>
        </w:rPr>
        <w:t>.San Francisco del Rincón. Organigrama de la Administración Pública</w:t>
      </w:r>
      <w:r w:rsidR="00F44C63" w:rsidRPr="000A759F">
        <w:rPr>
          <w:rFonts w:ascii="Arial" w:hAnsi="Arial" w:cs="Arial"/>
        </w:rPr>
        <w:t xml:space="preserve"> Municipal</w:t>
      </w:r>
      <w:r w:rsidR="00051FF8" w:rsidRPr="000A759F">
        <w:rPr>
          <w:rFonts w:ascii="Arial" w:hAnsi="Arial" w:cs="Arial"/>
        </w:rPr>
        <w:t>,</w:t>
      </w:r>
      <w:r w:rsidR="00F44C63" w:rsidRPr="000A759F">
        <w:rPr>
          <w:rFonts w:ascii="Arial" w:hAnsi="Arial" w:cs="Arial"/>
        </w:rPr>
        <w:t xml:space="preserve"> 2021</w:t>
      </w:r>
      <w:r w:rsidR="009E3B5D" w:rsidRPr="000A759F">
        <w:rPr>
          <w:rFonts w:ascii="Arial" w:hAnsi="Arial" w:cs="Arial"/>
        </w:rPr>
        <w:t>.</w:t>
      </w:r>
      <w:bookmarkEnd w:id="11"/>
    </w:p>
    <w:p w14:paraId="7978C87A" w14:textId="7CB64B9B" w:rsidR="005604D6" w:rsidRPr="000A759F" w:rsidRDefault="00051FF8" w:rsidP="00B1199B">
      <w:pPr>
        <w:jc w:val="both"/>
        <w:rPr>
          <w:rFonts w:ascii="Arial" w:hAnsi="Arial" w:cs="Arial"/>
        </w:rPr>
      </w:pPr>
      <w:r w:rsidRPr="000A759F">
        <w:rPr>
          <w:rFonts w:ascii="Arial" w:hAnsi="Arial" w:cs="Arial"/>
          <w:noProof/>
          <w:lang w:eastAsia="es-MX"/>
        </w:rPr>
        <w:drawing>
          <wp:inline distT="0" distB="0" distL="0" distR="0" wp14:anchorId="0EEF1BAE" wp14:editId="31100AFE">
            <wp:extent cx="5820920" cy="3330222"/>
            <wp:effectExtent l="0" t="0" r="889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75196" cy="3361274"/>
                    </a:xfrm>
                    <a:prstGeom prst="rect">
                      <a:avLst/>
                    </a:prstGeom>
                    <a:noFill/>
                  </pic:spPr>
                </pic:pic>
              </a:graphicData>
            </a:graphic>
          </wp:inline>
        </w:drawing>
      </w:r>
    </w:p>
    <w:p w14:paraId="7B7108F5" w14:textId="4A9D463F" w:rsidR="00A03708" w:rsidRPr="000A759F" w:rsidRDefault="007E14EC" w:rsidP="00B1199B">
      <w:pPr>
        <w:pBdr>
          <w:top w:val="nil"/>
          <w:left w:val="nil"/>
          <w:bottom w:val="nil"/>
          <w:right w:val="nil"/>
          <w:between w:val="nil"/>
        </w:pBdr>
        <w:spacing w:after="0" w:line="240" w:lineRule="auto"/>
        <w:ind w:right="323"/>
        <w:jc w:val="both"/>
        <w:rPr>
          <w:rFonts w:ascii="Arial" w:eastAsia="Calibri" w:hAnsi="Arial" w:cs="Arial"/>
          <w:lang w:eastAsia="es-MX"/>
        </w:rPr>
      </w:pPr>
      <w:r w:rsidRPr="000A759F">
        <w:rPr>
          <w:rFonts w:ascii="Arial" w:hAnsi="Arial" w:cs="Arial"/>
          <w:sz w:val="16"/>
          <w:szCs w:val="16"/>
        </w:rPr>
        <w:t>Fuente:</w:t>
      </w:r>
      <w:r w:rsidR="00740FE3" w:rsidRPr="000A759F">
        <w:rPr>
          <w:rFonts w:ascii="Arial" w:hAnsi="Arial" w:cs="Arial"/>
          <w:sz w:val="16"/>
          <w:szCs w:val="16"/>
        </w:rPr>
        <w:t xml:space="preserve"> </w:t>
      </w:r>
      <w:r w:rsidR="00DA1A3E" w:rsidRPr="000A759F">
        <w:rPr>
          <w:rFonts w:ascii="Arial" w:hAnsi="Arial" w:cs="Arial"/>
          <w:sz w:val="16"/>
          <w:szCs w:val="16"/>
        </w:rPr>
        <w:t>SFR.</w:t>
      </w:r>
      <w:r w:rsidRPr="000A759F">
        <w:rPr>
          <w:rFonts w:ascii="Arial" w:hAnsi="Arial" w:cs="Arial"/>
          <w:sz w:val="16"/>
          <w:szCs w:val="16"/>
        </w:rPr>
        <w:t xml:space="preserve"> </w:t>
      </w:r>
      <w:r w:rsidR="00BA62A9" w:rsidRPr="000A759F">
        <w:rPr>
          <w:rFonts w:ascii="Arial" w:hAnsi="Arial" w:cs="Arial"/>
          <w:sz w:val="16"/>
          <w:szCs w:val="16"/>
        </w:rPr>
        <w:t xml:space="preserve">Dirección de Recursos Humanos </w:t>
      </w:r>
      <w:r w:rsidR="00E101C2" w:rsidRPr="000A759F">
        <w:rPr>
          <w:rFonts w:ascii="Arial" w:hAnsi="Arial" w:cs="Arial"/>
          <w:sz w:val="16"/>
          <w:szCs w:val="16"/>
        </w:rPr>
        <w:t>,</w:t>
      </w:r>
      <w:r w:rsidRPr="000A759F">
        <w:rPr>
          <w:rFonts w:ascii="Arial" w:hAnsi="Arial" w:cs="Arial"/>
          <w:sz w:val="16"/>
          <w:szCs w:val="16"/>
        </w:rPr>
        <w:t>2021.</w:t>
      </w:r>
    </w:p>
    <w:p w14:paraId="4D969EA5" w14:textId="00F2388B" w:rsidR="000548FA" w:rsidRPr="000A759F" w:rsidRDefault="000548FA" w:rsidP="00B1199B">
      <w:pPr>
        <w:jc w:val="both"/>
        <w:rPr>
          <w:rFonts w:ascii="Arial" w:eastAsia="Calibri" w:hAnsi="Arial" w:cs="Arial"/>
          <w:lang w:eastAsia="es-MX"/>
        </w:rPr>
      </w:pPr>
    </w:p>
    <w:p w14:paraId="163F3939" w14:textId="51489061" w:rsidR="005669D1" w:rsidRPr="000A759F" w:rsidRDefault="003E45AE" w:rsidP="00B1199B">
      <w:pPr>
        <w:pStyle w:val="Ttulo2"/>
        <w:spacing w:after="240"/>
        <w:ind w:left="323"/>
        <w:jc w:val="both"/>
        <w:rPr>
          <w:rFonts w:cs="Arial"/>
          <w:b/>
          <w:color w:val="auto"/>
          <w:sz w:val="18"/>
          <w:szCs w:val="18"/>
        </w:rPr>
      </w:pPr>
      <w:bookmarkStart w:id="12" w:name="_Toc95668951"/>
      <w:r w:rsidRPr="000A759F">
        <w:rPr>
          <w:rFonts w:cs="Arial"/>
          <w:color w:val="auto"/>
        </w:rPr>
        <w:t>3</w:t>
      </w:r>
      <w:r w:rsidR="00052A97" w:rsidRPr="000A759F">
        <w:rPr>
          <w:rFonts w:cs="Arial"/>
          <w:color w:val="auto"/>
        </w:rPr>
        <w:t>.</w:t>
      </w:r>
      <w:r w:rsidR="00632329" w:rsidRPr="000A759F">
        <w:rPr>
          <w:rFonts w:cs="Arial"/>
          <w:color w:val="auto"/>
        </w:rPr>
        <w:t>3</w:t>
      </w:r>
      <w:r w:rsidR="005669D1" w:rsidRPr="000A759F">
        <w:rPr>
          <w:rFonts w:cs="Arial"/>
          <w:color w:val="auto"/>
        </w:rPr>
        <w:t xml:space="preserve">. </w:t>
      </w:r>
      <w:r w:rsidR="00F87CEC" w:rsidRPr="000A759F">
        <w:rPr>
          <w:rFonts w:cs="Arial"/>
          <w:color w:val="auto"/>
        </w:rPr>
        <w:t xml:space="preserve">Alineación </w:t>
      </w:r>
      <w:r w:rsidR="00F77791" w:rsidRPr="000A759F">
        <w:rPr>
          <w:rFonts w:cs="Arial"/>
          <w:color w:val="auto"/>
        </w:rPr>
        <w:t>con los instrumentos de planeación</w:t>
      </w:r>
      <w:bookmarkEnd w:id="12"/>
    </w:p>
    <w:p w14:paraId="255A7882" w14:textId="433FF885" w:rsidR="000B270A" w:rsidRPr="000A759F" w:rsidRDefault="000A0293" w:rsidP="00B1199B">
      <w:pPr>
        <w:spacing w:after="240" w:line="240" w:lineRule="auto"/>
        <w:ind w:left="323"/>
        <w:jc w:val="both"/>
        <w:rPr>
          <w:rFonts w:ascii="Arial" w:hAnsi="Arial" w:cs="Arial"/>
        </w:rPr>
      </w:pPr>
      <w:r w:rsidRPr="000A759F">
        <w:rPr>
          <w:rFonts w:ascii="Arial" w:hAnsi="Arial" w:cs="Arial"/>
        </w:rPr>
        <w:t>Con la finalidad de asegurar la alineación y congruencia entre los instrumentos de planeación</w:t>
      </w:r>
      <w:r w:rsidR="000A3DEA" w:rsidRPr="000A759F">
        <w:rPr>
          <w:rFonts w:ascii="Arial" w:hAnsi="Arial" w:cs="Arial"/>
        </w:rPr>
        <w:t xml:space="preserve"> estatal y municipal</w:t>
      </w:r>
      <w:r w:rsidRPr="000A759F">
        <w:rPr>
          <w:rFonts w:ascii="Arial" w:hAnsi="Arial" w:cs="Arial"/>
        </w:rPr>
        <w:t>, para la elaboración del Programa de Gobierno Municipal</w:t>
      </w:r>
      <w:r w:rsidR="000A3DEA" w:rsidRPr="000A759F">
        <w:rPr>
          <w:rFonts w:ascii="Arial" w:hAnsi="Arial" w:cs="Arial"/>
        </w:rPr>
        <w:t xml:space="preserve"> de</w:t>
      </w:r>
      <w:r w:rsidR="000B270A" w:rsidRPr="000A759F">
        <w:rPr>
          <w:rFonts w:ascii="Arial" w:hAnsi="Arial" w:cs="Arial"/>
        </w:rPr>
        <w:t xml:space="preserve"> San Francisco del Rincón, Guanajuato</w:t>
      </w:r>
      <w:r w:rsidRPr="000A759F">
        <w:rPr>
          <w:rFonts w:ascii="Arial" w:hAnsi="Arial" w:cs="Arial"/>
        </w:rPr>
        <w:t xml:space="preserve"> 2021-2024</w:t>
      </w:r>
      <w:r w:rsidR="00F323BE" w:rsidRPr="000A759F">
        <w:rPr>
          <w:rFonts w:ascii="Arial" w:hAnsi="Arial" w:cs="Arial"/>
        </w:rPr>
        <w:t>;</w:t>
      </w:r>
      <w:r w:rsidRPr="000A759F">
        <w:rPr>
          <w:rFonts w:ascii="Arial" w:hAnsi="Arial" w:cs="Arial"/>
        </w:rPr>
        <w:t xml:space="preserve"> se consideraron los objetivos y estrategias planteados en el </w:t>
      </w:r>
      <w:r w:rsidRPr="000A759F">
        <w:rPr>
          <w:rFonts w:ascii="Arial" w:hAnsi="Arial" w:cs="Arial"/>
          <w:iCs/>
        </w:rPr>
        <w:t>P</w:t>
      </w:r>
      <w:r w:rsidR="000A3DEA" w:rsidRPr="000A759F">
        <w:rPr>
          <w:rFonts w:ascii="Arial" w:hAnsi="Arial" w:cs="Arial"/>
          <w:iCs/>
        </w:rPr>
        <w:t>lan Estatal de Desarrollo 2040</w:t>
      </w:r>
      <w:r w:rsidR="000A3DEA" w:rsidRPr="000A759F">
        <w:rPr>
          <w:rFonts w:ascii="Arial" w:hAnsi="Arial" w:cs="Arial"/>
        </w:rPr>
        <w:t xml:space="preserve"> y</w:t>
      </w:r>
      <w:r w:rsidRPr="000A759F">
        <w:rPr>
          <w:rFonts w:ascii="Arial" w:hAnsi="Arial" w:cs="Arial"/>
        </w:rPr>
        <w:t xml:space="preserve"> </w:t>
      </w:r>
      <w:r w:rsidR="000A3DEA" w:rsidRPr="000A759F">
        <w:rPr>
          <w:rFonts w:ascii="Arial" w:hAnsi="Arial" w:cs="Arial"/>
        </w:rPr>
        <w:t>el Plan Municipal de Desarrollo</w:t>
      </w:r>
      <w:r w:rsidR="00991EF6" w:rsidRPr="000A759F">
        <w:rPr>
          <w:rFonts w:ascii="Arial" w:hAnsi="Arial" w:cs="Arial"/>
        </w:rPr>
        <w:t xml:space="preserve"> Visión 2040</w:t>
      </w:r>
      <w:r w:rsidR="00F323BE" w:rsidRPr="000A759F">
        <w:rPr>
          <w:rFonts w:ascii="Arial" w:hAnsi="Arial" w:cs="Arial"/>
        </w:rPr>
        <w:t>,</w:t>
      </w:r>
      <w:r w:rsidR="000A3DEA" w:rsidRPr="000A759F">
        <w:rPr>
          <w:rFonts w:ascii="Arial" w:hAnsi="Arial" w:cs="Arial"/>
        </w:rPr>
        <w:t xml:space="preserve"> con una visión alineada</w:t>
      </w:r>
      <w:r w:rsidRPr="000A759F">
        <w:rPr>
          <w:rFonts w:ascii="Arial" w:hAnsi="Arial" w:cs="Arial"/>
        </w:rPr>
        <w:t xml:space="preserve">, como lo establece la normatividad vigente en materia de planeación. Adicionalmente, con los </w:t>
      </w:r>
      <w:r w:rsidR="00F323BE" w:rsidRPr="000A759F">
        <w:rPr>
          <w:rFonts w:ascii="Arial" w:hAnsi="Arial" w:cs="Arial"/>
        </w:rPr>
        <w:t>Objetivos de Desarrollo Sostenible (</w:t>
      </w:r>
      <w:r w:rsidRPr="000A759F">
        <w:rPr>
          <w:rFonts w:ascii="Arial" w:hAnsi="Arial" w:cs="Arial"/>
        </w:rPr>
        <w:t>ODS</w:t>
      </w:r>
      <w:r w:rsidR="00F323BE" w:rsidRPr="000A759F">
        <w:rPr>
          <w:rFonts w:ascii="Arial" w:hAnsi="Arial" w:cs="Arial"/>
        </w:rPr>
        <w:t>)</w:t>
      </w:r>
      <w:r w:rsidRPr="000A759F">
        <w:rPr>
          <w:rFonts w:ascii="Arial" w:hAnsi="Arial" w:cs="Arial"/>
        </w:rPr>
        <w:t xml:space="preserve"> y metas, de manera que los objetivos del Programa puedan contribuir a los compromisos adoptados por México en la Agenda 2030.</w:t>
      </w:r>
      <w:r w:rsidR="000B270A" w:rsidRPr="000A759F">
        <w:rPr>
          <w:rFonts w:ascii="Arial" w:hAnsi="Arial" w:cs="Arial"/>
        </w:rPr>
        <w:t xml:space="preserve"> </w:t>
      </w:r>
    </w:p>
    <w:p w14:paraId="22EB4323" w14:textId="64ED39CB" w:rsidR="00632329" w:rsidRPr="000A759F" w:rsidRDefault="001B567F" w:rsidP="00B1199B">
      <w:pPr>
        <w:pStyle w:val="Ttulo3"/>
        <w:spacing w:after="240" w:line="240" w:lineRule="auto"/>
        <w:ind w:left="323"/>
        <w:jc w:val="both"/>
        <w:rPr>
          <w:rFonts w:cs="Arial"/>
          <w:color w:val="auto"/>
        </w:rPr>
      </w:pPr>
      <w:bookmarkStart w:id="13" w:name="_Toc95668952"/>
      <w:r w:rsidRPr="000A759F">
        <w:rPr>
          <w:rFonts w:cs="Arial"/>
          <w:color w:val="auto"/>
          <w:sz w:val="26"/>
          <w:szCs w:val="26"/>
        </w:rPr>
        <w:lastRenderedPageBreak/>
        <w:t xml:space="preserve">3.3.1. </w:t>
      </w:r>
      <w:r w:rsidR="00632329" w:rsidRPr="000A759F">
        <w:rPr>
          <w:rFonts w:cs="Arial"/>
          <w:color w:val="auto"/>
          <w:sz w:val="26"/>
          <w:szCs w:val="26"/>
        </w:rPr>
        <w:t>Alineación al Plan Estatal de Desarrollo 2040</w:t>
      </w:r>
      <w:r w:rsidR="0076027E" w:rsidRPr="000A759F">
        <w:rPr>
          <w:rFonts w:cs="Arial"/>
          <w:color w:val="auto"/>
          <w:sz w:val="26"/>
          <w:szCs w:val="26"/>
        </w:rPr>
        <w:t xml:space="preserve"> y Plan Municipal de Desarrollo vigente</w:t>
      </w:r>
      <w:bookmarkEnd w:id="13"/>
      <w:r w:rsidR="0076027E" w:rsidRPr="000A759F">
        <w:rPr>
          <w:rFonts w:cs="Arial"/>
          <w:color w:val="auto"/>
        </w:rPr>
        <w:t xml:space="preserve"> </w:t>
      </w:r>
    </w:p>
    <w:p w14:paraId="34E1D92C" w14:textId="39E6E87B" w:rsidR="000A3DEA" w:rsidRPr="000A759F" w:rsidRDefault="00C03D41" w:rsidP="00B1199B">
      <w:pPr>
        <w:spacing w:after="240" w:line="240" w:lineRule="auto"/>
        <w:ind w:left="323"/>
        <w:jc w:val="both"/>
        <w:rPr>
          <w:rFonts w:ascii="Arial" w:hAnsi="Arial" w:cs="Arial"/>
        </w:rPr>
      </w:pPr>
      <w:r w:rsidRPr="000A759F">
        <w:rPr>
          <w:rFonts w:ascii="Arial" w:hAnsi="Arial" w:cs="Arial"/>
        </w:rPr>
        <w:t>A continuación, se pr</w:t>
      </w:r>
      <w:r w:rsidR="000B270A" w:rsidRPr="000A759F">
        <w:rPr>
          <w:rFonts w:ascii="Arial" w:hAnsi="Arial" w:cs="Arial"/>
        </w:rPr>
        <w:t>esenta</w:t>
      </w:r>
      <w:r w:rsidRPr="000A759F">
        <w:rPr>
          <w:rFonts w:ascii="Arial" w:hAnsi="Arial" w:cs="Arial"/>
        </w:rPr>
        <w:t xml:space="preserve"> una tabla</w:t>
      </w:r>
      <w:r w:rsidR="00ED6F41" w:rsidRPr="000A759F">
        <w:rPr>
          <w:rFonts w:ascii="Arial" w:hAnsi="Arial" w:cs="Arial"/>
        </w:rPr>
        <w:t xml:space="preserve"> y un esquema</w:t>
      </w:r>
      <w:r w:rsidRPr="000A759F">
        <w:rPr>
          <w:rFonts w:ascii="Arial" w:hAnsi="Arial" w:cs="Arial"/>
        </w:rPr>
        <w:t xml:space="preserve"> de alineación entre</w:t>
      </w:r>
      <w:r w:rsidR="000B270A" w:rsidRPr="000A759F">
        <w:rPr>
          <w:rFonts w:ascii="Arial" w:hAnsi="Arial" w:cs="Arial"/>
        </w:rPr>
        <w:t xml:space="preserve"> los objetivos del Programa de Gobierno Municipal </w:t>
      </w:r>
      <w:r w:rsidR="00C05517" w:rsidRPr="000A759F">
        <w:rPr>
          <w:rFonts w:ascii="Arial" w:hAnsi="Arial" w:cs="Arial"/>
        </w:rPr>
        <w:t xml:space="preserve">de San Francisco del Rincón, Guanajuato 2021-2024 </w:t>
      </w:r>
      <w:r w:rsidR="000B270A" w:rsidRPr="000A759F">
        <w:rPr>
          <w:rFonts w:ascii="Arial" w:hAnsi="Arial" w:cs="Arial"/>
        </w:rPr>
        <w:t>y los objetivos y estratégicas del Plan Estatal de Desarrollo 2040</w:t>
      </w:r>
      <w:r w:rsidRPr="000A759F">
        <w:rPr>
          <w:rFonts w:ascii="Arial" w:hAnsi="Arial" w:cs="Arial"/>
        </w:rPr>
        <w:t>.</w:t>
      </w:r>
      <w:r w:rsidR="00C05517" w:rsidRPr="000A759F">
        <w:rPr>
          <w:rFonts w:ascii="Arial" w:hAnsi="Arial" w:cs="Arial"/>
        </w:rPr>
        <w:t xml:space="preserve"> Exponiendo así, l</w:t>
      </w:r>
      <w:r w:rsidR="00A53090" w:rsidRPr="000A759F">
        <w:rPr>
          <w:rFonts w:ascii="Arial" w:hAnsi="Arial" w:cs="Arial"/>
        </w:rPr>
        <w:t xml:space="preserve">a </w:t>
      </w:r>
      <w:r w:rsidR="00C05517" w:rsidRPr="000A759F">
        <w:rPr>
          <w:rFonts w:ascii="Arial" w:hAnsi="Arial" w:cs="Arial"/>
        </w:rPr>
        <w:t>congruencia</w:t>
      </w:r>
      <w:r w:rsidR="00A53090" w:rsidRPr="000A759F">
        <w:rPr>
          <w:rFonts w:ascii="Arial" w:hAnsi="Arial" w:cs="Arial"/>
        </w:rPr>
        <w:t xml:space="preserve"> que existe con el </w:t>
      </w:r>
      <w:r w:rsidR="00946C71" w:rsidRPr="000A759F">
        <w:rPr>
          <w:rFonts w:ascii="Arial" w:hAnsi="Arial" w:cs="Arial"/>
        </w:rPr>
        <w:t xml:space="preserve">instrumento de planeación de largo plazo que traza el rumbo de la política pública en la entidad y </w:t>
      </w:r>
      <w:r w:rsidR="00C05517" w:rsidRPr="000A759F">
        <w:rPr>
          <w:rFonts w:ascii="Arial" w:hAnsi="Arial" w:cs="Arial"/>
        </w:rPr>
        <w:t>el</w:t>
      </w:r>
      <w:r w:rsidR="00946C71" w:rsidRPr="000A759F">
        <w:rPr>
          <w:rFonts w:ascii="Arial" w:hAnsi="Arial" w:cs="Arial"/>
        </w:rPr>
        <w:t xml:space="preserve"> municipio</w:t>
      </w:r>
      <w:r w:rsidR="00C05517" w:rsidRPr="000A759F">
        <w:rPr>
          <w:rFonts w:ascii="Arial" w:hAnsi="Arial" w:cs="Arial"/>
        </w:rPr>
        <w:t>.</w:t>
      </w:r>
    </w:p>
    <w:p w14:paraId="046DAD79" w14:textId="4DB4DAD6" w:rsidR="00EC4EB3" w:rsidRPr="000A759F" w:rsidRDefault="00EC4EB3" w:rsidP="00B1199B">
      <w:pPr>
        <w:keepNext/>
        <w:spacing w:after="0" w:line="240" w:lineRule="auto"/>
        <w:jc w:val="both"/>
        <w:rPr>
          <w:rFonts w:ascii="Arial" w:hAnsi="Arial" w:cs="Arial"/>
          <w:b/>
          <w:bCs/>
          <w:sz w:val="20"/>
          <w:szCs w:val="20"/>
        </w:rPr>
      </w:pPr>
      <w:r w:rsidRPr="000A759F">
        <w:rPr>
          <w:rFonts w:ascii="Arial" w:hAnsi="Arial" w:cs="Arial"/>
          <w:b/>
          <w:bCs/>
          <w:sz w:val="20"/>
          <w:szCs w:val="20"/>
        </w:rPr>
        <w:t>Tabla de alineación general PED 2040 y PGM 2021-2024.</w:t>
      </w:r>
    </w:p>
    <w:p w14:paraId="2E3C187D" w14:textId="3FFDDEF7" w:rsidR="00D474D4" w:rsidRPr="000A759F" w:rsidRDefault="00D474D4" w:rsidP="00B1199B">
      <w:pPr>
        <w:keepNext/>
        <w:spacing w:after="0" w:line="240" w:lineRule="auto"/>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3104"/>
        <w:gridCol w:w="3212"/>
        <w:gridCol w:w="2662"/>
      </w:tblGrid>
      <w:tr w:rsidR="00063102" w:rsidRPr="000A759F" w14:paraId="5F1DB70E" w14:textId="77777777" w:rsidTr="00ED1728">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8DEEA" w14:textId="2B376BA5" w:rsidR="002A217C" w:rsidRPr="000A759F" w:rsidRDefault="002A217C"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PED 2040</w:t>
            </w:r>
          </w:p>
        </w:tc>
        <w:tc>
          <w:tcPr>
            <w:tcW w:w="0" w:type="auto"/>
            <w:tcBorders>
              <w:top w:val="single" w:sz="4" w:space="0" w:color="auto"/>
              <w:left w:val="nil"/>
              <w:bottom w:val="single" w:sz="4" w:space="0" w:color="auto"/>
              <w:right w:val="single" w:sz="4" w:space="0" w:color="auto"/>
            </w:tcBorders>
            <w:shd w:val="clear" w:color="auto" w:fill="auto"/>
            <w:vAlign w:val="center"/>
          </w:tcPr>
          <w:p w14:paraId="5A3C8741" w14:textId="4D92561C" w:rsidR="002A217C" w:rsidRPr="000A759F" w:rsidRDefault="002A217C"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PGM 2021-2024</w:t>
            </w:r>
          </w:p>
        </w:tc>
      </w:tr>
      <w:tr w:rsidR="00063102" w:rsidRPr="000A759F" w14:paraId="571D14E7" w14:textId="77777777" w:rsidTr="002A217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ED27CC" w14:textId="53CA69AA" w:rsidR="002A217C" w:rsidRPr="000A759F" w:rsidRDefault="002A217C"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Objetivo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1CC28E" w14:textId="1744900D" w:rsidR="002A217C" w:rsidRPr="000A759F" w:rsidRDefault="002A217C"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Estrategia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60AEC2" w14:textId="36C3E6C0" w:rsidR="002A217C" w:rsidRPr="000A759F" w:rsidRDefault="002A217C"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Objetivo </w:t>
            </w:r>
          </w:p>
        </w:tc>
      </w:tr>
      <w:tr w:rsidR="00063102" w:rsidRPr="000A759F" w14:paraId="601552C6" w14:textId="77777777" w:rsidTr="002A217C">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11B7C640" w14:textId="6AD924D6"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1.1.1 Abatir la pobreza en todas sus vertientes y desde sus causas.</w:t>
            </w:r>
          </w:p>
        </w:tc>
        <w:tc>
          <w:tcPr>
            <w:tcW w:w="0" w:type="auto"/>
            <w:tcBorders>
              <w:top w:val="nil"/>
              <w:left w:val="nil"/>
              <w:bottom w:val="single" w:sz="4" w:space="0" w:color="auto"/>
              <w:right w:val="single" w:sz="4" w:space="0" w:color="auto"/>
            </w:tcBorders>
            <w:shd w:val="clear" w:color="auto" w:fill="auto"/>
            <w:hideMark/>
          </w:tcPr>
          <w:p w14:paraId="523D410B" w14:textId="276721E6"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1.1.1.3 Cobertura universal de los servicios básicos</w:t>
            </w:r>
          </w:p>
        </w:tc>
        <w:tc>
          <w:tcPr>
            <w:tcW w:w="0" w:type="auto"/>
            <w:tcBorders>
              <w:top w:val="nil"/>
              <w:left w:val="nil"/>
              <w:bottom w:val="single" w:sz="4" w:space="0" w:color="auto"/>
              <w:right w:val="single" w:sz="4" w:space="0" w:color="auto"/>
            </w:tcBorders>
            <w:shd w:val="clear" w:color="auto" w:fill="auto"/>
            <w:hideMark/>
          </w:tcPr>
          <w:p w14:paraId="12F51AE4" w14:textId="37610080"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Disminuir la carencia por acceso a la alimentación de las personas en situación de pobreza y </w:t>
            </w:r>
            <w:r w:rsidR="00AF06F8" w:rsidRPr="000A759F">
              <w:rPr>
                <w:rFonts w:ascii="Arial" w:eastAsia="Times New Roman" w:hAnsi="Arial" w:cs="Arial"/>
                <w:sz w:val="20"/>
                <w:szCs w:val="20"/>
                <w:lang w:eastAsia="es-MX"/>
              </w:rPr>
              <w:t>vulnerabilidad</w:t>
            </w:r>
            <w:r w:rsidRPr="000A759F">
              <w:rPr>
                <w:rFonts w:ascii="Arial" w:eastAsia="Times New Roman" w:hAnsi="Arial" w:cs="Arial"/>
                <w:sz w:val="20"/>
                <w:szCs w:val="20"/>
                <w:lang w:eastAsia="es-MX"/>
              </w:rPr>
              <w:t>.</w:t>
            </w:r>
          </w:p>
        </w:tc>
      </w:tr>
      <w:tr w:rsidR="00063102" w:rsidRPr="000A759F" w14:paraId="0086038F"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2D156DBE" w14:textId="3A8C4DA5"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1.1.3 Incrementar el acceso de las personas a una vivienda digna</w:t>
            </w:r>
          </w:p>
        </w:tc>
        <w:tc>
          <w:tcPr>
            <w:tcW w:w="0" w:type="auto"/>
            <w:tcBorders>
              <w:top w:val="nil"/>
              <w:left w:val="nil"/>
              <w:bottom w:val="single" w:sz="4" w:space="0" w:color="auto"/>
              <w:right w:val="single" w:sz="4" w:space="0" w:color="auto"/>
            </w:tcBorders>
            <w:shd w:val="clear" w:color="auto" w:fill="auto"/>
            <w:hideMark/>
          </w:tcPr>
          <w:p w14:paraId="2A1FD682" w14:textId="338B8BA8"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1.1.3.1 Desarrollo y aplicación de esquemas accesibles, que permitan a las familias en condición de pobreza la adquisición o mejoramiento de su vivienda</w:t>
            </w:r>
          </w:p>
        </w:tc>
        <w:tc>
          <w:tcPr>
            <w:tcW w:w="0" w:type="auto"/>
            <w:tcBorders>
              <w:top w:val="nil"/>
              <w:left w:val="nil"/>
              <w:bottom w:val="single" w:sz="4" w:space="0" w:color="auto"/>
              <w:right w:val="single" w:sz="4" w:space="0" w:color="auto"/>
            </w:tcBorders>
            <w:shd w:val="clear" w:color="auto" w:fill="auto"/>
            <w:hideMark/>
          </w:tcPr>
          <w:p w14:paraId="227513D1" w14:textId="15428878" w:rsidR="002A217C" w:rsidRPr="000A759F" w:rsidRDefault="00AF06F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 Incrementar</w:t>
            </w:r>
            <w:r w:rsidR="002A217C" w:rsidRPr="000A759F">
              <w:rPr>
                <w:rFonts w:ascii="Arial" w:eastAsia="Times New Roman" w:hAnsi="Arial" w:cs="Arial"/>
                <w:sz w:val="20"/>
                <w:szCs w:val="20"/>
                <w:lang w:eastAsia="es-MX"/>
              </w:rPr>
              <w:t xml:space="preserve"> el acceso a la vivienda, adecuada y con servicios básicos para la población con esta carencia en el municipio.</w:t>
            </w:r>
          </w:p>
        </w:tc>
      </w:tr>
      <w:tr w:rsidR="00063102" w:rsidRPr="000A759F" w14:paraId="5A04F0F4" w14:textId="77777777" w:rsidTr="002A217C">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30433521" w14:textId="347A1772"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1.1.2 Otorgar servicios de salud oportunos, con altos estándares de calidad y seguridad para las y los pacientes.</w:t>
            </w:r>
          </w:p>
        </w:tc>
        <w:tc>
          <w:tcPr>
            <w:tcW w:w="0" w:type="auto"/>
            <w:tcBorders>
              <w:top w:val="nil"/>
              <w:left w:val="nil"/>
              <w:bottom w:val="single" w:sz="4" w:space="0" w:color="auto"/>
              <w:right w:val="single" w:sz="4" w:space="0" w:color="auto"/>
            </w:tcBorders>
            <w:shd w:val="clear" w:color="auto" w:fill="auto"/>
            <w:hideMark/>
          </w:tcPr>
          <w:p w14:paraId="1D5A04F7" w14:textId="4AE23E90"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1.1.2.1 Consolidación de un sistema de salud universal con un enfoque participativo, preventivo, oportuno y de calidad</w:t>
            </w:r>
          </w:p>
        </w:tc>
        <w:tc>
          <w:tcPr>
            <w:tcW w:w="0" w:type="auto"/>
            <w:tcBorders>
              <w:top w:val="nil"/>
              <w:left w:val="nil"/>
              <w:bottom w:val="single" w:sz="4" w:space="0" w:color="auto"/>
              <w:right w:val="single" w:sz="4" w:space="0" w:color="auto"/>
            </w:tcBorders>
            <w:shd w:val="clear" w:color="auto" w:fill="auto"/>
            <w:hideMark/>
          </w:tcPr>
          <w:p w14:paraId="217D2BC5" w14:textId="2AE94FF8" w:rsidR="002A217C" w:rsidRPr="000A759F" w:rsidRDefault="00AF06F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 Incrementar</w:t>
            </w:r>
            <w:r w:rsidR="002A217C" w:rsidRPr="000A759F">
              <w:rPr>
                <w:rFonts w:ascii="Arial" w:eastAsia="Times New Roman" w:hAnsi="Arial" w:cs="Arial"/>
                <w:sz w:val="20"/>
                <w:szCs w:val="20"/>
                <w:lang w:eastAsia="es-MX"/>
              </w:rPr>
              <w:t xml:space="preserve"> los servicios de salud otorgados por del municipio.</w:t>
            </w:r>
          </w:p>
        </w:tc>
      </w:tr>
      <w:tr w:rsidR="00063102" w:rsidRPr="000A759F" w14:paraId="73200BD0" w14:textId="77777777" w:rsidTr="002A217C">
        <w:trPr>
          <w:trHeight w:val="2100"/>
        </w:trPr>
        <w:tc>
          <w:tcPr>
            <w:tcW w:w="0" w:type="auto"/>
            <w:tcBorders>
              <w:top w:val="nil"/>
              <w:left w:val="single" w:sz="4" w:space="0" w:color="auto"/>
              <w:bottom w:val="single" w:sz="4" w:space="0" w:color="auto"/>
              <w:right w:val="single" w:sz="4" w:space="0" w:color="auto"/>
            </w:tcBorders>
            <w:shd w:val="clear" w:color="auto" w:fill="auto"/>
            <w:hideMark/>
          </w:tcPr>
          <w:p w14:paraId="0A9CB4AC" w14:textId="2848542A"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1.1.4 Asegurar el derecho de las mujeres a una vida libre de violencia.</w:t>
            </w:r>
          </w:p>
        </w:tc>
        <w:tc>
          <w:tcPr>
            <w:tcW w:w="0" w:type="auto"/>
            <w:tcBorders>
              <w:top w:val="nil"/>
              <w:left w:val="nil"/>
              <w:bottom w:val="single" w:sz="4" w:space="0" w:color="auto"/>
              <w:right w:val="single" w:sz="4" w:space="0" w:color="auto"/>
            </w:tcBorders>
            <w:shd w:val="clear" w:color="auto" w:fill="auto"/>
            <w:hideMark/>
          </w:tcPr>
          <w:p w14:paraId="38CBD532" w14:textId="79D191CA"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1.2.1.3 Implementación de un modelo educativo de vanguardia, que asegure el pleno desarrollo de las capacidades y las habilidades de la población estudiantil para llevar a cabo su proyecto de vida</w:t>
            </w:r>
          </w:p>
        </w:tc>
        <w:tc>
          <w:tcPr>
            <w:tcW w:w="0" w:type="auto"/>
            <w:tcBorders>
              <w:top w:val="nil"/>
              <w:left w:val="nil"/>
              <w:bottom w:val="single" w:sz="4" w:space="0" w:color="auto"/>
              <w:right w:val="single" w:sz="4" w:space="0" w:color="auto"/>
            </w:tcBorders>
            <w:shd w:val="clear" w:color="auto" w:fill="auto"/>
            <w:hideMark/>
          </w:tcPr>
          <w:p w14:paraId="7EBEA72B"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 Fortalecer las funciones de las dependencias líderes de las políticas públicas para la atención de los grupos vulnerables.</w:t>
            </w:r>
          </w:p>
        </w:tc>
      </w:tr>
      <w:tr w:rsidR="00063102" w:rsidRPr="000A759F" w14:paraId="62AC2D16" w14:textId="77777777" w:rsidTr="002A217C">
        <w:trPr>
          <w:trHeight w:val="2100"/>
        </w:trPr>
        <w:tc>
          <w:tcPr>
            <w:tcW w:w="0" w:type="auto"/>
            <w:tcBorders>
              <w:top w:val="nil"/>
              <w:left w:val="single" w:sz="4" w:space="0" w:color="auto"/>
              <w:bottom w:val="single" w:sz="4" w:space="0" w:color="auto"/>
              <w:right w:val="single" w:sz="4" w:space="0" w:color="auto"/>
            </w:tcBorders>
            <w:shd w:val="clear" w:color="auto" w:fill="auto"/>
            <w:hideMark/>
          </w:tcPr>
          <w:p w14:paraId="2F7219AF" w14:textId="77D2FDF9"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1.2.1 Lograr una cobertura universal en la educación obligatoria, mediante un modelo educativo de calidad con diversidad, equidad e igualdad de género que cuente con personal docente capacitado y profesionalizado</w:t>
            </w:r>
          </w:p>
        </w:tc>
        <w:tc>
          <w:tcPr>
            <w:tcW w:w="0" w:type="auto"/>
            <w:tcBorders>
              <w:top w:val="nil"/>
              <w:left w:val="nil"/>
              <w:bottom w:val="single" w:sz="4" w:space="0" w:color="auto"/>
              <w:right w:val="single" w:sz="4" w:space="0" w:color="auto"/>
            </w:tcBorders>
            <w:shd w:val="clear" w:color="auto" w:fill="auto"/>
            <w:hideMark/>
          </w:tcPr>
          <w:p w14:paraId="47501070" w14:textId="74662294"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1.2.2.1 Desarrollo de la cobertura de educación superior de manera incluyente, para la mejora de la calidad de vida de la sociedad</w:t>
            </w:r>
          </w:p>
        </w:tc>
        <w:tc>
          <w:tcPr>
            <w:tcW w:w="0" w:type="auto"/>
            <w:tcBorders>
              <w:top w:val="nil"/>
              <w:left w:val="nil"/>
              <w:bottom w:val="single" w:sz="4" w:space="0" w:color="auto"/>
              <w:right w:val="single" w:sz="4" w:space="0" w:color="auto"/>
            </w:tcBorders>
            <w:shd w:val="clear" w:color="auto" w:fill="auto"/>
            <w:hideMark/>
          </w:tcPr>
          <w:p w14:paraId="65936590"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3.1 Incrementar las oportunidades para que los jóvenes continúen con sus estudios. </w:t>
            </w:r>
          </w:p>
        </w:tc>
      </w:tr>
      <w:tr w:rsidR="00063102" w:rsidRPr="000A759F" w14:paraId="609F002B" w14:textId="77777777" w:rsidTr="002A217C">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24A94CA" w14:textId="0D4981FA"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1.2.3 Potenciar a la cultura y al deporte como elementos del desarrollo integral de las personas y las comunidades.</w:t>
            </w:r>
          </w:p>
        </w:tc>
        <w:tc>
          <w:tcPr>
            <w:tcW w:w="0" w:type="auto"/>
            <w:tcBorders>
              <w:top w:val="nil"/>
              <w:left w:val="nil"/>
              <w:bottom w:val="single" w:sz="4" w:space="0" w:color="auto"/>
              <w:right w:val="single" w:sz="4" w:space="0" w:color="auto"/>
            </w:tcBorders>
            <w:shd w:val="clear" w:color="auto" w:fill="auto"/>
            <w:hideMark/>
          </w:tcPr>
          <w:p w14:paraId="023ABD2A" w14:textId="580C112F"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1.2.3.3 Desarrollo de nuevos talentos artísticos y nuevos públicos</w:t>
            </w:r>
          </w:p>
        </w:tc>
        <w:tc>
          <w:tcPr>
            <w:tcW w:w="0" w:type="auto"/>
            <w:tcBorders>
              <w:top w:val="nil"/>
              <w:left w:val="nil"/>
              <w:bottom w:val="single" w:sz="4" w:space="0" w:color="auto"/>
              <w:right w:val="single" w:sz="4" w:space="0" w:color="auto"/>
            </w:tcBorders>
            <w:shd w:val="clear" w:color="auto" w:fill="auto"/>
            <w:hideMark/>
          </w:tcPr>
          <w:p w14:paraId="22779515"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 Incrementar el acceso y la participación equitativa de la población a las actividades artística y culturales.</w:t>
            </w:r>
          </w:p>
        </w:tc>
      </w:tr>
      <w:tr w:rsidR="00063102" w:rsidRPr="000A759F" w14:paraId="017B2423" w14:textId="77777777" w:rsidTr="002A217C">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4ED65700" w14:textId="61FC2F35"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 Potenciar a la cultura y al deporte como elementos del desarrollo integral de las personas y las comunidades.</w:t>
            </w:r>
          </w:p>
        </w:tc>
        <w:tc>
          <w:tcPr>
            <w:tcW w:w="0" w:type="auto"/>
            <w:tcBorders>
              <w:top w:val="nil"/>
              <w:left w:val="nil"/>
              <w:bottom w:val="single" w:sz="4" w:space="0" w:color="auto"/>
              <w:right w:val="single" w:sz="4" w:space="0" w:color="auto"/>
            </w:tcBorders>
            <w:shd w:val="clear" w:color="auto" w:fill="auto"/>
            <w:hideMark/>
          </w:tcPr>
          <w:p w14:paraId="0FD46BA0" w14:textId="22ABFD1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1.2.3.4 Promoción de la cultura física en todos los sectores de la población, para fomentar un estilo de vida saludable</w:t>
            </w:r>
          </w:p>
        </w:tc>
        <w:tc>
          <w:tcPr>
            <w:tcW w:w="0" w:type="auto"/>
            <w:tcBorders>
              <w:top w:val="nil"/>
              <w:left w:val="nil"/>
              <w:bottom w:val="single" w:sz="4" w:space="0" w:color="auto"/>
              <w:right w:val="single" w:sz="4" w:space="0" w:color="auto"/>
            </w:tcBorders>
            <w:shd w:val="clear" w:color="auto" w:fill="auto"/>
            <w:hideMark/>
          </w:tcPr>
          <w:p w14:paraId="63319DAF"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3.3 Incentivar la cultura física y el deporte como parte esencial del desarrollo integral de las personas.</w:t>
            </w:r>
          </w:p>
        </w:tc>
      </w:tr>
      <w:tr w:rsidR="00063102" w:rsidRPr="000A759F" w14:paraId="3CF67A54"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6C25F2DB" w14:textId="3B1A1ADA"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 Promover el empleo de calidad, inclusivo y bien remunerado, formado y capacitado para la empleabilidad, con igualdad de oportunidades para mujeres y hombres.</w:t>
            </w:r>
          </w:p>
        </w:tc>
        <w:tc>
          <w:tcPr>
            <w:tcW w:w="0" w:type="auto"/>
            <w:tcBorders>
              <w:top w:val="nil"/>
              <w:left w:val="nil"/>
              <w:bottom w:val="single" w:sz="4" w:space="0" w:color="auto"/>
              <w:right w:val="single" w:sz="4" w:space="0" w:color="auto"/>
            </w:tcBorders>
            <w:shd w:val="clear" w:color="auto" w:fill="auto"/>
            <w:hideMark/>
          </w:tcPr>
          <w:p w14:paraId="06E2B8D8" w14:textId="7384E473"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2.1.1.1 Formación y fortalecimiento de capital humano de alto nivel competitivo con perspectiva de género</w:t>
            </w:r>
          </w:p>
        </w:tc>
        <w:tc>
          <w:tcPr>
            <w:tcW w:w="0" w:type="auto"/>
            <w:tcBorders>
              <w:top w:val="nil"/>
              <w:left w:val="nil"/>
              <w:bottom w:val="single" w:sz="4" w:space="0" w:color="auto"/>
              <w:right w:val="single" w:sz="4" w:space="0" w:color="auto"/>
            </w:tcBorders>
            <w:shd w:val="clear" w:color="auto" w:fill="auto"/>
            <w:hideMark/>
          </w:tcPr>
          <w:p w14:paraId="42D9EA18"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 Acercar la oferta laboral a las personas en busca de empleo.</w:t>
            </w:r>
          </w:p>
        </w:tc>
      </w:tr>
      <w:tr w:rsidR="00063102" w:rsidRPr="000A759F" w14:paraId="4E2FC7DB"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56BFB9A9" w14:textId="4C3D0604"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 Promover el empleo de calidad, inclusivo y bien remunerado, formado y capacitado para la empleabilidad, con igualdad de oportunidades para mujeres y hombres.</w:t>
            </w:r>
          </w:p>
        </w:tc>
        <w:tc>
          <w:tcPr>
            <w:tcW w:w="0" w:type="auto"/>
            <w:tcBorders>
              <w:top w:val="nil"/>
              <w:left w:val="nil"/>
              <w:bottom w:val="single" w:sz="4" w:space="0" w:color="auto"/>
              <w:right w:val="single" w:sz="4" w:space="0" w:color="auto"/>
            </w:tcBorders>
            <w:shd w:val="clear" w:color="auto" w:fill="auto"/>
            <w:hideMark/>
          </w:tcPr>
          <w:p w14:paraId="14427DBC" w14:textId="5C1C9334"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2.1.1.1 Formación y fortalecimiento de capital humano de alto nivel competitivo con perspectiva de género</w:t>
            </w:r>
          </w:p>
        </w:tc>
        <w:tc>
          <w:tcPr>
            <w:tcW w:w="0" w:type="auto"/>
            <w:tcBorders>
              <w:top w:val="nil"/>
              <w:left w:val="nil"/>
              <w:bottom w:val="single" w:sz="4" w:space="0" w:color="auto"/>
              <w:right w:val="single" w:sz="4" w:space="0" w:color="auto"/>
            </w:tcBorders>
            <w:shd w:val="clear" w:color="auto" w:fill="auto"/>
            <w:hideMark/>
          </w:tcPr>
          <w:p w14:paraId="55DE5A01"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 Contribuir a sostener las fuentes de empleo ante la desaceleración económica por la pandemia de Covid-19 y sus variantes.</w:t>
            </w:r>
          </w:p>
        </w:tc>
      </w:tr>
      <w:tr w:rsidR="00063102" w:rsidRPr="000A759F" w14:paraId="620AD8CA"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1A130131" w14:textId="4F48243B"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2.1.2 Consolidar al estado como un destino favorable para la inversión extranjera.</w:t>
            </w:r>
          </w:p>
        </w:tc>
        <w:tc>
          <w:tcPr>
            <w:tcW w:w="0" w:type="auto"/>
            <w:tcBorders>
              <w:top w:val="nil"/>
              <w:left w:val="nil"/>
              <w:bottom w:val="single" w:sz="4" w:space="0" w:color="auto"/>
              <w:right w:val="single" w:sz="4" w:space="0" w:color="auto"/>
            </w:tcBorders>
            <w:shd w:val="clear" w:color="auto" w:fill="auto"/>
            <w:hideMark/>
          </w:tcPr>
          <w:p w14:paraId="6621661A" w14:textId="1DA2CC51"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2.2.1.1 Fortalecimiento del acceso al financiamiento y capital de las micro, pequeñas y medianas empresas, así como del sector industrial con enfoque de igualdad de género</w:t>
            </w:r>
          </w:p>
        </w:tc>
        <w:tc>
          <w:tcPr>
            <w:tcW w:w="0" w:type="auto"/>
            <w:tcBorders>
              <w:top w:val="nil"/>
              <w:left w:val="nil"/>
              <w:bottom w:val="single" w:sz="4" w:space="0" w:color="auto"/>
              <w:right w:val="single" w:sz="4" w:space="0" w:color="auto"/>
            </w:tcBorders>
            <w:shd w:val="clear" w:color="auto" w:fill="auto"/>
            <w:hideMark/>
          </w:tcPr>
          <w:p w14:paraId="2A56E138"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4.3 Posicionar a San Francisco del Rincón como un destino turístico sustentable.</w:t>
            </w:r>
          </w:p>
        </w:tc>
      </w:tr>
      <w:tr w:rsidR="00063102" w:rsidRPr="000A759F" w14:paraId="195922B4" w14:textId="77777777" w:rsidTr="002A217C">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52BA71B" w14:textId="098513F3"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2.4.1 Consolidar un sector agroalimentario productivo que garantice la seguridad alimentaria en el estado.</w:t>
            </w:r>
          </w:p>
        </w:tc>
        <w:tc>
          <w:tcPr>
            <w:tcW w:w="0" w:type="auto"/>
            <w:tcBorders>
              <w:top w:val="nil"/>
              <w:left w:val="nil"/>
              <w:bottom w:val="single" w:sz="4" w:space="0" w:color="auto"/>
              <w:right w:val="single" w:sz="4" w:space="0" w:color="auto"/>
            </w:tcBorders>
            <w:shd w:val="clear" w:color="auto" w:fill="auto"/>
            <w:hideMark/>
          </w:tcPr>
          <w:p w14:paraId="06B69BF7" w14:textId="515B008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2.4.1.3 Impulso a la productividad en el sector agroalimentario</w:t>
            </w:r>
          </w:p>
        </w:tc>
        <w:tc>
          <w:tcPr>
            <w:tcW w:w="0" w:type="auto"/>
            <w:tcBorders>
              <w:top w:val="nil"/>
              <w:left w:val="nil"/>
              <w:bottom w:val="single" w:sz="4" w:space="0" w:color="auto"/>
              <w:right w:val="single" w:sz="4" w:space="0" w:color="auto"/>
            </w:tcBorders>
            <w:shd w:val="clear" w:color="auto" w:fill="auto"/>
            <w:hideMark/>
          </w:tcPr>
          <w:p w14:paraId="268A0E73"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4.4 Contribuir a la expansión del sector agroalimentario.</w:t>
            </w:r>
          </w:p>
        </w:tc>
      </w:tr>
      <w:tr w:rsidR="00063102" w:rsidRPr="000A759F" w14:paraId="30A95FDB"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0B950D77" w14:textId="2B31390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3.2.1 Lograr una administración sustentable del territorio, que impulse el desarrollo de comunidades y ciudades humanas y sustentables.</w:t>
            </w:r>
          </w:p>
        </w:tc>
        <w:tc>
          <w:tcPr>
            <w:tcW w:w="0" w:type="auto"/>
            <w:tcBorders>
              <w:top w:val="nil"/>
              <w:left w:val="nil"/>
              <w:bottom w:val="single" w:sz="4" w:space="0" w:color="auto"/>
              <w:right w:val="single" w:sz="4" w:space="0" w:color="auto"/>
            </w:tcBorders>
            <w:shd w:val="clear" w:color="auto" w:fill="auto"/>
            <w:hideMark/>
          </w:tcPr>
          <w:p w14:paraId="3AB76D27" w14:textId="77777777" w:rsidR="002A217C"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3.2.1.1 Armonización del marco jurídico en materia de ordenamiento territorial, de manera que promueva políticas concurrentes en los tres órdenes de gobierno</w:t>
            </w:r>
          </w:p>
          <w:p w14:paraId="29E356C6" w14:textId="77777777" w:rsidR="00702CA4" w:rsidRDefault="00702CA4" w:rsidP="00B1199B">
            <w:pPr>
              <w:spacing w:after="0" w:line="240" w:lineRule="auto"/>
              <w:jc w:val="both"/>
              <w:rPr>
                <w:rFonts w:ascii="Arial" w:eastAsia="Times New Roman" w:hAnsi="Arial" w:cs="Arial"/>
                <w:sz w:val="20"/>
                <w:szCs w:val="20"/>
                <w:lang w:eastAsia="es-MX"/>
              </w:rPr>
            </w:pPr>
          </w:p>
          <w:p w14:paraId="703238F0" w14:textId="1A659B89" w:rsidR="00702CA4" w:rsidRPr="000A759F" w:rsidRDefault="00702CA4" w:rsidP="00B1199B">
            <w:pPr>
              <w:spacing w:after="0" w:line="240" w:lineRule="auto"/>
              <w:jc w:val="both"/>
              <w:rPr>
                <w:rFonts w:ascii="Arial" w:eastAsia="Times New Roman" w:hAnsi="Arial" w:cs="Arial"/>
                <w:sz w:val="20"/>
                <w:szCs w:val="20"/>
                <w:lang w:eastAsia="es-MX"/>
              </w:rPr>
            </w:pPr>
          </w:p>
        </w:tc>
        <w:tc>
          <w:tcPr>
            <w:tcW w:w="0" w:type="auto"/>
            <w:tcBorders>
              <w:top w:val="nil"/>
              <w:left w:val="nil"/>
              <w:bottom w:val="single" w:sz="4" w:space="0" w:color="auto"/>
              <w:right w:val="single" w:sz="4" w:space="0" w:color="auto"/>
            </w:tcBorders>
            <w:shd w:val="clear" w:color="auto" w:fill="auto"/>
            <w:hideMark/>
          </w:tcPr>
          <w:p w14:paraId="4750F305" w14:textId="77777777" w:rsidR="002A217C"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5.1 Consolidar el crecimiento ordenado de los centros de población.</w:t>
            </w:r>
          </w:p>
          <w:p w14:paraId="0787DDA9" w14:textId="77777777" w:rsidR="00702CA4" w:rsidRDefault="00702CA4" w:rsidP="00B1199B">
            <w:pPr>
              <w:spacing w:after="0" w:line="240" w:lineRule="auto"/>
              <w:jc w:val="both"/>
              <w:rPr>
                <w:rFonts w:ascii="Arial" w:eastAsia="Times New Roman" w:hAnsi="Arial" w:cs="Arial"/>
                <w:sz w:val="20"/>
                <w:szCs w:val="20"/>
                <w:lang w:eastAsia="es-MX"/>
              </w:rPr>
            </w:pPr>
          </w:p>
          <w:p w14:paraId="024F63E1" w14:textId="77777777" w:rsidR="00702CA4" w:rsidRDefault="00702CA4" w:rsidP="00B1199B">
            <w:pPr>
              <w:spacing w:after="0" w:line="240" w:lineRule="auto"/>
              <w:jc w:val="both"/>
              <w:rPr>
                <w:rFonts w:ascii="Arial" w:eastAsia="Times New Roman" w:hAnsi="Arial" w:cs="Arial"/>
                <w:sz w:val="20"/>
                <w:szCs w:val="20"/>
                <w:lang w:eastAsia="es-MX"/>
              </w:rPr>
            </w:pPr>
          </w:p>
          <w:p w14:paraId="51BF3D8E" w14:textId="77777777" w:rsidR="00702CA4" w:rsidRPr="000A759F" w:rsidRDefault="00702CA4" w:rsidP="00B1199B">
            <w:pPr>
              <w:spacing w:after="0" w:line="240" w:lineRule="auto"/>
              <w:jc w:val="both"/>
              <w:rPr>
                <w:rFonts w:ascii="Arial" w:eastAsia="Times New Roman" w:hAnsi="Arial" w:cs="Arial"/>
                <w:sz w:val="20"/>
                <w:szCs w:val="20"/>
                <w:lang w:eastAsia="es-MX"/>
              </w:rPr>
            </w:pPr>
          </w:p>
        </w:tc>
      </w:tr>
      <w:tr w:rsidR="00063102" w:rsidRPr="000A759F" w14:paraId="1B4F6818"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6CCF2448" w14:textId="6BEC74EB"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3.2.1 Lograr una administración sustentable del territorio, que impulse el desarrollo de comunidades y ciudades humanas y sustentables.</w:t>
            </w:r>
          </w:p>
        </w:tc>
        <w:tc>
          <w:tcPr>
            <w:tcW w:w="0" w:type="auto"/>
            <w:tcBorders>
              <w:top w:val="nil"/>
              <w:left w:val="nil"/>
              <w:bottom w:val="single" w:sz="4" w:space="0" w:color="auto"/>
              <w:right w:val="single" w:sz="4" w:space="0" w:color="auto"/>
            </w:tcBorders>
            <w:shd w:val="clear" w:color="auto" w:fill="auto"/>
            <w:hideMark/>
          </w:tcPr>
          <w:p w14:paraId="61AFC22F" w14:textId="694E4671"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3.1.2.1 Actualización y armonización del marco normativo en materia de conservación del medio ambiente y protección de la biodiversidad en la entidad</w:t>
            </w:r>
          </w:p>
        </w:tc>
        <w:tc>
          <w:tcPr>
            <w:tcW w:w="0" w:type="auto"/>
            <w:tcBorders>
              <w:top w:val="nil"/>
              <w:left w:val="nil"/>
              <w:bottom w:val="single" w:sz="4" w:space="0" w:color="auto"/>
              <w:right w:val="single" w:sz="4" w:space="0" w:color="auto"/>
            </w:tcBorders>
            <w:shd w:val="clear" w:color="auto" w:fill="auto"/>
            <w:hideMark/>
          </w:tcPr>
          <w:p w14:paraId="2EB971CC" w14:textId="47FDBA9A" w:rsidR="002A217C" w:rsidRPr="000A759F" w:rsidRDefault="00C77465"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5.2 Incrementar</w:t>
            </w:r>
            <w:r w:rsidR="002A217C" w:rsidRPr="000A759F">
              <w:rPr>
                <w:rFonts w:ascii="Arial" w:eastAsia="Times New Roman" w:hAnsi="Arial" w:cs="Arial"/>
                <w:sz w:val="20"/>
                <w:szCs w:val="20"/>
                <w:lang w:eastAsia="es-MX"/>
              </w:rPr>
              <w:t xml:space="preserve"> la sustentabilidad del patrimonio natural en el municipio.</w:t>
            </w:r>
          </w:p>
        </w:tc>
      </w:tr>
      <w:tr w:rsidR="00063102" w:rsidRPr="000A759F" w14:paraId="7262880F" w14:textId="77777777" w:rsidTr="002A217C">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5059110C" w14:textId="7AF14C9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3.2.2 Incrementar la cobertura, calidad, eficiencia y competitividad de la infraestructura del estado.</w:t>
            </w:r>
          </w:p>
        </w:tc>
        <w:tc>
          <w:tcPr>
            <w:tcW w:w="0" w:type="auto"/>
            <w:tcBorders>
              <w:top w:val="nil"/>
              <w:left w:val="nil"/>
              <w:bottom w:val="single" w:sz="4" w:space="0" w:color="auto"/>
              <w:right w:val="single" w:sz="4" w:space="0" w:color="auto"/>
            </w:tcBorders>
            <w:shd w:val="clear" w:color="auto" w:fill="auto"/>
            <w:hideMark/>
          </w:tcPr>
          <w:p w14:paraId="03EFD946" w14:textId="16153500"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3.2.2.1 Consolidación de la infraestructura carretera como articuladora para el desarrollo al interior de la entidad y hacia el resto del país</w:t>
            </w:r>
          </w:p>
        </w:tc>
        <w:tc>
          <w:tcPr>
            <w:tcW w:w="0" w:type="auto"/>
            <w:tcBorders>
              <w:top w:val="nil"/>
              <w:left w:val="nil"/>
              <w:bottom w:val="single" w:sz="4" w:space="0" w:color="auto"/>
              <w:right w:val="single" w:sz="4" w:space="0" w:color="auto"/>
            </w:tcBorders>
            <w:shd w:val="clear" w:color="auto" w:fill="auto"/>
            <w:hideMark/>
          </w:tcPr>
          <w:p w14:paraId="236EF2BA"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5.3 Incrementar la infraestructura y equipamiento urbano. </w:t>
            </w:r>
          </w:p>
        </w:tc>
      </w:tr>
      <w:tr w:rsidR="00063102" w:rsidRPr="000A759F" w14:paraId="272E4EA1"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490A9405" w14:textId="469EEE2F"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 Incrementar la eficiencia y eficacia del sector público estatal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35DD654D" w14:textId="5A2448DB"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4.1.2.4 Capacitación permanentemente en temas de transparencia, ética, gobierno abierto y rendición de cuentas a todo el personal de la función pública</w:t>
            </w:r>
          </w:p>
        </w:tc>
        <w:tc>
          <w:tcPr>
            <w:tcW w:w="0" w:type="auto"/>
            <w:tcBorders>
              <w:top w:val="nil"/>
              <w:left w:val="nil"/>
              <w:bottom w:val="single" w:sz="4" w:space="0" w:color="auto"/>
              <w:right w:val="single" w:sz="4" w:space="0" w:color="auto"/>
            </w:tcBorders>
            <w:shd w:val="clear" w:color="auto" w:fill="auto"/>
            <w:hideMark/>
          </w:tcPr>
          <w:p w14:paraId="0983FA84"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6.1 Acercamiento a la ciudadanía para conocer sus necesidades de primera mano. </w:t>
            </w:r>
          </w:p>
        </w:tc>
      </w:tr>
      <w:tr w:rsidR="00063102" w:rsidRPr="000A759F" w14:paraId="5D163D68" w14:textId="77777777" w:rsidTr="002A217C">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68B4491" w14:textId="3D0BD3D9"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 Incrementar la eficiencia y eficacia del sector público estatal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17D22C7F" w14:textId="09CB00F4"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4.1.1.1 Diversificación de los ingresos de la administración pública que contribuyan a la autonomía financiera del estado</w:t>
            </w:r>
          </w:p>
        </w:tc>
        <w:tc>
          <w:tcPr>
            <w:tcW w:w="0" w:type="auto"/>
            <w:tcBorders>
              <w:top w:val="nil"/>
              <w:left w:val="nil"/>
              <w:bottom w:val="single" w:sz="4" w:space="0" w:color="auto"/>
              <w:right w:val="single" w:sz="4" w:space="0" w:color="auto"/>
            </w:tcBorders>
            <w:shd w:val="clear" w:color="auto" w:fill="auto"/>
            <w:hideMark/>
          </w:tcPr>
          <w:p w14:paraId="7501B1FD"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6.2 Incrementar los ingresos municipales en corresponsabilidad con la ciudadanía.</w:t>
            </w:r>
          </w:p>
        </w:tc>
      </w:tr>
      <w:tr w:rsidR="00063102" w:rsidRPr="000A759F" w14:paraId="69D6F392" w14:textId="77777777" w:rsidTr="002A217C">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393E9A6B" w14:textId="4BF0514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 Consolidar una gestión pública abierta, transparente y cercana al ciudadano, sin cabida para la corrupción</w:t>
            </w:r>
          </w:p>
        </w:tc>
        <w:tc>
          <w:tcPr>
            <w:tcW w:w="0" w:type="auto"/>
            <w:tcBorders>
              <w:top w:val="nil"/>
              <w:left w:val="nil"/>
              <w:bottom w:val="single" w:sz="4" w:space="0" w:color="auto"/>
              <w:right w:val="single" w:sz="4" w:space="0" w:color="auto"/>
            </w:tcBorders>
            <w:shd w:val="clear" w:color="auto" w:fill="auto"/>
            <w:hideMark/>
          </w:tcPr>
          <w:p w14:paraId="31B6DA55" w14:textId="5D6BEDCF"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4.2.2.1 Fortalecimiento de la autonomía de todos los órganos de procuración, defensoría y jurisdiccionales como medio para garantizar que la aplicación de la justicia sea imparcial, incluyente y con perspectiva de género.</w:t>
            </w:r>
          </w:p>
        </w:tc>
        <w:tc>
          <w:tcPr>
            <w:tcW w:w="0" w:type="auto"/>
            <w:tcBorders>
              <w:top w:val="nil"/>
              <w:left w:val="nil"/>
              <w:bottom w:val="single" w:sz="4" w:space="0" w:color="auto"/>
              <w:right w:val="single" w:sz="4" w:space="0" w:color="auto"/>
            </w:tcBorders>
            <w:shd w:val="clear" w:color="auto" w:fill="auto"/>
            <w:hideMark/>
          </w:tcPr>
          <w:p w14:paraId="4EE2B217"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6.3 Incrementa la actualización del marco jurídico municipal en armonía con la legislatura federal y estatal.</w:t>
            </w:r>
          </w:p>
        </w:tc>
      </w:tr>
      <w:tr w:rsidR="00063102" w:rsidRPr="000A759F" w14:paraId="2D29B959" w14:textId="77777777" w:rsidTr="002A217C">
        <w:trPr>
          <w:trHeight w:val="2100"/>
        </w:trPr>
        <w:tc>
          <w:tcPr>
            <w:tcW w:w="0" w:type="auto"/>
            <w:tcBorders>
              <w:top w:val="nil"/>
              <w:left w:val="single" w:sz="4" w:space="0" w:color="auto"/>
              <w:bottom w:val="single" w:sz="4" w:space="0" w:color="auto"/>
              <w:right w:val="single" w:sz="4" w:space="0" w:color="auto"/>
            </w:tcBorders>
            <w:shd w:val="clear" w:color="auto" w:fill="auto"/>
            <w:hideMark/>
          </w:tcPr>
          <w:p w14:paraId="764B125C" w14:textId="108EFB30"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 Consolidar una gestión pública abierta, transparente y cercana al ciudadano, sin cabida para la corrupción</w:t>
            </w:r>
          </w:p>
        </w:tc>
        <w:tc>
          <w:tcPr>
            <w:tcW w:w="0" w:type="auto"/>
            <w:tcBorders>
              <w:top w:val="nil"/>
              <w:left w:val="nil"/>
              <w:bottom w:val="single" w:sz="4" w:space="0" w:color="auto"/>
              <w:right w:val="single" w:sz="4" w:space="0" w:color="auto"/>
            </w:tcBorders>
            <w:shd w:val="clear" w:color="auto" w:fill="auto"/>
            <w:hideMark/>
          </w:tcPr>
          <w:p w14:paraId="390C49F6" w14:textId="4D830C50"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4.1.3.2 Profesionalización con perspectiva de género de las y los servidores públicos municipales, para consolidar el desarrollo de las funciones públicas y mejorar </w:t>
            </w:r>
            <w:r w:rsidR="00C77465" w:rsidRPr="000A759F">
              <w:rPr>
                <w:rFonts w:ascii="Arial" w:eastAsia="Times New Roman" w:hAnsi="Arial" w:cs="Arial"/>
                <w:sz w:val="20"/>
                <w:szCs w:val="20"/>
                <w:lang w:eastAsia="es-MX"/>
              </w:rPr>
              <w:t>la prestación</w:t>
            </w:r>
            <w:r w:rsidRPr="000A759F">
              <w:rPr>
                <w:rFonts w:ascii="Arial" w:eastAsia="Times New Roman" w:hAnsi="Arial" w:cs="Arial"/>
                <w:sz w:val="20"/>
                <w:szCs w:val="20"/>
                <w:lang w:eastAsia="es-MX"/>
              </w:rPr>
              <w:t xml:space="preserve"> de los servicios</w:t>
            </w:r>
          </w:p>
        </w:tc>
        <w:tc>
          <w:tcPr>
            <w:tcW w:w="0" w:type="auto"/>
            <w:tcBorders>
              <w:top w:val="nil"/>
              <w:left w:val="nil"/>
              <w:bottom w:val="single" w:sz="4" w:space="0" w:color="auto"/>
              <w:right w:val="single" w:sz="4" w:space="0" w:color="auto"/>
            </w:tcBorders>
            <w:shd w:val="clear" w:color="auto" w:fill="auto"/>
            <w:hideMark/>
          </w:tcPr>
          <w:p w14:paraId="277E23A2"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6.4 Impulsar el acceso a la información pública. </w:t>
            </w:r>
          </w:p>
        </w:tc>
      </w:tr>
      <w:tr w:rsidR="00063102" w:rsidRPr="000A759F" w14:paraId="3F70E4C2" w14:textId="77777777" w:rsidTr="002A217C">
        <w:trPr>
          <w:trHeight w:val="2700"/>
        </w:trPr>
        <w:tc>
          <w:tcPr>
            <w:tcW w:w="0" w:type="auto"/>
            <w:tcBorders>
              <w:top w:val="nil"/>
              <w:left w:val="single" w:sz="4" w:space="0" w:color="auto"/>
              <w:bottom w:val="single" w:sz="4" w:space="0" w:color="auto"/>
              <w:right w:val="single" w:sz="4" w:space="0" w:color="auto"/>
            </w:tcBorders>
            <w:shd w:val="clear" w:color="auto" w:fill="auto"/>
            <w:hideMark/>
          </w:tcPr>
          <w:p w14:paraId="34B8475A" w14:textId="7D4EE95B"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4.1.1 Incrementar la eficiencia y eficacia del sector público estatal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1C960E21" w14:textId="575B38F9"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4.1.1.4 Promoción de la participación de la sociedad a través de alianzas y mecanismos que permitan su involucramiento en el diseño, implementación, seguimiento y evaluación de las políticas públicas y del presupuesto estatal.</w:t>
            </w:r>
          </w:p>
        </w:tc>
        <w:tc>
          <w:tcPr>
            <w:tcW w:w="0" w:type="auto"/>
            <w:tcBorders>
              <w:top w:val="nil"/>
              <w:left w:val="nil"/>
              <w:bottom w:val="single" w:sz="4" w:space="0" w:color="auto"/>
              <w:right w:val="single" w:sz="4" w:space="0" w:color="auto"/>
            </w:tcBorders>
            <w:shd w:val="clear" w:color="auto" w:fill="auto"/>
            <w:hideMark/>
          </w:tcPr>
          <w:p w14:paraId="43A8D7F0"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6.5 Garantizar la participación ciudadana en los procesos de planeación y evaluación de resultados del gobierno municipal.  </w:t>
            </w:r>
          </w:p>
        </w:tc>
      </w:tr>
      <w:tr w:rsidR="00063102" w:rsidRPr="000A759F" w14:paraId="03EA36B3" w14:textId="77777777" w:rsidTr="002A217C">
        <w:trPr>
          <w:trHeight w:val="2700"/>
        </w:trPr>
        <w:tc>
          <w:tcPr>
            <w:tcW w:w="0" w:type="auto"/>
            <w:tcBorders>
              <w:top w:val="nil"/>
              <w:left w:val="single" w:sz="4" w:space="0" w:color="auto"/>
              <w:bottom w:val="single" w:sz="4" w:space="0" w:color="auto"/>
              <w:right w:val="single" w:sz="4" w:space="0" w:color="auto"/>
            </w:tcBorders>
            <w:shd w:val="clear" w:color="auto" w:fill="auto"/>
            <w:hideMark/>
          </w:tcPr>
          <w:p w14:paraId="6904C6C2" w14:textId="61A59E78"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 Incrementar la eficiencia y eficacia del sector público estatal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7749E9F9" w14:textId="29BD3EA8"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4.1.1.5 Fortalecimiento de las capacidades profesionales de los servidores públicos en todos sus niveles generando un sentido de pertenencia sustentado en principios de legalidad, eficiencia, eficacia y honradez, inclusión e igualdad de género</w:t>
            </w:r>
          </w:p>
        </w:tc>
        <w:tc>
          <w:tcPr>
            <w:tcW w:w="0" w:type="auto"/>
            <w:tcBorders>
              <w:top w:val="nil"/>
              <w:left w:val="nil"/>
              <w:bottom w:val="single" w:sz="4" w:space="0" w:color="auto"/>
              <w:right w:val="single" w:sz="4" w:space="0" w:color="auto"/>
            </w:tcBorders>
            <w:shd w:val="clear" w:color="auto" w:fill="auto"/>
            <w:hideMark/>
          </w:tcPr>
          <w:p w14:paraId="69A1EC11"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6.6 Impulsar la profesionalización del funcionariado público.</w:t>
            </w:r>
          </w:p>
        </w:tc>
      </w:tr>
      <w:tr w:rsidR="00063102" w:rsidRPr="000A759F" w14:paraId="4E11E1CE"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4B41216E" w14:textId="5C197D6F"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 Consolidar una gestión pública abierta, transparente y cercana al ciudadano, sin cabida para la corrupción</w:t>
            </w:r>
          </w:p>
        </w:tc>
        <w:tc>
          <w:tcPr>
            <w:tcW w:w="0" w:type="auto"/>
            <w:tcBorders>
              <w:top w:val="nil"/>
              <w:left w:val="nil"/>
              <w:bottom w:val="single" w:sz="4" w:space="0" w:color="auto"/>
              <w:right w:val="single" w:sz="4" w:space="0" w:color="auto"/>
            </w:tcBorders>
            <w:shd w:val="clear" w:color="auto" w:fill="auto"/>
            <w:hideMark/>
          </w:tcPr>
          <w:p w14:paraId="1CAC5FD7" w14:textId="58EDF353"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4.1.2.4 Capacitación permanentemente en temas de transparencia, ética, gobierno abierto y rendición de cuentas a todo el personal de la función pública</w:t>
            </w:r>
          </w:p>
        </w:tc>
        <w:tc>
          <w:tcPr>
            <w:tcW w:w="0" w:type="auto"/>
            <w:tcBorders>
              <w:top w:val="nil"/>
              <w:left w:val="nil"/>
              <w:bottom w:val="single" w:sz="4" w:space="0" w:color="auto"/>
              <w:right w:val="single" w:sz="4" w:space="0" w:color="auto"/>
            </w:tcBorders>
            <w:shd w:val="clear" w:color="auto" w:fill="auto"/>
            <w:hideMark/>
          </w:tcPr>
          <w:p w14:paraId="1BE57DA5" w14:textId="011FAA31" w:rsidR="002A217C" w:rsidRPr="000A759F" w:rsidRDefault="00C77465"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6.7 Consolidar</w:t>
            </w:r>
            <w:r w:rsidR="002A217C" w:rsidRPr="000A759F">
              <w:rPr>
                <w:rFonts w:ascii="Arial" w:eastAsia="Times New Roman" w:hAnsi="Arial" w:cs="Arial"/>
                <w:sz w:val="20"/>
                <w:szCs w:val="20"/>
                <w:lang w:eastAsia="es-MX"/>
              </w:rPr>
              <w:t xml:space="preserve"> el desempeño ético del servidor público municipal.</w:t>
            </w:r>
          </w:p>
        </w:tc>
      </w:tr>
      <w:tr w:rsidR="00063102" w:rsidRPr="000A759F" w14:paraId="04894925" w14:textId="77777777" w:rsidTr="002A217C">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1F1084E3" w14:textId="36D0BBBF"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 Fortalecer las capacidades institucionales de las administraciones públicas municipales y estatales para que su actuación se conduzca apegada a procesos de planeación, transparencia y evaluación de resultados que requiere la sociedad.</w:t>
            </w:r>
          </w:p>
        </w:tc>
        <w:tc>
          <w:tcPr>
            <w:tcW w:w="0" w:type="auto"/>
            <w:tcBorders>
              <w:top w:val="nil"/>
              <w:left w:val="nil"/>
              <w:bottom w:val="single" w:sz="4" w:space="0" w:color="auto"/>
              <w:right w:val="single" w:sz="4" w:space="0" w:color="auto"/>
            </w:tcBorders>
            <w:shd w:val="clear" w:color="auto" w:fill="auto"/>
            <w:hideMark/>
          </w:tcPr>
          <w:p w14:paraId="57C6C544" w14:textId="17E84763"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4.1.3.2 Profesionalización con perspectiva de género de las y los servidores públicos municipales, para consolidar el desarrollo de las funciones públicas y mejorar </w:t>
            </w:r>
            <w:r w:rsidR="00CE2C95" w:rsidRPr="000A759F">
              <w:rPr>
                <w:rFonts w:ascii="Arial" w:eastAsia="Times New Roman" w:hAnsi="Arial" w:cs="Arial"/>
                <w:sz w:val="20"/>
                <w:szCs w:val="20"/>
                <w:lang w:eastAsia="es-MX"/>
              </w:rPr>
              <w:t>la prestación</w:t>
            </w:r>
            <w:r w:rsidRPr="000A759F">
              <w:rPr>
                <w:rFonts w:ascii="Arial" w:eastAsia="Times New Roman" w:hAnsi="Arial" w:cs="Arial"/>
                <w:sz w:val="20"/>
                <w:szCs w:val="20"/>
                <w:lang w:eastAsia="es-MX"/>
              </w:rPr>
              <w:t xml:space="preserve"> de los servicios</w:t>
            </w:r>
          </w:p>
        </w:tc>
        <w:tc>
          <w:tcPr>
            <w:tcW w:w="0" w:type="auto"/>
            <w:tcBorders>
              <w:top w:val="nil"/>
              <w:left w:val="nil"/>
              <w:bottom w:val="single" w:sz="4" w:space="0" w:color="auto"/>
              <w:right w:val="single" w:sz="4" w:space="0" w:color="auto"/>
            </w:tcBorders>
            <w:shd w:val="clear" w:color="auto" w:fill="auto"/>
            <w:hideMark/>
          </w:tcPr>
          <w:p w14:paraId="7F8AA282"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6.8 Consolidar el control interno en la administración pública municipal.</w:t>
            </w:r>
          </w:p>
        </w:tc>
      </w:tr>
      <w:tr w:rsidR="00063102" w:rsidRPr="000A759F" w14:paraId="0ED4A731" w14:textId="77777777" w:rsidTr="002A217C">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21C7C3EB" w14:textId="45EF65AB"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4.2.1 Abatir los actos delincuenciales que afectan la seguridad de las y los guanajuatenses.</w:t>
            </w:r>
          </w:p>
        </w:tc>
        <w:tc>
          <w:tcPr>
            <w:tcW w:w="0" w:type="auto"/>
            <w:tcBorders>
              <w:top w:val="nil"/>
              <w:left w:val="nil"/>
              <w:bottom w:val="single" w:sz="4" w:space="0" w:color="auto"/>
              <w:right w:val="single" w:sz="4" w:space="0" w:color="auto"/>
            </w:tcBorders>
            <w:shd w:val="clear" w:color="auto" w:fill="auto"/>
            <w:hideMark/>
          </w:tcPr>
          <w:p w14:paraId="07B3E00C" w14:textId="0C1C32C2"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4.2.1.1 Consolidación del modelo de prevención social de la violencia y la delincuencia que involucra a todas las dependencias y las entidades del Ejecutivo estatal, así como a la ciudadanía, la federación y los municipios</w:t>
            </w:r>
          </w:p>
        </w:tc>
        <w:tc>
          <w:tcPr>
            <w:tcW w:w="0" w:type="auto"/>
            <w:tcBorders>
              <w:top w:val="nil"/>
              <w:left w:val="nil"/>
              <w:bottom w:val="single" w:sz="4" w:space="0" w:color="auto"/>
              <w:right w:val="single" w:sz="4" w:space="0" w:color="auto"/>
            </w:tcBorders>
            <w:shd w:val="clear" w:color="auto" w:fill="auto"/>
            <w:hideMark/>
          </w:tcPr>
          <w:p w14:paraId="1AA6DF63"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7.1 Incrementar la seguridad en los hogares y el entorno de las familias del municipio.</w:t>
            </w:r>
          </w:p>
        </w:tc>
      </w:tr>
      <w:tr w:rsidR="00063102" w:rsidRPr="000A759F" w14:paraId="5D48C4AF" w14:textId="77777777" w:rsidTr="002A217C">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F1ECE8E" w14:textId="30D3EF0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1.1.4 Asegurar el derecho de las mujeres a una vida libre de violencia.</w:t>
            </w:r>
          </w:p>
        </w:tc>
        <w:tc>
          <w:tcPr>
            <w:tcW w:w="0" w:type="auto"/>
            <w:tcBorders>
              <w:top w:val="nil"/>
              <w:left w:val="nil"/>
              <w:bottom w:val="single" w:sz="4" w:space="0" w:color="auto"/>
              <w:right w:val="single" w:sz="4" w:space="0" w:color="auto"/>
            </w:tcBorders>
            <w:shd w:val="clear" w:color="auto" w:fill="auto"/>
            <w:hideMark/>
          </w:tcPr>
          <w:p w14:paraId="2BE6E991" w14:textId="4D86B6DD"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1.1.4.1 Sensibilización y capacitación a los diversos grupos sociales en los que existe mayor prevalencia de maltrato</w:t>
            </w:r>
          </w:p>
        </w:tc>
        <w:tc>
          <w:tcPr>
            <w:tcW w:w="0" w:type="auto"/>
            <w:tcBorders>
              <w:top w:val="nil"/>
              <w:left w:val="nil"/>
              <w:bottom w:val="single" w:sz="4" w:space="0" w:color="auto"/>
              <w:right w:val="single" w:sz="4" w:space="0" w:color="auto"/>
            </w:tcBorders>
            <w:shd w:val="clear" w:color="auto" w:fill="auto"/>
            <w:hideMark/>
          </w:tcPr>
          <w:p w14:paraId="549B1A32"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T.1. Consolidar una cultura de inclusión, no discriminación y respeto a los Derechos Humanos desde la perspectiva de género y la identidad genérica.</w:t>
            </w:r>
          </w:p>
        </w:tc>
      </w:tr>
      <w:tr w:rsidR="00063102" w:rsidRPr="000A759F" w14:paraId="140BE565"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4BAE4338" w14:textId="442220C4"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3.1.3 Desarrollar entre los diferentes sectores de la sociedad las capacidades para la mitigación y adaptación al cambio climático.</w:t>
            </w:r>
          </w:p>
        </w:tc>
        <w:tc>
          <w:tcPr>
            <w:tcW w:w="0" w:type="auto"/>
            <w:tcBorders>
              <w:top w:val="nil"/>
              <w:left w:val="nil"/>
              <w:bottom w:val="single" w:sz="4" w:space="0" w:color="auto"/>
              <w:right w:val="single" w:sz="4" w:space="0" w:color="auto"/>
            </w:tcBorders>
            <w:shd w:val="clear" w:color="auto" w:fill="auto"/>
            <w:hideMark/>
          </w:tcPr>
          <w:p w14:paraId="7755866B" w14:textId="6C4FC8E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3.1.3.3 Promoción de medidas, acciones y proyectos para la adaptación de los asentamientos humanos a los efectos del cambio climático con enfoque de igualdad de género</w:t>
            </w:r>
          </w:p>
        </w:tc>
        <w:tc>
          <w:tcPr>
            <w:tcW w:w="0" w:type="auto"/>
            <w:tcBorders>
              <w:top w:val="nil"/>
              <w:left w:val="nil"/>
              <w:bottom w:val="single" w:sz="4" w:space="0" w:color="auto"/>
              <w:right w:val="single" w:sz="4" w:space="0" w:color="auto"/>
            </w:tcBorders>
            <w:shd w:val="clear" w:color="auto" w:fill="auto"/>
            <w:hideMark/>
          </w:tcPr>
          <w:p w14:paraId="2712B73A"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T.2 Garantizar el desarrollo de las actividades gubernamentales con pleno respeto al medio ambiente.</w:t>
            </w:r>
          </w:p>
        </w:tc>
      </w:tr>
      <w:tr w:rsidR="002A217C" w:rsidRPr="000A759F" w14:paraId="2178C2EE" w14:textId="77777777" w:rsidTr="002A217C">
        <w:trPr>
          <w:trHeight w:val="2700"/>
        </w:trPr>
        <w:tc>
          <w:tcPr>
            <w:tcW w:w="0" w:type="auto"/>
            <w:tcBorders>
              <w:top w:val="nil"/>
              <w:left w:val="single" w:sz="4" w:space="0" w:color="auto"/>
              <w:bottom w:val="single" w:sz="4" w:space="0" w:color="auto"/>
              <w:right w:val="single" w:sz="4" w:space="0" w:color="auto"/>
            </w:tcBorders>
            <w:shd w:val="clear" w:color="auto" w:fill="auto"/>
            <w:hideMark/>
          </w:tcPr>
          <w:p w14:paraId="276C0572" w14:textId="4BDC4879"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 Incrementar la eficiencia y eficacia del sector público estatal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7619B144" w14:textId="5CD5271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4.1.1.6 Mejora de los procesos gubernamentales mediante la desregulación y con el aprovechamiento de las tecnologías de información y comunicación para que la ciudadanía cuente con servicios más accesibles, ágiles y efectivos.</w:t>
            </w:r>
          </w:p>
        </w:tc>
        <w:tc>
          <w:tcPr>
            <w:tcW w:w="0" w:type="auto"/>
            <w:tcBorders>
              <w:top w:val="nil"/>
              <w:left w:val="nil"/>
              <w:bottom w:val="single" w:sz="4" w:space="0" w:color="auto"/>
              <w:right w:val="single" w:sz="4" w:space="0" w:color="auto"/>
            </w:tcBorders>
            <w:shd w:val="clear" w:color="auto" w:fill="auto"/>
            <w:hideMark/>
          </w:tcPr>
          <w:p w14:paraId="52B26926"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T.3 Incrementar la tecnología innovadora en el quehacer gubernamental al servicio de la población del municipio.</w:t>
            </w:r>
          </w:p>
        </w:tc>
      </w:tr>
    </w:tbl>
    <w:p w14:paraId="095F74E3" w14:textId="77777777" w:rsidR="00D474D4" w:rsidRPr="000A759F" w:rsidRDefault="00D474D4" w:rsidP="00B1199B">
      <w:pPr>
        <w:keepNext/>
        <w:spacing w:after="0" w:line="240" w:lineRule="auto"/>
        <w:jc w:val="both"/>
        <w:rPr>
          <w:rFonts w:ascii="Arial" w:hAnsi="Arial" w:cs="Arial"/>
          <w:b/>
          <w:bCs/>
          <w:sz w:val="20"/>
          <w:szCs w:val="20"/>
        </w:rPr>
      </w:pPr>
    </w:p>
    <w:p w14:paraId="32961834" w14:textId="77777777" w:rsidR="00D474D4" w:rsidRPr="000A759F" w:rsidRDefault="00D474D4" w:rsidP="00B1199B">
      <w:pPr>
        <w:keepNext/>
        <w:spacing w:after="0" w:line="240" w:lineRule="auto"/>
        <w:jc w:val="both"/>
        <w:rPr>
          <w:rFonts w:ascii="Arial" w:hAnsi="Arial" w:cs="Arial"/>
          <w:b/>
          <w:bCs/>
          <w:sz w:val="20"/>
          <w:szCs w:val="20"/>
        </w:rPr>
      </w:pPr>
    </w:p>
    <w:p w14:paraId="361AF28A" w14:textId="68482146" w:rsidR="00EC4EB3" w:rsidRPr="000A759F" w:rsidRDefault="00EC4EB3" w:rsidP="00B1199B">
      <w:pPr>
        <w:keepNext/>
        <w:spacing w:after="0" w:line="240" w:lineRule="auto"/>
        <w:jc w:val="both"/>
        <w:rPr>
          <w:rFonts w:ascii="Arial" w:hAnsi="Arial" w:cs="Arial"/>
          <w:b/>
          <w:bCs/>
          <w:sz w:val="20"/>
          <w:szCs w:val="20"/>
        </w:rPr>
      </w:pPr>
      <w:r w:rsidRPr="000A759F">
        <w:rPr>
          <w:rFonts w:ascii="Arial" w:hAnsi="Arial" w:cs="Arial"/>
          <w:b/>
          <w:bCs/>
          <w:sz w:val="20"/>
          <w:szCs w:val="20"/>
        </w:rPr>
        <w:t>Tabla de alineación general PMD vigente y PGM 2021-2024.</w:t>
      </w:r>
    </w:p>
    <w:p w14:paraId="3231740A" w14:textId="6FC901B9" w:rsidR="004A32D2" w:rsidRPr="000A759F" w:rsidRDefault="004A32D2" w:rsidP="00B1199B">
      <w:pPr>
        <w:keepNext/>
        <w:spacing w:after="0" w:line="240" w:lineRule="auto"/>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3264"/>
        <w:gridCol w:w="3008"/>
        <w:gridCol w:w="2706"/>
      </w:tblGrid>
      <w:tr w:rsidR="00063102" w:rsidRPr="000A759F" w14:paraId="20A26092" w14:textId="77777777" w:rsidTr="00ED1728">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FA675" w14:textId="47195972" w:rsidR="00FA7DDF" w:rsidRPr="000A759F" w:rsidRDefault="00FA7DDF"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PMD 2040</w:t>
            </w:r>
          </w:p>
        </w:tc>
        <w:tc>
          <w:tcPr>
            <w:tcW w:w="0" w:type="auto"/>
            <w:tcBorders>
              <w:top w:val="single" w:sz="4" w:space="0" w:color="auto"/>
              <w:left w:val="nil"/>
              <w:bottom w:val="single" w:sz="4" w:space="0" w:color="auto"/>
              <w:right w:val="single" w:sz="4" w:space="0" w:color="auto"/>
            </w:tcBorders>
            <w:shd w:val="clear" w:color="auto" w:fill="auto"/>
            <w:vAlign w:val="center"/>
          </w:tcPr>
          <w:p w14:paraId="7B91BA3B" w14:textId="5570A838" w:rsidR="00FA7DDF" w:rsidRPr="000A759F" w:rsidRDefault="00FA7DDF"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PGM 2021-2024</w:t>
            </w:r>
          </w:p>
        </w:tc>
      </w:tr>
      <w:tr w:rsidR="00063102" w:rsidRPr="000A759F" w14:paraId="5B06C09B" w14:textId="77777777" w:rsidTr="00FA7DD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9EB619" w14:textId="5E0183F7" w:rsidR="00FA7DDF" w:rsidRPr="000A759F" w:rsidRDefault="00FA7DDF"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Objetivo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BCB69F" w14:textId="7B307C49" w:rsidR="00FA7DDF" w:rsidRPr="000A759F" w:rsidRDefault="00FA7DDF"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Estrategia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B6CDED" w14:textId="32894BBF" w:rsidR="00FA7DDF" w:rsidRPr="000A759F" w:rsidRDefault="00FA7DDF"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Objetivo </w:t>
            </w:r>
          </w:p>
        </w:tc>
      </w:tr>
      <w:tr w:rsidR="00063102" w:rsidRPr="000A759F" w14:paraId="5029A4AD" w14:textId="77777777" w:rsidTr="00FA7DDF">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D17ED66" w14:textId="79957D2F"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1.1.1 - Acabar con la pobreza en el municipio.</w:t>
            </w:r>
          </w:p>
        </w:tc>
        <w:tc>
          <w:tcPr>
            <w:tcW w:w="0" w:type="auto"/>
            <w:tcBorders>
              <w:top w:val="nil"/>
              <w:left w:val="nil"/>
              <w:bottom w:val="single" w:sz="4" w:space="0" w:color="auto"/>
              <w:right w:val="single" w:sz="4" w:space="0" w:color="auto"/>
            </w:tcBorders>
            <w:shd w:val="clear" w:color="auto" w:fill="auto"/>
            <w:hideMark/>
          </w:tcPr>
          <w:p w14:paraId="09FB3BE6" w14:textId="76F07E3D"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1.1.1.2. Cobertura de los servicios básicos en todo el municipio.</w:t>
            </w:r>
          </w:p>
        </w:tc>
        <w:tc>
          <w:tcPr>
            <w:tcW w:w="0" w:type="auto"/>
            <w:tcBorders>
              <w:top w:val="nil"/>
              <w:left w:val="nil"/>
              <w:bottom w:val="single" w:sz="4" w:space="0" w:color="auto"/>
              <w:right w:val="single" w:sz="4" w:space="0" w:color="auto"/>
            </w:tcBorders>
            <w:shd w:val="clear" w:color="auto" w:fill="auto"/>
            <w:hideMark/>
          </w:tcPr>
          <w:p w14:paraId="063591DE" w14:textId="601E4B9C"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 Disminuir la carencia por acceso a la alimentación de las personas en situación de pobreza y vulnerabilidad.</w:t>
            </w:r>
          </w:p>
        </w:tc>
      </w:tr>
      <w:tr w:rsidR="00063102" w:rsidRPr="000A759F" w14:paraId="5FFEF19B"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689F4F12" w14:textId="0327E845"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1.1.3 - Ampliación del acceso de las personas a una vivienda digna.</w:t>
            </w:r>
          </w:p>
        </w:tc>
        <w:tc>
          <w:tcPr>
            <w:tcW w:w="0" w:type="auto"/>
            <w:tcBorders>
              <w:top w:val="nil"/>
              <w:left w:val="nil"/>
              <w:bottom w:val="single" w:sz="4" w:space="0" w:color="auto"/>
              <w:right w:val="single" w:sz="4" w:space="0" w:color="auto"/>
            </w:tcBorders>
            <w:shd w:val="clear" w:color="auto" w:fill="auto"/>
            <w:hideMark/>
          </w:tcPr>
          <w:p w14:paraId="42A957A8" w14:textId="2D064728"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1.1.3.1. Gestión y desarrollo de programas que permitan a las familias la adquisición o mejoramiento de su vivienda.</w:t>
            </w:r>
          </w:p>
        </w:tc>
        <w:tc>
          <w:tcPr>
            <w:tcW w:w="0" w:type="auto"/>
            <w:tcBorders>
              <w:top w:val="nil"/>
              <w:left w:val="nil"/>
              <w:bottom w:val="single" w:sz="4" w:space="0" w:color="auto"/>
              <w:right w:val="single" w:sz="4" w:space="0" w:color="auto"/>
            </w:tcBorders>
            <w:shd w:val="clear" w:color="auto" w:fill="auto"/>
            <w:hideMark/>
          </w:tcPr>
          <w:p w14:paraId="75949401" w14:textId="23609901"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 Incrementar el acceso a la vivienda, adecuada y con servicios básicos para la población con esta carencia en el municipio.</w:t>
            </w:r>
          </w:p>
        </w:tc>
      </w:tr>
      <w:tr w:rsidR="00063102" w:rsidRPr="000A759F" w14:paraId="34CD8AF7"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5287C244" w14:textId="64E483D3"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1.1.2 - Brindar servicios de salud de calidad.</w:t>
            </w:r>
          </w:p>
        </w:tc>
        <w:tc>
          <w:tcPr>
            <w:tcW w:w="0" w:type="auto"/>
            <w:tcBorders>
              <w:top w:val="nil"/>
              <w:left w:val="nil"/>
              <w:bottom w:val="single" w:sz="4" w:space="0" w:color="auto"/>
              <w:right w:val="single" w:sz="4" w:space="0" w:color="auto"/>
            </w:tcBorders>
            <w:shd w:val="clear" w:color="auto" w:fill="auto"/>
            <w:hideMark/>
          </w:tcPr>
          <w:p w14:paraId="3D348751" w14:textId="2DA232A2"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1.1.2.1. Fortalecimiento del sistema de salud, con una cultura del autocuidado y prevención de la salud en las familias y en la población en general.</w:t>
            </w:r>
          </w:p>
        </w:tc>
        <w:tc>
          <w:tcPr>
            <w:tcW w:w="0" w:type="auto"/>
            <w:tcBorders>
              <w:top w:val="nil"/>
              <w:left w:val="nil"/>
              <w:bottom w:val="single" w:sz="4" w:space="0" w:color="auto"/>
              <w:right w:val="single" w:sz="4" w:space="0" w:color="auto"/>
            </w:tcBorders>
            <w:shd w:val="clear" w:color="auto" w:fill="auto"/>
            <w:hideMark/>
          </w:tcPr>
          <w:p w14:paraId="2337F563" w14:textId="17A6EB1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 Incrementar los servicios de salud otorgados por del municipio.</w:t>
            </w:r>
          </w:p>
        </w:tc>
      </w:tr>
      <w:tr w:rsidR="00063102" w:rsidRPr="000A759F" w14:paraId="3BDBAF89"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4C5901D1" w14:textId="427D49CB"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1.3.1 - Asegurar las condiciones para el desarrollo pleno e igualitario de los grupos prioritarios del municipio.</w:t>
            </w:r>
          </w:p>
        </w:tc>
        <w:tc>
          <w:tcPr>
            <w:tcW w:w="0" w:type="auto"/>
            <w:tcBorders>
              <w:top w:val="nil"/>
              <w:left w:val="nil"/>
              <w:bottom w:val="single" w:sz="4" w:space="0" w:color="auto"/>
              <w:right w:val="single" w:sz="4" w:space="0" w:color="auto"/>
            </w:tcBorders>
            <w:shd w:val="clear" w:color="auto" w:fill="auto"/>
            <w:hideMark/>
          </w:tcPr>
          <w:p w14:paraId="0DA791D6" w14:textId="5B84BB86"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1.3.1.2. Apoyo para que las personas jóvenes potencien sus habilidades y capacidades para el logro de sus proyectos de vida en condiciones de igualdad.</w:t>
            </w:r>
          </w:p>
        </w:tc>
        <w:tc>
          <w:tcPr>
            <w:tcW w:w="0" w:type="auto"/>
            <w:tcBorders>
              <w:top w:val="nil"/>
              <w:left w:val="nil"/>
              <w:bottom w:val="single" w:sz="4" w:space="0" w:color="auto"/>
              <w:right w:val="single" w:sz="4" w:space="0" w:color="auto"/>
            </w:tcBorders>
            <w:shd w:val="clear" w:color="auto" w:fill="auto"/>
            <w:hideMark/>
          </w:tcPr>
          <w:p w14:paraId="70926939"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 Fortalecer las funciones de las dependencias líderes de las políticas públicas para la atención de los grupos vulnerables.</w:t>
            </w:r>
          </w:p>
        </w:tc>
      </w:tr>
      <w:tr w:rsidR="00063102" w:rsidRPr="000A759F" w14:paraId="118FD63A"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75E9F01C" w14:textId="0E1AE829"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1.2.2 - Incrementar la cobertura de la educación superior con calidad, pertinencia y equidad.</w:t>
            </w:r>
          </w:p>
        </w:tc>
        <w:tc>
          <w:tcPr>
            <w:tcW w:w="0" w:type="auto"/>
            <w:tcBorders>
              <w:top w:val="nil"/>
              <w:left w:val="nil"/>
              <w:bottom w:val="single" w:sz="4" w:space="0" w:color="auto"/>
              <w:right w:val="single" w:sz="4" w:space="0" w:color="auto"/>
            </w:tcBorders>
            <w:shd w:val="clear" w:color="auto" w:fill="auto"/>
            <w:hideMark/>
          </w:tcPr>
          <w:p w14:paraId="2AAD5E1B" w14:textId="394936A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1.2.2.1. Desarrollo de la cobertura de educación superior de manera incluyente, para la mejora de la calidad de vida de la sociedad.</w:t>
            </w:r>
          </w:p>
        </w:tc>
        <w:tc>
          <w:tcPr>
            <w:tcW w:w="0" w:type="auto"/>
            <w:tcBorders>
              <w:top w:val="nil"/>
              <w:left w:val="nil"/>
              <w:bottom w:val="single" w:sz="4" w:space="0" w:color="auto"/>
              <w:right w:val="single" w:sz="4" w:space="0" w:color="auto"/>
            </w:tcBorders>
            <w:shd w:val="clear" w:color="auto" w:fill="auto"/>
            <w:hideMark/>
          </w:tcPr>
          <w:p w14:paraId="57FFF611"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3.1 Incrementar las oportunidades para que los jóvenes continúen con sus estudios. </w:t>
            </w:r>
          </w:p>
        </w:tc>
      </w:tr>
      <w:tr w:rsidR="00063102" w:rsidRPr="000A759F" w14:paraId="7BBD60A0"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561A1FB3" w14:textId="48C167C6"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1.2.3 - Potenciar a la cultura y al deporte como elementos del desarrollo integral de las personas y las comunidades.</w:t>
            </w:r>
          </w:p>
        </w:tc>
        <w:tc>
          <w:tcPr>
            <w:tcW w:w="0" w:type="auto"/>
            <w:tcBorders>
              <w:top w:val="nil"/>
              <w:left w:val="nil"/>
              <w:bottom w:val="single" w:sz="4" w:space="0" w:color="auto"/>
              <w:right w:val="single" w:sz="4" w:space="0" w:color="auto"/>
            </w:tcBorders>
            <w:shd w:val="clear" w:color="auto" w:fill="auto"/>
            <w:hideMark/>
          </w:tcPr>
          <w:p w14:paraId="433EEB72" w14:textId="3EB6F3FE"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1.2.3.2. Incremento de alternativas y espacios para la recreación cultural.</w:t>
            </w:r>
          </w:p>
        </w:tc>
        <w:tc>
          <w:tcPr>
            <w:tcW w:w="0" w:type="auto"/>
            <w:tcBorders>
              <w:top w:val="nil"/>
              <w:left w:val="nil"/>
              <w:bottom w:val="single" w:sz="4" w:space="0" w:color="auto"/>
              <w:right w:val="single" w:sz="4" w:space="0" w:color="auto"/>
            </w:tcBorders>
            <w:shd w:val="clear" w:color="auto" w:fill="auto"/>
            <w:hideMark/>
          </w:tcPr>
          <w:p w14:paraId="5FDB50F3"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 Incrementar el acceso y la participación equitativa de la población a las actividades artística y culturales.</w:t>
            </w:r>
          </w:p>
        </w:tc>
      </w:tr>
      <w:tr w:rsidR="00063102" w:rsidRPr="000A759F" w14:paraId="76B0F5B3"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2B30DEF9" w14:textId="0BBB21AE"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1.2.3 - Potenciar a la cultura y al deporte como elementos del desarrollo integral de las personas y las comunidades.</w:t>
            </w:r>
          </w:p>
        </w:tc>
        <w:tc>
          <w:tcPr>
            <w:tcW w:w="0" w:type="auto"/>
            <w:tcBorders>
              <w:top w:val="nil"/>
              <w:left w:val="nil"/>
              <w:bottom w:val="single" w:sz="4" w:space="0" w:color="auto"/>
              <w:right w:val="single" w:sz="4" w:space="0" w:color="auto"/>
            </w:tcBorders>
            <w:shd w:val="clear" w:color="auto" w:fill="auto"/>
            <w:hideMark/>
          </w:tcPr>
          <w:p w14:paraId="0CE6D23F" w14:textId="2507D1DA"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1.2.3.4. Promoción de la cultura física en todos los sectores de la población, para fomentar un estilo de vida saludable.</w:t>
            </w:r>
          </w:p>
        </w:tc>
        <w:tc>
          <w:tcPr>
            <w:tcW w:w="0" w:type="auto"/>
            <w:tcBorders>
              <w:top w:val="nil"/>
              <w:left w:val="nil"/>
              <w:bottom w:val="single" w:sz="4" w:space="0" w:color="auto"/>
              <w:right w:val="single" w:sz="4" w:space="0" w:color="auto"/>
            </w:tcBorders>
            <w:shd w:val="clear" w:color="auto" w:fill="auto"/>
            <w:hideMark/>
          </w:tcPr>
          <w:p w14:paraId="0E1C81EC"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3.3 Incentivar la cultura física y el deporte como parte esencial del desarrollo integral de las personas.</w:t>
            </w:r>
          </w:p>
        </w:tc>
      </w:tr>
      <w:tr w:rsidR="00063102" w:rsidRPr="000A759F" w14:paraId="1BC25757"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7DCED25A" w14:textId="380A502B"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2.1.1 - Promover el empleo de calidad, inclusivo y bien remunerado, formado y capacitado para la empleabilidad, con igualdad de oportunidades para mujeres y hombres del municipio de San Francisco del Rincón, Gto.</w:t>
            </w:r>
          </w:p>
        </w:tc>
        <w:tc>
          <w:tcPr>
            <w:tcW w:w="0" w:type="auto"/>
            <w:tcBorders>
              <w:top w:val="nil"/>
              <w:left w:val="nil"/>
              <w:bottom w:val="single" w:sz="4" w:space="0" w:color="auto"/>
              <w:right w:val="single" w:sz="4" w:space="0" w:color="auto"/>
            </w:tcBorders>
            <w:shd w:val="clear" w:color="auto" w:fill="auto"/>
            <w:hideMark/>
          </w:tcPr>
          <w:p w14:paraId="0268D07E" w14:textId="7EB24F65"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2.1.1.1. Alinear y fortalecer el capital humano de alto nivel competitivo con equidad de género de género.</w:t>
            </w:r>
          </w:p>
        </w:tc>
        <w:tc>
          <w:tcPr>
            <w:tcW w:w="0" w:type="auto"/>
            <w:tcBorders>
              <w:top w:val="nil"/>
              <w:left w:val="nil"/>
              <w:bottom w:val="single" w:sz="4" w:space="0" w:color="auto"/>
              <w:right w:val="single" w:sz="4" w:space="0" w:color="auto"/>
            </w:tcBorders>
            <w:shd w:val="clear" w:color="auto" w:fill="auto"/>
            <w:hideMark/>
          </w:tcPr>
          <w:p w14:paraId="0A1326C0"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 Acercar la oferta laboral a las personas en busca de empleo.</w:t>
            </w:r>
          </w:p>
        </w:tc>
      </w:tr>
      <w:tr w:rsidR="00063102" w:rsidRPr="000A759F" w14:paraId="2BD11CF5"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099D68EF" w14:textId="199CC45D"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2.1.1 - Promover el empleo de calidad, inclusivo y bien remunerado, formado y capacitado para la empleabilidad, con igualdad de oportunidades para mujeres y hombres del municipio de San Francisco del Rincón, Gto.</w:t>
            </w:r>
          </w:p>
        </w:tc>
        <w:tc>
          <w:tcPr>
            <w:tcW w:w="0" w:type="auto"/>
            <w:tcBorders>
              <w:top w:val="nil"/>
              <w:left w:val="nil"/>
              <w:bottom w:val="single" w:sz="4" w:space="0" w:color="auto"/>
              <w:right w:val="single" w:sz="4" w:space="0" w:color="auto"/>
            </w:tcBorders>
            <w:shd w:val="clear" w:color="auto" w:fill="auto"/>
            <w:hideMark/>
          </w:tcPr>
          <w:p w14:paraId="76CF563A" w14:textId="2E25E23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2.1.1.1. Alinear y fortalecer el capital humano de alto nivel competitivo con equidad de género de género.</w:t>
            </w:r>
          </w:p>
        </w:tc>
        <w:tc>
          <w:tcPr>
            <w:tcW w:w="0" w:type="auto"/>
            <w:tcBorders>
              <w:top w:val="nil"/>
              <w:left w:val="nil"/>
              <w:bottom w:val="single" w:sz="4" w:space="0" w:color="auto"/>
              <w:right w:val="single" w:sz="4" w:space="0" w:color="auto"/>
            </w:tcBorders>
            <w:shd w:val="clear" w:color="auto" w:fill="auto"/>
            <w:hideMark/>
          </w:tcPr>
          <w:p w14:paraId="0B2BD683"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 Contribuir a sostener las fuentes de empleo ante la desaceleración económica por la pandemia de Covid-19 y sus variantes.</w:t>
            </w:r>
          </w:p>
        </w:tc>
      </w:tr>
      <w:tr w:rsidR="00063102" w:rsidRPr="000A759F" w14:paraId="723FC349" w14:textId="77777777" w:rsidTr="00FA7DDF">
        <w:trPr>
          <w:trHeight w:val="2100"/>
        </w:trPr>
        <w:tc>
          <w:tcPr>
            <w:tcW w:w="0" w:type="auto"/>
            <w:tcBorders>
              <w:top w:val="nil"/>
              <w:left w:val="single" w:sz="4" w:space="0" w:color="auto"/>
              <w:bottom w:val="single" w:sz="4" w:space="0" w:color="auto"/>
              <w:right w:val="single" w:sz="4" w:space="0" w:color="auto"/>
            </w:tcBorders>
            <w:shd w:val="clear" w:color="auto" w:fill="auto"/>
            <w:hideMark/>
          </w:tcPr>
          <w:p w14:paraId="1050B3C8" w14:textId="7E63A42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2.2.1 - Impulsar las cadenas de valor que incluyen a las micro, pequeñas y medianas empresas locales que generan el desarrollo económico y social de sus comunidades.</w:t>
            </w:r>
          </w:p>
        </w:tc>
        <w:tc>
          <w:tcPr>
            <w:tcW w:w="0" w:type="auto"/>
            <w:tcBorders>
              <w:top w:val="nil"/>
              <w:left w:val="nil"/>
              <w:bottom w:val="single" w:sz="4" w:space="0" w:color="auto"/>
              <w:right w:val="single" w:sz="4" w:space="0" w:color="auto"/>
            </w:tcBorders>
            <w:shd w:val="clear" w:color="auto" w:fill="auto"/>
            <w:hideMark/>
          </w:tcPr>
          <w:p w14:paraId="030DABCB" w14:textId="4F9C6B8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2.2.1.1. Fortalecer el acceso al financiamiento y capital de las micro, pequeñas y medianas empresas, así como del sector industrial con orientación a la igualdad de género.</w:t>
            </w:r>
          </w:p>
        </w:tc>
        <w:tc>
          <w:tcPr>
            <w:tcW w:w="0" w:type="auto"/>
            <w:tcBorders>
              <w:top w:val="nil"/>
              <w:left w:val="nil"/>
              <w:bottom w:val="single" w:sz="4" w:space="0" w:color="auto"/>
              <w:right w:val="single" w:sz="4" w:space="0" w:color="auto"/>
            </w:tcBorders>
            <w:shd w:val="clear" w:color="auto" w:fill="auto"/>
            <w:hideMark/>
          </w:tcPr>
          <w:p w14:paraId="3E843DB3"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4.3 Posicionar a San Francisco del Rincón como un destino turístico sustentable.</w:t>
            </w:r>
          </w:p>
        </w:tc>
      </w:tr>
      <w:tr w:rsidR="00063102" w:rsidRPr="000A759F" w14:paraId="07382F93"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1333AE66" w14:textId="3ED5859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2.4.1 - Fortalecer un sector agroalimentario productivo, que garantice la seguridad alimentaria en el municipio.</w:t>
            </w:r>
          </w:p>
        </w:tc>
        <w:tc>
          <w:tcPr>
            <w:tcW w:w="0" w:type="auto"/>
            <w:tcBorders>
              <w:top w:val="nil"/>
              <w:left w:val="nil"/>
              <w:bottom w:val="single" w:sz="4" w:space="0" w:color="auto"/>
              <w:right w:val="single" w:sz="4" w:space="0" w:color="auto"/>
            </w:tcBorders>
            <w:shd w:val="clear" w:color="auto" w:fill="auto"/>
            <w:hideMark/>
          </w:tcPr>
          <w:p w14:paraId="40B641AB" w14:textId="2072B525"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2.4.1.1. Sustentar un marco normativo e institucional de vanguardia, que induzca al sector agroalimentario.</w:t>
            </w:r>
          </w:p>
        </w:tc>
        <w:tc>
          <w:tcPr>
            <w:tcW w:w="0" w:type="auto"/>
            <w:tcBorders>
              <w:top w:val="nil"/>
              <w:left w:val="nil"/>
              <w:bottom w:val="single" w:sz="4" w:space="0" w:color="auto"/>
              <w:right w:val="single" w:sz="4" w:space="0" w:color="auto"/>
            </w:tcBorders>
            <w:shd w:val="clear" w:color="auto" w:fill="auto"/>
            <w:hideMark/>
          </w:tcPr>
          <w:p w14:paraId="2B0202F5"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4.4 Contribuir a la expansión del sector agroalimentario.</w:t>
            </w:r>
          </w:p>
        </w:tc>
      </w:tr>
      <w:tr w:rsidR="00063102" w:rsidRPr="000A759F" w14:paraId="45B416BA"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1185C138" w14:textId="6B9C0443"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3.2.1 - Lograr una administración sustentable del territorio para impulsar asentamientos humanos y sustentables.</w:t>
            </w:r>
          </w:p>
        </w:tc>
        <w:tc>
          <w:tcPr>
            <w:tcW w:w="0" w:type="auto"/>
            <w:tcBorders>
              <w:top w:val="nil"/>
              <w:left w:val="nil"/>
              <w:bottom w:val="single" w:sz="4" w:space="0" w:color="auto"/>
              <w:right w:val="single" w:sz="4" w:space="0" w:color="auto"/>
            </w:tcBorders>
            <w:shd w:val="clear" w:color="auto" w:fill="auto"/>
            <w:hideMark/>
          </w:tcPr>
          <w:p w14:paraId="53523844" w14:textId="5B5C648A"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3.2.1.1. Armonizar el marco jurídico en materia de ordenamiento territorial en los tres niveles de gobierno.</w:t>
            </w:r>
          </w:p>
        </w:tc>
        <w:tc>
          <w:tcPr>
            <w:tcW w:w="0" w:type="auto"/>
            <w:tcBorders>
              <w:top w:val="nil"/>
              <w:left w:val="nil"/>
              <w:bottom w:val="single" w:sz="4" w:space="0" w:color="auto"/>
              <w:right w:val="single" w:sz="4" w:space="0" w:color="auto"/>
            </w:tcBorders>
            <w:shd w:val="clear" w:color="auto" w:fill="auto"/>
            <w:hideMark/>
          </w:tcPr>
          <w:p w14:paraId="14456804"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5.1 Consolidar el crecimiento ordenado de los centros de población.</w:t>
            </w:r>
          </w:p>
        </w:tc>
      </w:tr>
      <w:tr w:rsidR="00063102" w:rsidRPr="000A759F" w14:paraId="009957DD"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28D8BD08" w14:textId="39F895F5"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3.1.2 - Lograr la adecuada gestión del medio ambiente que favorezca el aprovechamiento racional y sustentable de los recursos naturales del municipio.</w:t>
            </w:r>
          </w:p>
        </w:tc>
        <w:tc>
          <w:tcPr>
            <w:tcW w:w="0" w:type="auto"/>
            <w:tcBorders>
              <w:top w:val="nil"/>
              <w:left w:val="nil"/>
              <w:bottom w:val="single" w:sz="4" w:space="0" w:color="auto"/>
              <w:right w:val="single" w:sz="4" w:space="0" w:color="auto"/>
            </w:tcBorders>
            <w:shd w:val="clear" w:color="auto" w:fill="auto"/>
            <w:hideMark/>
          </w:tcPr>
          <w:p w14:paraId="1DD89F1F" w14:textId="109DB523"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3.1.2.1. Actualizar y armonizar el marco normativo en materia de conservación del medio ambiente y protección a la diversidad.</w:t>
            </w:r>
          </w:p>
        </w:tc>
        <w:tc>
          <w:tcPr>
            <w:tcW w:w="0" w:type="auto"/>
            <w:tcBorders>
              <w:top w:val="nil"/>
              <w:left w:val="nil"/>
              <w:bottom w:val="single" w:sz="4" w:space="0" w:color="auto"/>
              <w:right w:val="single" w:sz="4" w:space="0" w:color="auto"/>
            </w:tcBorders>
            <w:shd w:val="clear" w:color="auto" w:fill="auto"/>
            <w:hideMark/>
          </w:tcPr>
          <w:p w14:paraId="1A5D191E" w14:textId="0223FEF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5.2 Incrementar la sustentabilidad del patrimonio natural en el municipio.</w:t>
            </w:r>
          </w:p>
        </w:tc>
      </w:tr>
      <w:tr w:rsidR="00063102" w:rsidRPr="000A759F" w14:paraId="1921855E" w14:textId="77777777" w:rsidTr="00FA7DDF">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15CC6319" w14:textId="0D3AC973"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3.2.2 - Incrementar la cobertura, calidad y eficiencia de la infraestructura del municipio.</w:t>
            </w:r>
          </w:p>
        </w:tc>
        <w:tc>
          <w:tcPr>
            <w:tcW w:w="0" w:type="auto"/>
            <w:tcBorders>
              <w:top w:val="nil"/>
              <w:left w:val="nil"/>
              <w:bottom w:val="single" w:sz="4" w:space="0" w:color="auto"/>
              <w:right w:val="single" w:sz="4" w:space="0" w:color="auto"/>
            </w:tcBorders>
            <w:shd w:val="clear" w:color="auto" w:fill="auto"/>
            <w:hideMark/>
          </w:tcPr>
          <w:p w14:paraId="5D027732" w14:textId="234EEA11"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3.2.2.1. Consolidad la infraestructura carretera como articuladora del desarrollo municipal.</w:t>
            </w:r>
          </w:p>
        </w:tc>
        <w:tc>
          <w:tcPr>
            <w:tcW w:w="0" w:type="auto"/>
            <w:tcBorders>
              <w:top w:val="nil"/>
              <w:left w:val="nil"/>
              <w:bottom w:val="single" w:sz="4" w:space="0" w:color="auto"/>
              <w:right w:val="single" w:sz="4" w:space="0" w:color="auto"/>
            </w:tcBorders>
            <w:shd w:val="clear" w:color="auto" w:fill="auto"/>
            <w:hideMark/>
          </w:tcPr>
          <w:p w14:paraId="42A39896"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5.3 Incrementar la infraestructura y equipamiento urbano. </w:t>
            </w:r>
          </w:p>
        </w:tc>
      </w:tr>
      <w:tr w:rsidR="00063102" w:rsidRPr="000A759F" w14:paraId="68DFD5C6"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36061694" w14:textId="257644E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4.1.2 - Consolidar una gestión pública abierta, clara y contigua a la ciudadanía, sin cabida a la corrupción.</w:t>
            </w:r>
          </w:p>
        </w:tc>
        <w:tc>
          <w:tcPr>
            <w:tcW w:w="0" w:type="auto"/>
            <w:tcBorders>
              <w:top w:val="nil"/>
              <w:left w:val="nil"/>
              <w:bottom w:val="single" w:sz="4" w:space="0" w:color="auto"/>
              <w:right w:val="single" w:sz="4" w:space="0" w:color="auto"/>
            </w:tcBorders>
            <w:shd w:val="clear" w:color="auto" w:fill="auto"/>
            <w:hideMark/>
          </w:tcPr>
          <w:p w14:paraId="229D04C8" w14:textId="453D0FC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4.1.2.3. Capacitación en temas de transparencia, ética, gobierno abierto, rendición de cuentas a todo el personal de la función pública del municipio.</w:t>
            </w:r>
          </w:p>
        </w:tc>
        <w:tc>
          <w:tcPr>
            <w:tcW w:w="0" w:type="auto"/>
            <w:tcBorders>
              <w:top w:val="nil"/>
              <w:left w:val="nil"/>
              <w:bottom w:val="single" w:sz="4" w:space="0" w:color="auto"/>
              <w:right w:val="single" w:sz="4" w:space="0" w:color="auto"/>
            </w:tcBorders>
            <w:shd w:val="clear" w:color="auto" w:fill="auto"/>
            <w:hideMark/>
          </w:tcPr>
          <w:p w14:paraId="7CCD3E66"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6.1 Acercamiento a la ciudadanía para conocer sus necesidades de primera mano. </w:t>
            </w:r>
          </w:p>
        </w:tc>
      </w:tr>
      <w:tr w:rsidR="00063102" w:rsidRPr="000A759F" w14:paraId="4BF7A2D4"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6E18FD8B" w14:textId="52932D4B"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4.1.1 - Aumentar los ingresos y la eficacia del sector público municipal,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4FC3BDEC" w14:textId="733D749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4.1.1.1. Multiplicidad de los ingresos de la administración pública que favorezcan a la autonomía financiera del municipio.</w:t>
            </w:r>
          </w:p>
        </w:tc>
        <w:tc>
          <w:tcPr>
            <w:tcW w:w="0" w:type="auto"/>
            <w:tcBorders>
              <w:top w:val="nil"/>
              <w:left w:val="nil"/>
              <w:bottom w:val="single" w:sz="4" w:space="0" w:color="auto"/>
              <w:right w:val="single" w:sz="4" w:space="0" w:color="auto"/>
            </w:tcBorders>
            <w:shd w:val="clear" w:color="auto" w:fill="auto"/>
            <w:hideMark/>
          </w:tcPr>
          <w:p w14:paraId="2359ED77"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6.2 Incrementar los ingresos municipales en corresponsabilidad con la ciudadanía.</w:t>
            </w:r>
          </w:p>
        </w:tc>
      </w:tr>
      <w:tr w:rsidR="00063102" w:rsidRPr="000A759F" w14:paraId="341BC514" w14:textId="77777777" w:rsidTr="00FA7DDF">
        <w:trPr>
          <w:trHeight w:val="2100"/>
        </w:trPr>
        <w:tc>
          <w:tcPr>
            <w:tcW w:w="0" w:type="auto"/>
            <w:tcBorders>
              <w:top w:val="nil"/>
              <w:left w:val="single" w:sz="4" w:space="0" w:color="auto"/>
              <w:bottom w:val="single" w:sz="4" w:space="0" w:color="auto"/>
              <w:right w:val="single" w:sz="4" w:space="0" w:color="auto"/>
            </w:tcBorders>
            <w:shd w:val="clear" w:color="auto" w:fill="auto"/>
            <w:hideMark/>
          </w:tcPr>
          <w:p w14:paraId="762E8C7C" w14:textId="17AE45E8"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4.2.2 - Incrementar la efectividad del sistema de justicia penal.</w:t>
            </w:r>
          </w:p>
        </w:tc>
        <w:tc>
          <w:tcPr>
            <w:tcW w:w="0" w:type="auto"/>
            <w:tcBorders>
              <w:top w:val="nil"/>
              <w:left w:val="nil"/>
              <w:bottom w:val="single" w:sz="4" w:space="0" w:color="auto"/>
              <w:right w:val="single" w:sz="4" w:space="0" w:color="auto"/>
            </w:tcBorders>
            <w:shd w:val="clear" w:color="auto" w:fill="auto"/>
            <w:hideMark/>
          </w:tcPr>
          <w:p w14:paraId="72D05958" w14:textId="13BC9DBD"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4.2.2.1. Fortalecer a los órganos de procuración de justicia, defensoría y jurisdiccionales, para que la aplicación de la justicia sea imparcial, incluyente para las y los francorrinconenses.</w:t>
            </w:r>
          </w:p>
        </w:tc>
        <w:tc>
          <w:tcPr>
            <w:tcW w:w="0" w:type="auto"/>
            <w:tcBorders>
              <w:top w:val="nil"/>
              <w:left w:val="nil"/>
              <w:bottom w:val="single" w:sz="4" w:space="0" w:color="auto"/>
              <w:right w:val="single" w:sz="4" w:space="0" w:color="auto"/>
            </w:tcBorders>
            <w:shd w:val="clear" w:color="auto" w:fill="auto"/>
            <w:hideMark/>
          </w:tcPr>
          <w:p w14:paraId="3E007F2D"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6.3 Incrementa la actualización del marco jurídico municipal en armonía con la legislatura federal y estatal.</w:t>
            </w:r>
          </w:p>
        </w:tc>
      </w:tr>
      <w:tr w:rsidR="00063102" w:rsidRPr="000A759F" w14:paraId="3C377D98"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2864610A" w14:textId="45FC27F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4.1.3 - Fortalecer las capacidades institucionales de la administración pública municipal, para que se conduzca con apego a los procesos de planeación, transparencia y evaluación de resultados que requiere la ciudadanía.</w:t>
            </w:r>
          </w:p>
        </w:tc>
        <w:tc>
          <w:tcPr>
            <w:tcW w:w="0" w:type="auto"/>
            <w:tcBorders>
              <w:top w:val="nil"/>
              <w:left w:val="nil"/>
              <w:bottom w:val="single" w:sz="4" w:space="0" w:color="auto"/>
              <w:right w:val="single" w:sz="4" w:space="0" w:color="auto"/>
            </w:tcBorders>
            <w:shd w:val="clear" w:color="auto" w:fill="auto"/>
            <w:hideMark/>
          </w:tcPr>
          <w:p w14:paraId="2DEB8F21" w14:textId="7594F89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4.1.3.1. Profesionalización con perspectiva de género, para consolidar el desarrollo de las funciones públicas y mejorar la prestación de los servicios.</w:t>
            </w:r>
          </w:p>
        </w:tc>
        <w:tc>
          <w:tcPr>
            <w:tcW w:w="0" w:type="auto"/>
            <w:tcBorders>
              <w:top w:val="nil"/>
              <w:left w:val="nil"/>
              <w:bottom w:val="single" w:sz="4" w:space="0" w:color="auto"/>
              <w:right w:val="single" w:sz="4" w:space="0" w:color="auto"/>
            </w:tcBorders>
            <w:shd w:val="clear" w:color="auto" w:fill="auto"/>
            <w:hideMark/>
          </w:tcPr>
          <w:p w14:paraId="40DEBE4E"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6.4 Impulsar el acceso a la información pública. </w:t>
            </w:r>
          </w:p>
        </w:tc>
      </w:tr>
      <w:tr w:rsidR="00063102" w:rsidRPr="000A759F" w14:paraId="0D027AEE"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37DA0018" w14:textId="6F113029"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4.1.2 - Consolidar una gestión pública abierta, clara y contigua a la ciudadanía, sin cabida a la corrupción.</w:t>
            </w:r>
          </w:p>
        </w:tc>
        <w:tc>
          <w:tcPr>
            <w:tcW w:w="0" w:type="auto"/>
            <w:tcBorders>
              <w:top w:val="nil"/>
              <w:left w:val="nil"/>
              <w:bottom w:val="single" w:sz="4" w:space="0" w:color="auto"/>
              <w:right w:val="single" w:sz="4" w:space="0" w:color="auto"/>
            </w:tcBorders>
            <w:shd w:val="clear" w:color="auto" w:fill="auto"/>
            <w:hideMark/>
          </w:tcPr>
          <w:p w14:paraId="41426452" w14:textId="0171926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4.1.3.2. Promover la participación ciudadana en la toma de decisiones, generando organismos de planeación municipal con equidad de género.</w:t>
            </w:r>
          </w:p>
        </w:tc>
        <w:tc>
          <w:tcPr>
            <w:tcW w:w="0" w:type="auto"/>
            <w:tcBorders>
              <w:top w:val="nil"/>
              <w:left w:val="nil"/>
              <w:bottom w:val="single" w:sz="4" w:space="0" w:color="auto"/>
              <w:right w:val="single" w:sz="4" w:space="0" w:color="auto"/>
            </w:tcBorders>
            <w:shd w:val="clear" w:color="auto" w:fill="auto"/>
            <w:hideMark/>
          </w:tcPr>
          <w:p w14:paraId="2B0F8232"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6.5 Garantizar la participación ciudadana en los procesos de planeación y evaluación de resultados del gobierno municipal.  </w:t>
            </w:r>
          </w:p>
        </w:tc>
      </w:tr>
      <w:tr w:rsidR="00063102" w:rsidRPr="000A759F" w14:paraId="2748CADE"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3332A9DE" w14:textId="7D0A367B"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4.1.3 - Fortalecer las capacidades institucionales de la administración pública municipal, para que se conduzca con apego a los procesos de planeación, transparencia y evaluación de resultados que requiere la ciudadanía.</w:t>
            </w:r>
          </w:p>
        </w:tc>
        <w:tc>
          <w:tcPr>
            <w:tcW w:w="0" w:type="auto"/>
            <w:tcBorders>
              <w:top w:val="nil"/>
              <w:left w:val="nil"/>
              <w:bottom w:val="single" w:sz="4" w:space="0" w:color="auto"/>
              <w:right w:val="single" w:sz="4" w:space="0" w:color="auto"/>
            </w:tcBorders>
            <w:shd w:val="clear" w:color="auto" w:fill="auto"/>
            <w:hideMark/>
          </w:tcPr>
          <w:p w14:paraId="39AB8656" w14:textId="0BD90E5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4.1.3.1. Profesionalización con perspectiva de género, para consolidar el desarrollo de las funciones públicas y mejorar la prestación de los servicios.</w:t>
            </w:r>
          </w:p>
        </w:tc>
        <w:tc>
          <w:tcPr>
            <w:tcW w:w="0" w:type="auto"/>
            <w:tcBorders>
              <w:top w:val="nil"/>
              <w:left w:val="nil"/>
              <w:bottom w:val="single" w:sz="4" w:space="0" w:color="auto"/>
              <w:right w:val="single" w:sz="4" w:space="0" w:color="auto"/>
            </w:tcBorders>
            <w:shd w:val="clear" w:color="auto" w:fill="auto"/>
            <w:hideMark/>
          </w:tcPr>
          <w:p w14:paraId="044D5F2C"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6.6 Impulsar la profesionalización del funcionariado público.</w:t>
            </w:r>
          </w:p>
        </w:tc>
      </w:tr>
      <w:tr w:rsidR="00063102" w:rsidRPr="000A759F" w14:paraId="596DF552"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2E9B5CC0" w14:textId="2106DB38"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4.1.3 - Fortalecer las capacidades institucionales de la administración pública municipal, para que se conduzca con apego a los procesos de planeación, transparencia y evaluación de resultados que requiere la ciudadanía.</w:t>
            </w:r>
          </w:p>
        </w:tc>
        <w:tc>
          <w:tcPr>
            <w:tcW w:w="0" w:type="auto"/>
            <w:tcBorders>
              <w:top w:val="nil"/>
              <w:left w:val="nil"/>
              <w:bottom w:val="single" w:sz="4" w:space="0" w:color="auto"/>
              <w:right w:val="single" w:sz="4" w:space="0" w:color="auto"/>
            </w:tcBorders>
            <w:shd w:val="clear" w:color="auto" w:fill="auto"/>
            <w:hideMark/>
          </w:tcPr>
          <w:p w14:paraId="1941EAC6" w14:textId="1F14CA1D"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4.1.3.1. Profesionalización con perspectiva de género, para consolidar el desarrollo de las funciones públicas y mejorar la prestación de los servicios.</w:t>
            </w:r>
          </w:p>
        </w:tc>
        <w:tc>
          <w:tcPr>
            <w:tcW w:w="0" w:type="auto"/>
            <w:tcBorders>
              <w:top w:val="nil"/>
              <w:left w:val="nil"/>
              <w:bottom w:val="single" w:sz="4" w:space="0" w:color="auto"/>
              <w:right w:val="single" w:sz="4" w:space="0" w:color="auto"/>
            </w:tcBorders>
            <w:shd w:val="clear" w:color="auto" w:fill="auto"/>
            <w:hideMark/>
          </w:tcPr>
          <w:p w14:paraId="10D86A2D" w14:textId="706F6442"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6.7 Consolidar el desempeño ético del servidor público municipal.</w:t>
            </w:r>
          </w:p>
        </w:tc>
      </w:tr>
      <w:tr w:rsidR="00063102" w:rsidRPr="000A759F" w14:paraId="10A31658"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6A6934BC" w14:textId="7C661D3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4.1.3 - Fortalecer las capacidades institucionales de la administración pública municipal, para que se conduzca con apego a los procesos de planeación, transparencia y evaluación de resultados que requiere la ciudadanía.</w:t>
            </w:r>
          </w:p>
        </w:tc>
        <w:tc>
          <w:tcPr>
            <w:tcW w:w="0" w:type="auto"/>
            <w:tcBorders>
              <w:top w:val="nil"/>
              <w:left w:val="nil"/>
              <w:bottom w:val="single" w:sz="4" w:space="0" w:color="auto"/>
              <w:right w:val="single" w:sz="4" w:space="0" w:color="auto"/>
            </w:tcBorders>
            <w:shd w:val="clear" w:color="auto" w:fill="auto"/>
            <w:hideMark/>
          </w:tcPr>
          <w:p w14:paraId="61190A5A" w14:textId="747B3D03"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4.1.3.1. Profesionalización con perspectiva de género, para consolidar el desarrollo de las funciones públicas y mejorar la prestación de los servicios.</w:t>
            </w:r>
          </w:p>
        </w:tc>
        <w:tc>
          <w:tcPr>
            <w:tcW w:w="0" w:type="auto"/>
            <w:tcBorders>
              <w:top w:val="nil"/>
              <w:left w:val="nil"/>
              <w:bottom w:val="single" w:sz="4" w:space="0" w:color="auto"/>
              <w:right w:val="single" w:sz="4" w:space="0" w:color="auto"/>
            </w:tcBorders>
            <w:shd w:val="clear" w:color="auto" w:fill="auto"/>
            <w:hideMark/>
          </w:tcPr>
          <w:p w14:paraId="18AF1AC7"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6.8 Consolidar el control interno en la administración pública municipal.</w:t>
            </w:r>
          </w:p>
        </w:tc>
      </w:tr>
      <w:tr w:rsidR="00063102" w:rsidRPr="000A759F" w14:paraId="2A881815"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5B9CDD79" w14:textId="36E0964C"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4.2.1 - Abatir los actos delincuenciales que afectan la seguridad de las y los francorrinconenses.</w:t>
            </w:r>
          </w:p>
        </w:tc>
        <w:tc>
          <w:tcPr>
            <w:tcW w:w="0" w:type="auto"/>
            <w:tcBorders>
              <w:top w:val="nil"/>
              <w:left w:val="nil"/>
              <w:bottom w:val="single" w:sz="4" w:space="0" w:color="auto"/>
              <w:right w:val="single" w:sz="4" w:space="0" w:color="auto"/>
            </w:tcBorders>
            <w:shd w:val="clear" w:color="auto" w:fill="auto"/>
            <w:hideMark/>
          </w:tcPr>
          <w:p w14:paraId="2BE94AF1" w14:textId="60F2C556"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4.2.1.3 Intervención de la ciudadanía en el diseño, el desarrollo y la evaluación de las políticas públicas en materia de seguridad.</w:t>
            </w:r>
          </w:p>
        </w:tc>
        <w:tc>
          <w:tcPr>
            <w:tcW w:w="0" w:type="auto"/>
            <w:tcBorders>
              <w:top w:val="nil"/>
              <w:left w:val="nil"/>
              <w:bottom w:val="single" w:sz="4" w:space="0" w:color="auto"/>
              <w:right w:val="single" w:sz="4" w:space="0" w:color="auto"/>
            </w:tcBorders>
            <w:shd w:val="clear" w:color="auto" w:fill="auto"/>
            <w:hideMark/>
          </w:tcPr>
          <w:p w14:paraId="2FECCD2E"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7.1 Incrementar la seguridad en los hogares y el entorno de las familias del municipio.</w:t>
            </w:r>
          </w:p>
        </w:tc>
      </w:tr>
      <w:tr w:rsidR="00063102" w:rsidRPr="000A759F" w14:paraId="38220CD5"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4210A436" w14:textId="5C896B6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1.3.1 - Asegurar las condiciones para el desarrollo pleno e igualitario de los grupos prioritarios del municipio.</w:t>
            </w:r>
          </w:p>
        </w:tc>
        <w:tc>
          <w:tcPr>
            <w:tcW w:w="0" w:type="auto"/>
            <w:tcBorders>
              <w:top w:val="nil"/>
              <w:left w:val="nil"/>
              <w:bottom w:val="single" w:sz="4" w:space="0" w:color="auto"/>
              <w:right w:val="single" w:sz="4" w:space="0" w:color="auto"/>
            </w:tcBorders>
            <w:shd w:val="clear" w:color="auto" w:fill="auto"/>
            <w:hideMark/>
          </w:tcPr>
          <w:p w14:paraId="13788981" w14:textId="1EE93ABD"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1.3.1.2. Apoyo para que las personas jóvenes potencien sus habilidades y capacidades para el logro de sus proyectos de vida en condiciones de igualdad.</w:t>
            </w:r>
          </w:p>
        </w:tc>
        <w:tc>
          <w:tcPr>
            <w:tcW w:w="0" w:type="auto"/>
            <w:tcBorders>
              <w:top w:val="nil"/>
              <w:left w:val="nil"/>
              <w:bottom w:val="single" w:sz="4" w:space="0" w:color="auto"/>
              <w:right w:val="single" w:sz="4" w:space="0" w:color="auto"/>
            </w:tcBorders>
            <w:shd w:val="clear" w:color="auto" w:fill="auto"/>
            <w:hideMark/>
          </w:tcPr>
          <w:p w14:paraId="123FE432"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T.1. Consolidar una cultura de inclusión, no discriminación y respeto a los Derechos Humanos desde la perspectiva de género y la identidad genérica.</w:t>
            </w:r>
          </w:p>
        </w:tc>
      </w:tr>
      <w:tr w:rsidR="00063102" w:rsidRPr="000A759F" w14:paraId="0730A904"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0D5329D7" w14:textId="747F179C"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3.1.3 - Desarrollar entre los diferentes sectores de la sociedad las capacidades para la mitigación y adaptación al cambio climático.</w:t>
            </w:r>
          </w:p>
        </w:tc>
        <w:tc>
          <w:tcPr>
            <w:tcW w:w="0" w:type="auto"/>
            <w:tcBorders>
              <w:top w:val="nil"/>
              <w:left w:val="nil"/>
              <w:bottom w:val="single" w:sz="4" w:space="0" w:color="auto"/>
              <w:right w:val="single" w:sz="4" w:space="0" w:color="auto"/>
            </w:tcBorders>
            <w:shd w:val="clear" w:color="auto" w:fill="auto"/>
            <w:hideMark/>
          </w:tcPr>
          <w:p w14:paraId="4A78C425" w14:textId="4AB9A94B"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3.1.3.1. Controlar las emisiones de gases de efecto invernadero.</w:t>
            </w:r>
          </w:p>
        </w:tc>
        <w:tc>
          <w:tcPr>
            <w:tcW w:w="0" w:type="auto"/>
            <w:tcBorders>
              <w:top w:val="nil"/>
              <w:left w:val="nil"/>
              <w:bottom w:val="single" w:sz="4" w:space="0" w:color="auto"/>
              <w:right w:val="single" w:sz="4" w:space="0" w:color="auto"/>
            </w:tcBorders>
            <w:shd w:val="clear" w:color="auto" w:fill="auto"/>
            <w:hideMark/>
          </w:tcPr>
          <w:p w14:paraId="16098B46"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T.2 Garantizar el desarrollo de las actividades gubernamentales con pleno respeto al medio ambiente.</w:t>
            </w:r>
          </w:p>
        </w:tc>
      </w:tr>
      <w:tr w:rsidR="00FA7DDF" w:rsidRPr="000A759F" w14:paraId="650FBD06"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70D0B4D9" w14:textId="4FA07232"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4.1.3 - Fortalecer las capacidades institucionales de la administración pública municipal, para que se conduzca con apego a los procesos de planeación, transparencia y evaluación de resultados que requiere la ciudadanía.</w:t>
            </w:r>
          </w:p>
        </w:tc>
        <w:tc>
          <w:tcPr>
            <w:tcW w:w="0" w:type="auto"/>
            <w:tcBorders>
              <w:top w:val="nil"/>
              <w:left w:val="nil"/>
              <w:bottom w:val="single" w:sz="4" w:space="0" w:color="auto"/>
              <w:right w:val="single" w:sz="4" w:space="0" w:color="auto"/>
            </w:tcBorders>
            <w:shd w:val="clear" w:color="auto" w:fill="auto"/>
            <w:hideMark/>
          </w:tcPr>
          <w:p w14:paraId="11B6E418" w14:textId="5949BABC"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4.1.3.1. Profesionalización con perspectiva de género, para consolidar el desarrollo de las funciones públicas y mejorar la prestación de los servicios.</w:t>
            </w:r>
          </w:p>
        </w:tc>
        <w:tc>
          <w:tcPr>
            <w:tcW w:w="0" w:type="auto"/>
            <w:tcBorders>
              <w:top w:val="nil"/>
              <w:left w:val="nil"/>
              <w:bottom w:val="single" w:sz="4" w:space="0" w:color="auto"/>
              <w:right w:val="single" w:sz="4" w:space="0" w:color="auto"/>
            </w:tcBorders>
            <w:shd w:val="clear" w:color="auto" w:fill="auto"/>
            <w:hideMark/>
          </w:tcPr>
          <w:p w14:paraId="3059188E"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T.3 Incrementar la tecnología innovadora en el quehacer gubernamental al servicio de la población del municipio.</w:t>
            </w:r>
          </w:p>
        </w:tc>
      </w:tr>
    </w:tbl>
    <w:p w14:paraId="0D5404E2" w14:textId="77777777" w:rsidR="004A32D2" w:rsidRPr="000A759F" w:rsidRDefault="004A32D2" w:rsidP="00B1199B">
      <w:pPr>
        <w:keepNext/>
        <w:spacing w:after="0" w:line="240" w:lineRule="auto"/>
        <w:jc w:val="both"/>
        <w:rPr>
          <w:rFonts w:ascii="Arial" w:hAnsi="Arial" w:cs="Arial"/>
          <w:b/>
          <w:bCs/>
          <w:sz w:val="20"/>
          <w:szCs w:val="20"/>
        </w:rPr>
      </w:pPr>
    </w:p>
    <w:p w14:paraId="4198DBC3" w14:textId="36BE18A0" w:rsidR="00C13DE3" w:rsidRPr="000A759F" w:rsidRDefault="00C13DE3" w:rsidP="00B1199B">
      <w:pPr>
        <w:keepNext/>
        <w:spacing w:after="0" w:line="240" w:lineRule="auto"/>
        <w:jc w:val="both"/>
        <w:rPr>
          <w:rFonts w:ascii="Arial" w:hAnsi="Arial" w:cs="Arial"/>
          <w:b/>
          <w:bCs/>
          <w:sz w:val="20"/>
          <w:szCs w:val="20"/>
        </w:rPr>
      </w:pPr>
    </w:p>
    <w:p w14:paraId="35C37A6F" w14:textId="77777777" w:rsidR="00C13DE3" w:rsidRPr="000A759F" w:rsidRDefault="00C13DE3" w:rsidP="00B1199B">
      <w:pPr>
        <w:keepNext/>
        <w:spacing w:after="0" w:line="240" w:lineRule="auto"/>
        <w:jc w:val="both"/>
        <w:rPr>
          <w:rFonts w:ascii="Arial" w:hAnsi="Arial" w:cs="Arial"/>
          <w:b/>
          <w:bCs/>
          <w:sz w:val="20"/>
          <w:szCs w:val="20"/>
        </w:rPr>
      </w:pPr>
    </w:p>
    <w:p w14:paraId="10EE3071" w14:textId="4CC1FC83" w:rsidR="009E1173" w:rsidRPr="000A759F" w:rsidRDefault="00BA0F86" w:rsidP="00B1199B">
      <w:pPr>
        <w:pStyle w:val="Ttulo3"/>
        <w:ind w:firstLine="323"/>
        <w:jc w:val="both"/>
        <w:rPr>
          <w:rFonts w:cs="Arial"/>
          <w:color w:val="auto"/>
        </w:rPr>
      </w:pPr>
      <w:bookmarkStart w:id="14" w:name="_Toc95668953"/>
      <w:r w:rsidRPr="000A759F">
        <w:rPr>
          <w:rFonts w:cs="Arial"/>
          <w:color w:val="auto"/>
        </w:rPr>
        <w:t xml:space="preserve">3.3.2. </w:t>
      </w:r>
      <w:r w:rsidR="002569F4" w:rsidRPr="000A759F">
        <w:rPr>
          <w:rFonts w:cs="Arial"/>
          <w:color w:val="auto"/>
        </w:rPr>
        <w:t xml:space="preserve">Alineación a la </w:t>
      </w:r>
      <w:r w:rsidR="009E1173" w:rsidRPr="000A759F">
        <w:rPr>
          <w:rFonts w:cs="Arial"/>
          <w:color w:val="auto"/>
        </w:rPr>
        <w:t xml:space="preserve">Agenda 2030 </w:t>
      </w:r>
      <w:r w:rsidR="00A3126A" w:rsidRPr="000A759F">
        <w:rPr>
          <w:rFonts w:cs="Arial"/>
          <w:color w:val="auto"/>
        </w:rPr>
        <w:t>para el</w:t>
      </w:r>
      <w:r w:rsidR="009E1173" w:rsidRPr="000A759F">
        <w:rPr>
          <w:rFonts w:cs="Arial"/>
          <w:color w:val="auto"/>
        </w:rPr>
        <w:t xml:space="preserve"> Desarrollo Sostenible</w:t>
      </w:r>
      <w:bookmarkEnd w:id="14"/>
    </w:p>
    <w:p w14:paraId="012B55DC" w14:textId="77777777" w:rsidR="00646F1F" w:rsidRPr="000A759F" w:rsidRDefault="00734606" w:rsidP="00B1199B">
      <w:pPr>
        <w:spacing w:before="240" w:line="240" w:lineRule="auto"/>
        <w:ind w:left="323"/>
        <w:jc w:val="both"/>
        <w:rPr>
          <w:rFonts w:ascii="Arial" w:hAnsi="Arial" w:cs="Arial"/>
        </w:rPr>
      </w:pPr>
      <w:r w:rsidRPr="000A759F">
        <w:rPr>
          <w:rFonts w:ascii="Arial" w:hAnsi="Arial" w:cs="Arial"/>
        </w:rPr>
        <w:t>En</w:t>
      </w:r>
      <w:r w:rsidR="00646F1F" w:rsidRPr="000A759F">
        <w:rPr>
          <w:rFonts w:ascii="Arial" w:hAnsi="Arial" w:cs="Arial"/>
        </w:rPr>
        <w:t xml:space="preserve"> el año</w:t>
      </w:r>
      <w:r w:rsidRPr="000A759F">
        <w:rPr>
          <w:rFonts w:ascii="Arial" w:hAnsi="Arial" w:cs="Arial"/>
        </w:rPr>
        <w:t xml:space="preserve"> 2015, la Asamblea General de la Organización de las Naciones Unidas adoptó la Agenda 2030 para el Desarrollo Sostenible para que las naciones que la integran asuman el compromiso de lograr condiciones de desarrollo más accesibles e igualitarias. </w:t>
      </w:r>
    </w:p>
    <w:p w14:paraId="6E79AD31" w14:textId="4CC3C49B" w:rsidR="00734606" w:rsidRPr="000A759F" w:rsidRDefault="00734606" w:rsidP="00B1199B">
      <w:pPr>
        <w:spacing w:before="240" w:line="240" w:lineRule="auto"/>
        <w:ind w:left="323"/>
        <w:jc w:val="both"/>
        <w:rPr>
          <w:rFonts w:ascii="Arial" w:hAnsi="Arial" w:cs="Arial"/>
        </w:rPr>
      </w:pPr>
      <w:r w:rsidRPr="000A759F">
        <w:rPr>
          <w:rFonts w:ascii="Arial" w:hAnsi="Arial" w:cs="Arial"/>
        </w:rPr>
        <w:t xml:space="preserve">En este sentido, </w:t>
      </w:r>
      <w:r w:rsidR="00AD36F2" w:rsidRPr="000A759F">
        <w:rPr>
          <w:rFonts w:ascii="Arial" w:hAnsi="Arial" w:cs="Arial"/>
        </w:rPr>
        <w:t>se presenta a continuación la alineación correspondiente:</w:t>
      </w:r>
    </w:p>
    <w:p w14:paraId="4A0D30A2" w14:textId="40ECA0A7" w:rsidR="00655D40" w:rsidRPr="000A759F" w:rsidRDefault="00655D40" w:rsidP="00B1199B">
      <w:pPr>
        <w:jc w:val="both"/>
        <w:rPr>
          <w:rFonts w:ascii="Arial" w:hAnsi="Arial" w:cs="Arial"/>
          <w:b/>
          <w:sz w:val="28"/>
          <w:szCs w:val="28"/>
        </w:rPr>
      </w:pPr>
      <w:bookmarkStart w:id="15" w:name="_Toc703906"/>
      <w:bookmarkStart w:id="16" w:name="_Hlk94131674"/>
      <w:bookmarkStart w:id="17" w:name="_Toc703905"/>
    </w:p>
    <w:tbl>
      <w:tblPr>
        <w:tblW w:w="0" w:type="auto"/>
        <w:tblCellMar>
          <w:left w:w="70" w:type="dxa"/>
          <w:right w:w="70" w:type="dxa"/>
        </w:tblCellMar>
        <w:tblLook w:val="04A0" w:firstRow="1" w:lastRow="0" w:firstColumn="1" w:lastColumn="0" w:noHBand="0" w:noVBand="1"/>
      </w:tblPr>
      <w:tblGrid>
        <w:gridCol w:w="1684"/>
        <w:gridCol w:w="4485"/>
        <w:gridCol w:w="2809"/>
      </w:tblGrid>
      <w:tr w:rsidR="00063102" w:rsidRPr="000A759F" w14:paraId="6E5FB73F" w14:textId="77777777" w:rsidTr="00ED1728">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8028D" w14:textId="6AF55746" w:rsidR="000D2D08" w:rsidRPr="000A759F" w:rsidRDefault="000D2D08"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lastRenderedPageBreak/>
              <w:t>ODS</w:t>
            </w:r>
          </w:p>
        </w:tc>
        <w:tc>
          <w:tcPr>
            <w:tcW w:w="0" w:type="auto"/>
            <w:tcBorders>
              <w:top w:val="single" w:sz="4" w:space="0" w:color="auto"/>
              <w:left w:val="nil"/>
              <w:bottom w:val="single" w:sz="4" w:space="0" w:color="auto"/>
              <w:right w:val="single" w:sz="4" w:space="0" w:color="auto"/>
            </w:tcBorders>
            <w:shd w:val="clear" w:color="auto" w:fill="auto"/>
            <w:vAlign w:val="center"/>
          </w:tcPr>
          <w:p w14:paraId="59A6C851" w14:textId="49145510" w:rsidR="000D2D08" w:rsidRPr="000A759F" w:rsidRDefault="000D2D08"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PGM 2021-2024</w:t>
            </w:r>
          </w:p>
        </w:tc>
      </w:tr>
      <w:tr w:rsidR="00063102" w:rsidRPr="000A759F" w14:paraId="563FFD20" w14:textId="77777777" w:rsidTr="000D2D08">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2C6E1E" w14:textId="3A6C555B" w:rsidR="000D2D08" w:rsidRPr="000A759F" w:rsidRDefault="000D2D08"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Objetivo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896991" w14:textId="049C6CCA" w:rsidR="000D2D08" w:rsidRPr="000A759F" w:rsidRDefault="000D2D08"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Meta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A38C09" w14:textId="1A05C665" w:rsidR="000D2D08" w:rsidRPr="000A759F" w:rsidRDefault="000D2D08"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Objetivo </w:t>
            </w:r>
          </w:p>
        </w:tc>
      </w:tr>
      <w:tr w:rsidR="00063102" w:rsidRPr="000A759F" w14:paraId="2B6DDFDF"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FDE95E1"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2. Hambre Cero </w:t>
            </w:r>
          </w:p>
        </w:tc>
        <w:tc>
          <w:tcPr>
            <w:tcW w:w="0" w:type="auto"/>
            <w:tcBorders>
              <w:top w:val="nil"/>
              <w:left w:val="nil"/>
              <w:bottom w:val="single" w:sz="4" w:space="0" w:color="auto"/>
              <w:right w:val="single" w:sz="4" w:space="0" w:color="auto"/>
            </w:tcBorders>
            <w:shd w:val="clear" w:color="auto" w:fill="auto"/>
            <w:hideMark/>
          </w:tcPr>
          <w:p w14:paraId="4928D01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 De aquí a 2030, poner fin al hambre y asegurar el acceso de todas las personas, en particular los pobres y las personas en situaciones de vulnerabilidad, incluidos los niños menores de 1 año, a una alimentación sana, nutritiva y suficiente durante todo el año</w:t>
            </w:r>
          </w:p>
        </w:tc>
        <w:tc>
          <w:tcPr>
            <w:tcW w:w="0" w:type="auto"/>
            <w:tcBorders>
              <w:top w:val="nil"/>
              <w:left w:val="nil"/>
              <w:bottom w:val="single" w:sz="4" w:space="0" w:color="auto"/>
              <w:right w:val="single" w:sz="4" w:space="0" w:color="auto"/>
            </w:tcBorders>
            <w:shd w:val="clear" w:color="auto" w:fill="auto"/>
            <w:hideMark/>
          </w:tcPr>
          <w:p w14:paraId="3DC4368F" w14:textId="371A5DBA"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Disminuir la carencia por acceso a la alimentación de las personas en situación de pobreza y </w:t>
            </w:r>
            <w:r w:rsidR="003A5351" w:rsidRPr="000A759F">
              <w:rPr>
                <w:rFonts w:ascii="Arial" w:eastAsia="Times New Roman" w:hAnsi="Arial" w:cs="Arial"/>
                <w:sz w:val="20"/>
                <w:szCs w:val="20"/>
                <w:lang w:eastAsia="es-MX"/>
              </w:rPr>
              <w:t>vulnerabilidad</w:t>
            </w:r>
            <w:r w:rsidRPr="000A759F">
              <w:rPr>
                <w:rFonts w:ascii="Arial" w:eastAsia="Times New Roman" w:hAnsi="Arial" w:cs="Arial"/>
                <w:sz w:val="20"/>
                <w:szCs w:val="20"/>
                <w:lang w:eastAsia="es-MX"/>
              </w:rPr>
              <w:t>.</w:t>
            </w:r>
          </w:p>
        </w:tc>
      </w:tr>
      <w:tr w:rsidR="00063102" w:rsidRPr="000A759F" w14:paraId="4F1EB889"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31323246"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Ciudades y Comunidades Sostenibles </w:t>
            </w:r>
          </w:p>
        </w:tc>
        <w:tc>
          <w:tcPr>
            <w:tcW w:w="0" w:type="auto"/>
            <w:tcBorders>
              <w:top w:val="nil"/>
              <w:left w:val="nil"/>
              <w:bottom w:val="single" w:sz="4" w:space="0" w:color="auto"/>
              <w:right w:val="single" w:sz="4" w:space="0" w:color="auto"/>
            </w:tcBorders>
            <w:shd w:val="clear" w:color="auto" w:fill="auto"/>
            <w:hideMark/>
          </w:tcPr>
          <w:p w14:paraId="6DBF6D1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11.1 De aquí a 2030, asegurar el acceso de todas las personas a viviendas y servicios básicos adecuados, seguros y asequibles y mejorar los barrios marginales</w:t>
            </w:r>
          </w:p>
        </w:tc>
        <w:tc>
          <w:tcPr>
            <w:tcW w:w="0" w:type="auto"/>
            <w:tcBorders>
              <w:top w:val="nil"/>
              <w:left w:val="nil"/>
              <w:bottom w:val="single" w:sz="4" w:space="0" w:color="auto"/>
              <w:right w:val="single" w:sz="4" w:space="0" w:color="auto"/>
            </w:tcBorders>
            <w:shd w:val="clear" w:color="auto" w:fill="auto"/>
            <w:hideMark/>
          </w:tcPr>
          <w:p w14:paraId="63C9C886" w14:textId="4287E014" w:rsidR="000D2D08" w:rsidRPr="000A759F" w:rsidRDefault="003A5351"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 Incrementar</w:t>
            </w:r>
            <w:r w:rsidR="000D2D08" w:rsidRPr="000A759F">
              <w:rPr>
                <w:rFonts w:ascii="Arial" w:eastAsia="Times New Roman" w:hAnsi="Arial" w:cs="Arial"/>
                <w:sz w:val="20"/>
                <w:szCs w:val="20"/>
                <w:lang w:eastAsia="es-MX"/>
              </w:rPr>
              <w:t xml:space="preserve"> el acceso a la vivienda, adecuada y con servicios básicos para la población con esta carencia en el municipio.</w:t>
            </w:r>
          </w:p>
        </w:tc>
      </w:tr>
      <w:tr w:rsidR="00063102" w:rsidRPr="000A759F" w14:paraId="533AA5CE"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89A4346"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3.7 Salud y Bienestar</w:t>
            </w:r>
          </w:p>
        </w:tc>
        <w:tc>
          <w:tcPr>
            <w:tcW w:w="0" w:type="auto"/>
            <w:tcBorders>
              <w:top w:val="nil"/>
              <w:left w:val="nil"/>
              <w:bottom w:val="single" w:sz="4" w:space="0" w:color="auto"/>
              <w:right w:val="single" w:sz="4" w:space="0" w:color="auto"/>
            </w:tcBorders>
            <w:shd w:val="clear" w:color="auto" w:fill="auto"/>
            <w:hideMark/>
          </w:tcPr>
          <w:p w14:paraId="0113B6AA"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3.7 De aquí a 2030, garantizar el acceso universal a los servicios de salud sexual y reproductiva, incluidos los de planificación familiar, información y educación, y la integración de la salud reproductiva en las estrategias y los programas nacionales</w:t>
            </w:r>
          </w:p>
        </w:tc>
        <w:tc>
          <w:tcPr>
            <w:tcW w:w="0" w:type="auto"/>
            <w:tcBorders>
              <w:top w:val="nil"/>
              <w:left w:val="nil"/>
              <w:bottom w:val="single" w:sz="4" w:space="0" w:color="auto"/>
              <w:right w:val="single" w:sz="4" w:space="0" w:color="auto"/>
            </w:tcBorders>
            <w:shd w:val="clear" w:color="auto" w:fill="auto"/>
            <w:hideMark/>
          </w:tcPr>
          <w:p w14:paraId="6C535040" w14:textId="21D0C6C9" w:rsidR="000D2D08" w:rsidRPr="000A759F" w:rsidRDefault="003A5351"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 Incrementar</w:t>
            </w:r>
            <w:r w:rsidR="000D2D08" w:rsidRPr="000A759F">
              <w:rPr>
                <w:rFonts w:ascii="Arial" w:eastAsia="Times New Roman" w:hAnsi="Arial" w:cs="Arial"/>
                <w:sz w:val="20"/>
                <w:szCs w:val="20"/>
                <w:lang w:eastAsia="es-MX"/>
              </w:rPr>
              <w:t xml:space="preserve"> los servicios de salud otorgados por del municipio.</w:t>
            </w:r>
          </w:p>
        </w:tc>
      </w:tr>
      <w:tr w:rsidR="00063102" w:rsidRPr="000A759F" w14:paraId="2278BDB7" w14:textId="77777777" w:rsidTr="000D2D08">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0BF7AD46" w14:textId="6DB8AC79"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w:t>
            </w:r>
            <w:r w:rsidR="00AC64BE" w:rsidRPr="000A759F">
              <w:rPr>
                <w:rFonts w:ascii="Arial" w:eastAsia="Times New Roman" w:hAnsi="Arial" w:cs="Arial"/>
                <w:sz w:val="20"/>
                <w:szCs w:val="20"/>
                <w:lang w:eastAsia="es-MX"/>
              </w:rPr>
              <w:t>0</w:t>
            </w:r>
            <w:r w:rsidRPr="000A759F">
              <w:rPr>
                <w:rFonts w:ascii="Arial" w:eastAsia="Times New Roman" w:hAnsi="Arial" w:cs="Arial"/>
                <w:sz w:val="20"/>
                <w:szCs w:val="20"/>
                <w:lang w:eastAsia="es-MX"/>
              </w:rPr>
              <w:t xml:space="preserve">. </w:t>
            </w:r>
            <w:r w:rsidR="00AC64BE" w:rsidRPr="000A759F">
              <w:rPr>
                <w:rFonts w:ascii="Arial" w:eastAsia="Times New Roman" w:hAnsi="Arial" w:cs="Arial"/>
                <w:sz w:val="20"/>
                <w:szCs w:val="20"/>
                <w:lang w:eastAsia="es-MX"/>
              </w:rPr>
              <w:t>Reducir la desigualdad en y entre los países</w:t>
            </w:r>
          </w:p>
        </w:tc>
        <w:tc>
          <w:tcPr>
            <w:tcW w:w="0" w:type="auto"/>
            <w:tcBorders>
              <w:top w:val="nil"/>
              <w:left w:val="nil"/>
              <w:bottom w:val="single" w:sz="4" w:space="0" w:color="auto"/>
              <w:right w:val="single" w:sz="4" w:space="0" w:color="auto"/>
            </w:tcBorders>
            <w:shd w:val="clear" w:color="auto" w:fill="auto"/>
            <w:hideMark/>
          </w:tcPr>
          <w:p w14:paraId="37BF1D50" w14:textId="1279976E" w:rsidR="000D2D08" w:rsidRPr="000A759F" w:rsidRDefault="00AC64BE"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10.2 De aquí a 2030, potenciar y promover la inclusión social, económica y política de todas las personas, independientemente de su edad, sexo, discapacidad, raza, etnia, origen, religión o situación económica u otra condición</w:t>
            </w:r>
          </w:p>
        </w:tc>
        <w:tc>
          <w:tcPr>
            <w:tcW w:w="0" w:type="auto"/>
            <w:tcBorders>
              <w:top w:val="nil"/>
              <w:left w:val="nil"/>
              <w:bottom w:val="single" w:sz="4" w:space="0" w:color="auto"/>
              <w:right w:val="single" w:sz="4" w:space="0" w:color="auto"/>
            </w:tcBorders>
            <w:shd w:val="clear" w:color="auto" w:fill="auto"/>
            <w:hideMark/>
          </w:tcPr>
          <w:p w14:paraId="39D4597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 Fortalecer las funciones de las dependencias líderes de las políticas públicas para la atención de los grupos vulnerables.</w:t>
            </w:r>
          </w:p>
        </w:tc>
      </w:tr>
      <w:tr w:rsidR="00063102" w:rsidRPr="000A759F" w14:paraId="610DE7E8"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0D12D1A7"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4. Educación de Calidad </w:t>
            </w:r>
          </w:p>
        </w:tc>
        <w:tc>
          <w:tcPr>
            <w:tcW w:w="0" w:type="auto"/>
            <w:tcBorders>
              <w:top w:val="nil"/>
              <w:left w:val="nil"/>
              <w:bottom w:val="single" w:sz="4" w:space="0" w:color="auto"/>
              <w:right w:val="single" w:sz="4" w:space="0" w:color="auto"/>
            </w:tcBorders>
            <w:shd w:val="clear" w:color="auto" w:fill="auto"/>
            <w:hideMark/>
          </w:tcPr>
          <w:p w14:paraId="2601A1AD"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4.3 De aquí a 2030, asegurar el acceso igualitario de todos los hombres y las mujeres a una formación técnica, profesional y superior de calidad, incluida la enseñanza universitaria</w:t>
            </w:r>
          </w:p>
        </w:tc>
        <w:tc>
          <w:tcPr>
            <w:tcW w:w="0" w:type="auto"/>
            <w:tcBorders>
              <w:top w:val="nil"/>
              <w:left w:val="nil"/>
              <w:bottom w:val="single" w:sz="4" w:space="0" w:color="auto"/>
              <w:right w:val="single" w:sz="4" w:space="0" w:color="auto"/>
            </w:tcBorders>
            <w:shd w:val="clear" w:color="auto" w:fill="auto"/>
            <w:hideMark/>
          </w:tcPr>
          <w:p w14:paraId="27A4318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3.1 Incrementar las oportunidades para que los jóvenes continúen con sus estudios. </w:t>
            </w:r>
          </w:p>
        </w:tc>
      </w:tr>
      <w:tr w:rsidR="00063102" w:rsidRPr="000A759F" w14:paraId="731E5F52" w14:textId="77777777" w:rsidTr="000D2D08">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6D86888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4. Educación de Calidad </w:t>
            </w:r>
          </w:p>
        </w:tc>
        <w:tc>
          <w:tcPr>
            <w:tcW w:w="0" w:type="auto"/>
            <w:tcBorders>
              <w:top w:val="nil"/>
              <w:left w:val="nil"/>
              <w:bottom w:val="single" w:sz="4" w:space="0" w:color="auto"/>
              <w:right w:val="single" w:sz="4" w:space="0" w:color="auto"/>
            </w:tcBorders>
            <w:shd w:val="clear" w:color="auto" w:fill="auto"/>
            <w:hideMark/>
          </w:tcPr>
          <w:p w14:paraId="5D303CF7"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w:t>
            </w:r>
            <w:r w:rsidRPr="000A759F">
              <w:rPr>
                <w:rFonts w:ascii="Arial" w:eastAsia="Times New Roman" w:hAnsi="Arial" w:cs="Arial"/>
                <w:sz w:val="20"/>
                <w:szCs w:val="20"/>
                <w:lang w:eastAsia="es-MX"/>
              </w:rPr>
              <w:br/>
              <w:t xml:space="preserve"> de una cultura de paz y no violencia, la ciudadanía mundial y la valoración de la diversidad cultural y la contribución de la cultura al desarrollo sostenible</w:t>
            </w:r>
          </w:p>
        </w:tc>
        <w:tc>
          <w:tcPr>
            <w:tcW w:w="0" w:type="auto"/>
            <w:tcBorders>
              <w:top w:val="nil"/>
              <w:left w:val="nil"/>
              <w:bottom w:val="single" w:sz="4" w:space="0" w:color="auto"/>
              <w:right w:val="single" w:sz="4" w:space="0" w:color="auto"/>
            </w:tcBorders>
            <w:shd w:val="clear" w:color="auto" w:fill="auto"/>
            <w:hideMark/>
          </w:tcPr>
          <w:p w14:paraId="1E9FCA3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 Incrementar el acceso y la participación equitativa de la población a las actividades artística y culturales.</w:t>
            </w:r>
          </w:p>
        </w:tc>
      </w:tr>
      <w:tr w:rsidR="00063102" w:rsidRPr="000A759F" w14:paraId="07626624" w14:textId="77777777" w:rsidTr="0031376D">
        <w:trPr>
          <w:trHeight w:val="557"/>
        </w:trPr>
        <w:tc>
          <w:tcPr>
            <w:tcW w:w="0" w:type="auto"/>
            <w:tcBorders>
              <w:top w:val="nil"/>
              <w:left w:val="single" w:sz="4" w:space="0" w:color="auto"/>
              <w:bottom w:val="single" w:sz="4" w:space="0" w:color="auto"/>
              <w:right w:val="single" w:sz="4" w:space="0" w:color="auto"/>
            </w:tcBorders>
            <w:shd w:val="clear" w:color="auto" w:fill="auto"/>
            <w:hideMark/>
          </w:tcPr>
          <w:p w14:paraId="6F3BD2D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4. Educación de Calidad </w:t>
            </w:r>
          </w:p>
        </w:tc>
        <w:tc>
          <w:tcPr>
            <w:tcW w:w="0" w:type="auto"/>
            <w:tcBorders>
              <w:top w:val="nil"/>
              <w:left w:val="nil"/>
              <w:bottom w:val="single" w:sz="4" w:space="0" w:color="auto"/>
              <w:right w:val="single" w:sz="4" w:space="0" w:color="auto"/>
            </w:tcBorders>
            <w:shd w:val="clear" w:color="auto" w:fill="auto"/>
            <w:hideMark/>
          </w:tcPr>
          <w:p w14:paraId="651433E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w:t>
            </w:r>
            <w:r w:rsidRPr="000A759F">
              <w:rPr>
                <w:rFonts w:ascii="Arial" w:eastAsia="Times New Roman" w:hAnsi="Arial" w:cs="Arial"/>
                <w:sz w:val="20"/>
                <w:szCs w:val="20"/>
                <w:lang w:eastAsia="es-MX"/>
              </w:rPr>
              <w:br/>
              <w:t xml:space="preserve"> de una cultura de paz y no violencia, la ciudadanía mundial y la valoración de la diversidad cultural y la contribución de la cultura al desarrollo sostenible</w:t>
            </w:r>
          </w:p>
        </w:tc>
        <w:tc>
          <w:tcPr>
            <w:tcW w:w="0" w:type="auto"/>
            <w:tcBorders>
              <w:top w:val="nil"/>
              <w:left w:val="nil"/>
              <w:bottom w:val="single" w:sz="4" w:space="0" w:color="auto"/>
              <w:right w:val="single" w:sz="4" w:space="0" w:color="auto"/>
            </w:tcBorders>
            <w:shd w:val="clear" w:color="auto" w:fill="auto"/>
            <w:hideMark/>
          </w:tcPr>
          <w:p w14:paraId="531929B8"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3.3 Incentivar la cultura física y el deporte como parte esencial del desarrollo integral de las personas.</w:t>
            </w:r>
          </w:p>
        </w:tc>
      </w:tr>
      <w:tr w:rsidR="00063102" w:rsidRPr="000A759F" w14:paraId="3D5C134E"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4F534F0"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 xml:space="preserve">8. Trabajo decente y crecimiento económico </w:t>
            </w:r>
          </w:p>
        </w:tc>
        <w:tc>
          <w:tcPr>
            <w:tcW w:w="0" w:type="auto"/>
            <w:tcBorders>
              <w:top w:val="nil"/>
              <w:left w:val="nil"/>
              <w:bottom w:val="single" w:sz="4" w:space="0" w:color="auto"/>
              <w:right w:val="single" w:sz="4" w:space="0" w:color="auto"/>
            </w:tcBorders>
            <w:shd w:val="clear" w:color="auto" w:fill="auto"/>
            <w:hideMark/>
          </w:tcPr>
          <w:p w14:paraId="2DFCCE6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8.5 De aquí a 2030, lograr el empleo pleno y productivo y el trabajo decente para todas las mujeres y los hombres, incluidos los jóvenes y las personas con discapacidad, así como la igualdad de remuneración por trabajo de igual valor</w:t>
            </w:r>
          </w:p>
        </w:tc>
        <w:tc>
          <w:tcPr>
            <w:tcW w:w="0" w:type="auto"/>
            <w:tcBorders>
              <w:top w:val="nil"/>
              <w:left w:val="nil"/>
              <w:bottom w:val="single" w:sz="4" w:space="0" w:color="auto"/>
              <w:right w:val="single" w:sz="4" w:space="0" w:color="auto"/>
            </w:tcBorders>
            <w:shd w:val="clear" w:color="auto" w:fill="auto"/>
            <w:hideMark/>
          </w:tcPr>
          <w:p w14:paraId="5688135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 Acercar la oferta laboral a las personas en busca de empleo.</w:t>
            </w:r>
          </w:p>
        </w:tc>
      </w:tr>
      <w:tr w:rsidR="00063102" w:rsidRPr="000A759F" w14:paraId="19B3DA5E"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105D717A"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8. Trabajo decente y crecimiento económico </w:t>
            </w:r>
          </w:p>
        </w:tc>
        <w:tc>
          <w:tcPr>
            <w:tcW w:w="0" w:type="auto"/>
            <w:tcBorders>
              <w:top w:val="nil"/>
              <w:left w:val="nil"/>
              <w:bottom w:val="single" w:sz="4" w:space="0" w:color="auto"/>
              <w:right w:val="single" w:sz="4" w:space="0" w:color="auto"/>
            </w:tcBorders>
            <w:shd w:val="clear" w:color="auto" w:fill="auto"/>
            <w:hideMark/>
          </w:tcPr>
          <w:p w14:paraId="6BD71C80"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8.5 De aquí a 2030, lograr el empleo pleno y productivo y el trabajo decente para todas las mujeres y los hombres, incluidos los jóvenes y las personas con discapacidad, así como la igualdad de remuneración por trabajo de igual valor</w:t>
            </w:r>
          </w:p>
        </w:tc>
        <w:tc>
          <w:tcPr>
            <w:tcW w:w="0" w:type="auto"/>
            <w:tcBorders>
              <w:top w:val="nil"/>
              <w:left w:val="nil"/>
              <w:bottom w:val="single" w:sz="4" w:space="0" w:color="auto"/>
              <w:right w:val="single" w:sz="4" w:space="0" w:color="auto"/>
            </w:tcBorders>
            <w:shd w:val="clear" w:color="auto" w:fill="auto"/>
            <w:hideMark/>
          </w:tcPr>
          <w:p w14:paraId="366D49C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 Contribuir a sostener las fuentes de empleo ante la desaceleración económica por la pandemia de Covid-19 y sus variantes.</w:t>
            </w:r>
          </w:p>
        </w:tc>
      </w:tr>
      <w:tr w:rsidR="00063102" w:rsidRPr="000A759F" w14:paraId="05E6E42A"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3CD0CC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 Producción y Consumo Responsables</w:t>
            </w:r>
          </w:p>
        </w:tc>
        <w:tc>
          <w:tcPr>
            <w:tcW w:w="0" w:type="auto"/>
            <w:tcBorders>
              <w:top w:val="nil"/>
              <w:left w:val="nil"/>
              <w:bottom w:val="single" w:sz="4" w:space="0" w:color="auto"/>
              <w:right w:val="single" w:sz="4" w:space="0" w:color="auto"/>
            </w:tcBorders>
            <w:shd w:val="clear" w:color="auto" w:fill="auto"/>
            <w:hideMark/>
          </w:tcPr>
          <w:p w14:paraId="0C703D2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12.b Elaborar y aplicar instrumentos para vigilar los efectos en el desarrollo sostenible, a fin de lograr un turismo sostenible que cree puestos de trabajo y promueva la cultura y los productos locales</w:t>
            </w:r>
          </w:p>
        </w:tc>
        <w:tc>
          <w:tcPr>
            <w:tcW w:w="0" w:type="auto"/>
            <w:tcBorders>
              <w:top w:val="nil"/>
              <w:left w:val="nil"/>
              <w:bottom w:val="single" w:sz="4" w:space="0" w:color="auto"/>
              <w:right w:val="single" w:sz="4" w:space="0" w:color="auto"/>
            </w:tcBorders>
            <w:shd w:val="clear" w:color="auto" w:fill="auto"/>
            <w:hideMark/>
          </w:tcPr>
          <w:p w14:paraId="48E7F676"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4.3 Posicionar a San Francisco del Rincón como un destino turístico sustentable.</w:t>
            </w:r>
          </w:p>
        </w:tc>
      </w:tr>
      <w:tr w:rsidR="00063102" w:rsidRPr="000A759F" w14:paraId="206CE113" w14:textId="77777777" w:rsidTr="000D2D08">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05CBC3D4"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2. Hambre Cero </w:t>
            </w:r>
          </w:p>
        </w:tc>
        <w:tc>
          <w:tcPr>
            <w:tcW w:w="0" w:type="auto"/>
            <w:tcBorders>
              <w:top w:val="nil"/>
              <w:left w:val="nil"/>
              <w:bottom w:val="single" w:sz="4" w:space="0" w:color="auto"/>
              <w:right w:val="single" w:sz="4" w:space="0" w:color="auto"/>
            </w:tcBorders>
            <w:shd w:val="clear" w:color="auto" w:fill="auto"/>
            <w:hideMark/>
          </w:tcPr>
          <w:p w14:paraId="752441B4"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2.3 De aquí a 2030, duplicar la productividad agrícola y los ingresos de los productores de alimentos en pequeña escala, en particular las mujeres, los pueblos indígenas, los agricultores familiares, los ganaderos y los pescadores, entre otras cosas mediante un acceso seguro y equitativo a las tierras, a otros recursos e insumos de producción y a los conocimientos, los servicios financieros, los mercados y las oportunidades para añadir valor y obtener empleos no agrícolas</w:t>
            </w:r>
          </w:p>
        </w:tc>
        <w:tc>
          <w:tcPr>
            <w:tcW w:w="0" w:type="auto"/>
            <w:tcBorders>
              <w:top w:val="nil"/>
              <w:left w:val="nil"/>
              <w:bottom w:val="single" w:sz="4" w:space="0" w:color="auto"/>
              <w:right w:val="single" w:sz="4" w:space="0" w:color="auto"/>
            </w:tcBorders>
            <w:shd w:val="clear" w:color="auto" w:fill="auto"/>
            <w:hideMark/>
          </w:tcPr>
          <w:p w14:paraId="0AF97E3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4.4 Contribuir a la expansión del sector agroalimentario.</w:t>
            </w:r>
          </w:p>
        </w:tc>
      </w:tr>
      <w:tr w:rsidR="00063102" w:rsidRPr="000A759F" w14:paraId="67C2BDDE"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C03537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Ciudades y Comunidades Sostenibles </w:t>
            </w:r>
          </w:p>
        </w:tc>
        <w:tc>
          <w:tcPr>
            <w:tcW w:w="0" w:type="auto"/>
            <w:tcBorders>
              <w:top w:val="nil"/>
              <w:left w:val="nil"/>
              <w:bottom w:val="single" w:sz="4" w:space="0" w:color="auto"/>
              <w:right w:val="single" w:sz="4" w:space="0" w:color="auto"/>
            </w:tcBorders>
            <w:shd w:val="clear" w:color="auto" w:fill="auto"/>
            <w:hideMark/>
          </w:tcPr>
          <w:p w14:paraId="76A6EE73"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11.3 De aquí a 2030, aumentar la urbanización inclusiva y sostenible y la capacidad para la planificación y la gestión participativas, integradas y sostenibles de los asentamientos humanos en todos los países</w:t>
            </w:r>
          </w:p>
        </w:tc>
        <w:tc>
          <w:tcPr>
            <w:tcW w:w="0" w:type="auto"/>
            <w:tcBorders>
              <w:top w:val="nil"/>
              <w:left w:val="nil"/>
              <w:bottom w:val="single" w:sz="4" w:space="0" w:color="auto"/>
              <w:right w:val="single" w:sz="4" w:space="0" w:color="auto"/>
            </w:tcBorders>
            <w:shd w:val="clear" w:color="auto" w:fill="auto"/>
            <w:hideMark/>
          </w:tcPr>
          <w:p w14:paraId="7D169E4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5.1 Consolidar el crecimiento ordenado de los centros de población.</w:t>
            </w:r>
          </w:p>
        </w:tc>
      </w:tr>
      <w:tr w:rsidR="00063102" w:rsidRPr="000A759F" w14:paraId="2BEAA230"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34FAD0C8"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Ciudades y Comunidades Sostenibles </w:t>
            </w:r>
          </w:p>
        </w:tc>
        <w:tc>
          <w:tcPr>
            <w:tcW w:w="0" w:type="auto"/>
            <w:tcBorders>
              <w:top w:val="nil"/>
              <w:left w:val="nil"/>
              <w:bottom w:val="single" w:sz="4" w:space="0" w:color="auto"/>
              <w:right w:val="single" w:sz="4" w:space="0" w:color="auto"/>
            </w:tcBorders>
            <w:shd w:val="clear" w:color="auto" w:fill="auto"/>
            <w:hideMark/>
          </w:tcPr>
          <w:p w14:paraId="1528480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11.4 Redoblar los esfuerzos para proteger y salvaguardar el patrimonio cultural y natural del mundo</w:t>
            </w:r>
          </w:p>
        </w:tc>
        <w:tc>
          <w:tcPr>
            <w:tcW w:w="0" w:type="auto"/>
            <w:tcBorders>
              <w:top w:val="nil"/>
              <w:left w:val="nil"/>
              <w:bottom w:val="single" w:sz="4" w:space="0" w:color="auto"/>
              <w:right w:val="single" w:sz="4" w:space="0" w:color="auto"/>
            </w:tcBorders>
            <w:shd w:val="clear" w:color="auto" w:fill="auto"/>
            <w:hideMark/>
          </w:tcPr>
          <w:p w14:paraId="4560C176" w14:textId="3EB15146" w:rsidR="000D2D08" w:rsidRPr="000A759F" w:rsidRDefault="003A5351"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5.2 Incrementar</w:t>
            </w:r>
            <w:r w:rsidR="000D2D08" w:rsidRPr="000A759F">
              <w:rPr>
                <w:rFonts w:ascii="Arial" w:eastAsia="Times New Roman" w:hAnsi="Arial" w:cs="Arial"/>
                <w:sz w:val="20"/>
                <w:szCs w:val="20"/>
                <w:lang w:eastAsia="es-MX"/>
              </w:rPr>
              <w:t xml:space="preserve"> la sustentabilidad del patrimonio natural en el municipio.</w:t>
            </w:r>
          </w:p>
        </w:tc>
      </w:tr>
      <w:tr w:rsidR="00063102" w:rsidRPr="000A759F" w14:paraId="3529E033"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35CC881"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9. Industria, Innovación e Infraestructura</w:t>
            </w:r>
          </w:p>
        </w:tc>
        <w:tc>
          <w:tcPr>
            <w:tcW w:w="0" w:type="auto"/>
            <w:tcBorders>
              <w:top w:val="nil"/>
              <w:left w:val="nil"/>
              <w:bottom w:val="single" w:sz="4" w:space="0" w:color="auto"/>
              <w:right w:val="single" w:sz="4" w:space="0" w:color="auto"/>
            </w:tcBorders>
            <w:shd w:val="clear" w:color="auto" w:fill="auto"/>
            <w:hideMark/>
          </w:tcPr>
          <w:p w14:paraId="7984D81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9.1 Desarrollar infraestructuras fiables, sostenibles, resilientes y de calidad, incluidas infraestructuras regionales y transfronterizas, para apoyar el desarrollo económico y el bienestar humano, haciendo especial hincapié en el acceso asequible y equitativo para todos</w:t>
            </w:r>
          </w:p>
        </w:tc>
        <w:tc>
          <w:tcPr>
            <w:tcW w:w="0" w:type="auto"/>
            <w:tcBorders>
              <w:top w:val="nil"/>
              <w:left w:val="nil"/>
              <w:bottom w:val="single" w:sz="4" w:space="0" w:color="auto"/>
              <w:right w:val="single" w:sz="4" w:space="0" w:color="auto"/>
            </w:tcBorders>
            <w:shd w:val="clear" w:color="auto" w:fill="auto"/>
            <w:hideMark/>
          </w:tcPr>
          <w:p w14:paraId="7864269A"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5.3 Incrementar la infraestructura y equipamiento urbano. </w:t>
            </w:r>
          </w:p>
        </w:tc>
      </w:tr>
      <w:tr w:rsidR="00063102" w:rsidRPr="000A759F" w14:paraId="2039AA55"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28AE0EB"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44E3496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16.7 Garantizar la adopción en todos los niveles de decisiones inclusivas, participativas y representativas que respondan a las necesidades</w:t>
            </w:r>
          </w:p>
        </w:tc>
        <w:tc>
          <w:tcPr>
            <w:tcW w:w="0" w:type="auto"/>
            <w:tcBorders>
              <w:top w:val="nil"/>
              <w:left w:val="nil"/>
              <w:bottom w:val="single" w:sz="4" w:space="0" w:color="auto"/>
              <w:right w:val="single" w:sz="4" w:space="0" w:color="auto"/>
            </w:tcBorders>
            <w:shd w:val="clear" w:color="auto" w:fill="auto"/>
            <w:hideMark/>
          </w:tcPr>
          <w:p w14:paraId="5E849AF6"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6.1 Acercamiento a la ciudadanía para conocer sus necesidades de primera mano. </w:t>
            </w:r>
          </w:p>
        </w:tc>
      </w:tr>
      <w:tr w:rsidR="00063102" w:rsidRPr="000A759F" w14:paraId="3F086494"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5F4845F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72B1BCD8"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16.6 Crear a todos los niveles instituciones eficaces y transparentes que rindan cuentas</w:t>
            </w:r>
          </w:p>
        </w:tc>
        <w:tc>
          <w:tcPr>
            <w:tcW w:w="0" w:type="auto"/>
            <w:tcBorders>
              <w:top w:val="nil"/>
              <w:left w:val="nil"/>
              <w:bottom w:val="single" w:sz="4" w:space="0" w:color="auto"/>
              <w:right w:val="single" w:sz="4" w:space="0" w:color="auto"/>
            </w:tcBorders>
            <w:shd w:val="clear" w:color="auto" w:fill="auto"/>
            <w:hideMark/>
          </w:tcPr>
          <w:p w14:paraId="27A6A4A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6.2 Incrementar los ingresos municipales en corresponsabilidad con la ciudadanía.</w:t>
            </w:r>
          </w:p>
        </w:tc>
      </w:tr>
      <w:tr w:rsidR="00063102" w:rsidRPr="000A759F" w14:paraId="0B923519"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4007528A"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73F64AA0"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16.7 Garantizar la adopción en todos los niveles de decisiones inclusivas, participativas y representativas que respondan a las necesidades</w:t>
            </w:r>
          </w:p>
        </w:tc>
        <w:tc>
          <w:tcPr>
            <w:tcW w:w="0" w:type="auto"/>
            <w:tcBorders>
              <w:top w:val="nil"/>
              <w:left w:val="nil"/>
              <w:bottom w:val="single" w:sz="4" w:space="0" w:color="auto"/>
              <w:right w:val="single" w:sz="4" w:space="0" w:color="auto"/>
            </w:tcBorders>
            <w:shd w:val="clear" w:color="auto" w:fill="auto"/>
            <w:hideMark/>
          </w:tcPr>
          <w:p w14:paraId="4A99DBCD"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6.3 Incrementa la actualización del marco jurídico municipal en armonía con la legislatura federal y estatal.</w:t>
            </w:r>
          </w:p>
        </w:tc>
      </w:tr>
      <w:tr w:rsidR="00063102" w:rsidRPr="000A759F" w14:paraId="05E6E182"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030BA99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7175F7D2"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16.6 Crear a todos los niveles instituciones eficaces y transparentes que rindan cuentas</w:t>
            </w:r>
          </w:p>
        </w:tc>
        <w:tc>
          <w:tcPr>
            <w:tcW w:w="0" w:type="auto"/>
            <w:tcBorders>
              <w:top w:val="nil"/>
              <w:left w:val="nil"/>
              <w:bottom w:val="single" w:sz="4" w:space="0" w:color="auto"/>
              <w:right w:val="single" w:sz="4" w:space="0" w:color="auto"/>
            </w:tcBorders>
            <w:shd w:val="clear" w:color="auto" w:fill="auto"/>
            <w:hideMark/>
          </w:tcPr>
          <w:p w14:paraId="55B117B2"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6.4 Impulsar el acceso a la información pública. </w:t>
            </w:r>
          </w:p>
        </w:tc>
      </w:tr>
      <w:tr w:rsidR="00063102" w:rsidRPr="000A759F" w14:paraId="5F2D5003"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0565E38A"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30D6D82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16.6 Crear a todos los niveles instituciones eficaces y transparentes que rindan cuentas</w:t>
            </w:r>
          </w:p>
        </w:tc>
        <w:tc>
          <w:tcPr>
            <w:tcW w:w="0" w:type="auto"/>
            <w:tcBorders>
              <w:top w:val="nil"/>
              <w:left w:val="nil"/>
              <w:bottom w:val="single" w:sz="4" w:space="0" w:color="auto"/>
              <w:right w:val="single" w:sz="4" w:space="0" w:color="auto"/>
            </w:tcBorders>
            <w:shd w:val="clear" w:color="auto" w:fill="auto"/>
            <w:hideMark/>
          </w:tcPr>
          <w:p w14:paraId="3D2F6B1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6.5 Garantizar la participación ciudadana en los procesos de planeación y evaluación de resultados del gobierno municipal.  </w:t>
            </w:r>
          </w:p>
        </w:tc>
      </w:tr>
      <w:tr w:rsidR="00063102" w:rsidRPr="000A759F" w14:paraId="775C6E8D"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6863756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4A9CDDD8"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16.6 Crear a todos los niveles instituciones eficaces y transparentes que rindan cuentas</w:t>
            </w:r>
          </w:p>
        </w:tc>
        <w:tc>
          <w:tcPr>
            <w:tcW w:w="0" w:type="auto"/>
            <w:tcBorders>
              <w:top w:val="nil"/>
              <w:left w:val="nil"/>
              <w:bottom w:val="single" w:sz="4" w:space="0" w:color="auto"/>
              <w:right w:val="single" w:sz="4" w:space="0" w:color="auto"/>
            </w:tcBorders>
            <w:shd w:val="clear" w:color="auto" w:fill="auto"/>
            <w:hideMark/>
          </w:tcPr>
          <w:p w14:paraId="7EF77BF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6.6 Impulsar la profesionalización del funcionariado público.</w:t>
            </w:r>
          </w:p>
        </w:tc>
      </w:tr>
      <w:tr w:rsidR="00063102" w:rsidRPr="000A759F" w14:paraId="7B5CDAE0"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300A08B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0BFE1BB2"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16.5 Reducir considerablemente la corrupción y el soborno en todas sus formas</w:t>
            </w:r>
          </w:p>
        </w:tc>
        <w:tc>
          <w:tcPr>
            <w:tcW w:w="0" w:type="auto"/>
            <w:tcBorders>
              <w:top w:val="nil"/>
              <w:left w:val="nil"/>
              <w:bottom w:val="single" w:sz="4" w:space="0" w:color="auto"/>
              <w:right w:val="single" w:sz="4" w:space="0" w:color="auto"/>
            </w:tcBorders>
            <w:shd w:val="clear" w:color="auto" w:fill="auto"/>
            <w:hideMark/>
          </w:tcPr>
          <w:p w14:paraId="2E7937C2" w14:textId="4B6486E2" w:rsidR="000D2D08" w:rsidRPr="000A759F" w:rsidRDefault="005D58C7"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6.7 Consolidar</w:t>
            </w:r>
            <w:r w:rsidR="000D2D08" w:rsidRPr="000A759F">
              <w:rPr>
                <w:rFonts w:ascii="Arial" w:eastAsia="Times New Roman" w:hAnsi="Arial" w:cs="Arial"/>
                <w:sz w:val="20"/>
                <w:szCs w:val="20"/>
                <w:lang w:eastAsia="es-MX"/>
              </w:rPr>
              <w:t xml:space="preserve"> el desempeño ético del servidor público municipal.</w:t>
            </w:r>
          </w:p>
        </w:tc>
      </w:tr>
      <w:tr w:rsidR="00063102" w:rsidRPr="000A759F" w14:paraId="169317BA"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3445B591"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71534E9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16.6 Crear a todos los niveles instituciones eficaces y transparentes que rindan cuentas</w:t>
            </w:r>
          </w:p>
        </w:tc>
        <w:tc>
          <w:tcPr>
            <w:tcW w:w="0" w:type="auto"/>
            <w:tcBorders>
              <w:top w:val="nil"/>
              <w:left w:val="nil"/>
              <w:bottom w:val="single" w:sz="4" w:space="0" w:color="auto"/>
              <w:right w:val="single" w:sz="4" w:space="0" w:color="auto"/>
            </w:tcBorders>
            <w:shd w:val="clear" w:color="auto" w:fill="auto"/>
            <w:hideMark/>
          </w:tcPr>
          <w:p w14:paraId="23FC0686"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6.8 Consolidar el control interno en la administración pública municipal.</w:t>
            </w:r>
          </w:p>
        </w:tc>
      </w:tr>
      <w:tr w:rsidR="00063102" w:rsidRPr="000A759F" w14:paraId="61D242AA"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401F444"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7A04A94B"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16.a Fortalecer las instituciones nacionales pertinentes, incluso mediante la cooperación internacional, para crear a todos los niveles, particularmente en los países en desarrollo, la capacidad de prevenir la violencia y combatir el terrorismo y la delincuencia</w:t>
            </w:r>
          </w:p>
        </w:tc>
        <w:tc>
          <w:tcPr>
            <w:tcW w:w="0" w:type="auto"/>
            <w:tcBorders>
              <w:top w:val="nil"/>
              <w:left w:val="nil"/>
              <w:bottom w:val="single" w:sz="4" w:space="0" w:color="auto"/>
              <w:right w:val="single" w:sz="4" w:space="0" w:color="auto"/>
            </w:tcBorders>
            <w:shd w:val="clear" w:color="auto" w:fill="auto"/>
            <w:hideMark/>
          </w:tcPr>
          <w:p w14:paraId="1FDFA53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7.1 Incrementar la seguridad en los hogares y el entorno de las familias del municipio.</w:t>
            </w:r>
          </w:p>
        </w:tc>
      </w:tr>
      <w:tr w:rsidR="00063102" w:rsidRPr="000A759F" w14:paraId="2EA37902"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A544E1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10. Reducir la desigualdad en y entre los países</w:t>
            </w:r>
          </w:p>
        </w:tc>
        <w:tc>
          <w:tcPr>
            <w:tcW w:w="0" w:type="auto"/>
            <w:tcBorders>
              <w:top w:val="nil"/>
              <w:left w:val="nil"/>
              <w:bottom w:val="single" w:sz="4" w:space="0" w:color="auto"/>
              <w:right w:val="single" w:sz="4" w:space="0" w:color="auto"/>
            </w:tcBorders>
            <w:shd w:val="clear" w:color="auto" w:fill="auto"/>
            <w:hideMark/>
          </w:tcPr>
          <w:p w14:paraId="6F45D75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10.3 Garantizar la igualdad de oportunidades y reducir la desigualdad de resultados, incluso eliminando las leyes, políticas y prácticas discriminatorias y promoviendo legislaciones, políticas y medidas adecuadas a ese respecto</w:t>
            </w:r>
          </w:p>
        </w:tc>
        <w:tc>
          <w:tcPr>
            <w:tcW w:w="0" w:type="auto"/>
            <w:tcBorders>
              <w:top w:val="nil"/>
              <w:left w:val="nil"/>
              <w:bottom w:val="single" w:sz="4" w:space="0" w:color="auto"/>
              <w:right w:val="single" w:sz="4" w:space="0" w:color="auto"/>
            </w:tcBorders>
            <w:shd w:val="clear" w:color="auto" w:fill="auto"/>
            <w:hideMark/>
          </w:tcPr>
          <w:p w14:paraId="6563543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T.1. Consolidar una cultura de inclusión, no discriminación y respeto a los Derechos Humanos desde la perspectiva de género y la identidad genérica.</w:t>
            </w:r>
          </w:p>
        </w:tc>
      </w:tr>
      <w:tr w:rsidR="00063102" w:rsidRPr="000A759F" w14:paraId="21BA7C6C" w14:textId="77777777" w:rsidTr="000D2D08">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50661B31"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Ciudades y Comunidades Sostenibles </w:t>
            </w:r>
          </w:p>
        </w:tc>
        <w:tc>
          <w:tcPr>
            <w:tcW w:w="0" w:type="auto"/>
            <w:tcBorders>
              <w:top w:val="nil"/>
              <w:left w:val="nil"/>
              <w:bottom w:val="single" w:sz="4" w:space="0" w:color="auto"/>
              <w:right w:val="single" w:sz="4" w:space="0" w:color="auto"/>
            </w:tcBorders>
            <w:shd w:val="clear" w:color="auto" w:fill="auto"/>
            <w:hideMark/>
          </w:tcPr>
          <w:p w14:paraId="782DFBF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11.b 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0" w:type="auto"/>
            <w:tcBorders>
              <w:top w:val="nil"/>
              <w:left w:val="nil"/>
              <w:bottom w:val="single" w:sz="4" w:space="0" w:color="auto"/>
              <w:right w:val="single" w:sz="4" w:space="0" w:color="auto"/>
            </w:tcBorders>
            <w:shd w:val="clear" w:color="auto" w:fill="auto"/>
            <w:hideMark/>
          </w:tcPr>
          <w:p w14:paraId="17292D4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T.2 Garantizar el desarrollo de las actividades gubernamentales con pleno respeto al medio ambiente.</w:t>
            </w:r>
          </w:p>
        </w:tc>
      </w:tr>
      <w:tr w:rsidR="00063102" w:rsidRPr="000A759F" w14:paraId="7F03CEAE" w14:textId="77777777" w:rsidTr="000D2D08">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0A43F23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17. Alianzas para lograr los Objetivos </w:t>
            </w:r>
          </w:p>
        </w:tc>
        <w:tc>
          <w:tcPr>
            <w:tcW w:w="0" w:type="auto"/>
            <w:tcBorders>
              <w:top w:val="nil"/>
              <w:left w:val="nil"/>
              <w:bottom w:val="single" w:sz="4" w:space="0" w:color="auto"/>
              <w:right w:val="single" w:sz="4" w:space="0" w:color="auto"/>
            </w:tcBorders>
            <w:shd w:val="clear" w:color="auto" w:fill="auto"/>
            <w:hideMark/>
          </w:tcPr>
          <w:p w14:paraId="6BB0A7B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17.8 Poner en pleno funcionamiento, a más tardar en 2017, el banco de tecnología y el mecanismo de apoyo a la creación de capacidad en materia de ciencia, tecnología e innovación para los países menos adelantados y aumentar la utilización de tecnologías instrumentales, en particular la tecnología de la información y las comunicaciones</w:t>
            </w:r>
          </w:p>
        </w:tc>
        <w:tc>
          <w:tcPr>
            <w:tcW w:w="0" w:type="auto"/>
            <w:tcBorders>
              <w:top w:val="nil"/>
              <w:left w:val="nil"/>
              <w:bottom w:val="single" w:sz="4" w:space="0" w:color="auto"/>
              <w:right w:val="single" w:sz="4" w:space="0" w:color="auto"/>
            </w:tcBorders>
            <w:shd w:val="clear" w:color="auto" w:fill="auto"/>
            <w:hideMark/>
          </w:tcPr>
          <w:p w14:paraId="731EC8A1"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T.3 Incrementar la tecnología innovadora en el quehacer gubernamental al servicio de la población del municipio.</w:t>
            </w:r>
          </w:p>
        </w:tc>
      </w:tr>
    </w:tbl>
    <w:p w14:paraId="0E1324C3" w14:textId="77777777" w:rsidR="00465336" w:rsidRPr="00465336" w:rsidRDefault="00465336" w:rsidP="00B1199B">
      <w:pPr>
        <w:pStyle w:val="TtulodeTDC"/>
        <w:ind w:left="323"/>
        <w:jc w:val="both"/>
        <w:outlineLvl w:val="0"/>
        <w:rPr>
          <w:rFonts w:ascii="Arial" w:hAnsi="Arial" w:cs="Arial"/>
          <w:b/>
          <w:color w:val="auto"/>
          <w:sz w:val="2"/>
          <w:szCs w:val="28"/>
        </w:rPr>
      </w:pPr>
      <w:bookmarkStart w:id="18" w:name="_Toc95668954"/>
    </w:p>
    <w:p w14:paraId="78D92E68" w14:textId="77777777" w:rsidR="00465336" w:rsidRDefault="00465336" w:rsidP="00B1199B">
      <w:pPr>
        <w:pStyle w:val="TtulodeTDC"/>
        <w:ind w:left="323"/>
        <w:jc w:val="both"/>
        <w:outlineLvl w:val="0"/>
        <w:rPr>
          <w:rFonts w:ascii="Arial" w:hAnsi="Arial" w:cs="Arial"/>
          <w:b/>
          <w:color w:val="auto"/>
          <w:sz w:val="28"/>
          <w:szCs w:val="28"/>
        </w:rPr>
      </w:pPr>
    </w:p>
    <w:p w14:paraId="01F03C4E" w14:textId="4A37E051" w:rsidR="00C56D24" w:rsidRPr="000A759F" w:rsidRDefault="00052A97" w:rsidP="00B1199B">
      <w:pPr>
        <w:pStyle w:val="TtulodeTDC"/>
        <w:ind w:left="323"/>
        <w:jc w:val="both"/>
        <w:outlineLvl w:val="0"/>
        <w:rPr>
          <w:rFonts w:ascii="Arial" w:hAnsi="Arial" w:cs="Arial"/>
          <w:b/>
          <w:color w:val="auto"/>
          <w:sz w:val="28"/>
          <w:szCs w:val="28"/>
        </w:rPr>
      </w:pPr>
      <w:r w:rsidRPr="000A759F">
        <w:rPr>
          <w:rFonts w:ascii="Arial" w:hAnsi="Arial" w:cs="Arial"/>
          <w:b/>
          <w:color w:val="auto"/>
          <w:sz w:val="28"/>
          <w:szCs w:val="28"/>
        </w:rPr>
        <w:t>I</w:t>
      </w:r>
      <w:r w:rsidR="007B6ADB" w:rsidRPr="000A759F">
        <w:rPr>
          <w:rFonts w:ascii="Arial" w:hAnsi="Arial" w:cs="Arial"/>
          <w:b/>
          <w:color w:val="auto"/>
          <w:sz w:val="28"/>
          <w:szCs w:val="28"/>
        </w:rPr>
        <w:t>V</w:t>
      </w:r>
      <w:r w:rsidR="00C56D24" w:rsidRPr="000A759F">
        <w:rPr>
          <w:rFonts w:ascii="Arial" w:hAnsi="Arial" w:cs="Arial"/>
          <w:b/>
          <w:color w:val="auto"/>
          <w:sz w:val="28"/>
          <w:szCs w:val="28"/>
        </w:rPr>
        <w:t xml:space="preserve">. </w:t>
      </w:r>
      <w:bookmarkEnd w:id="15"/>
      <w:r w:rsidR="00C56D24" w:rsidRPr="000A759F">
        <w:rPr>
          <w:rFonts w:ascii="Arial" w:hAnsi="Arial" w:cs="Arial"/>
          <w:b/>
          <w:color w:val="auto"/>
          <w:sz w:val="28"/>
          <w:szCs w:val="28"/>
        </w:rPr>
        <w:t>Diagnóstico</w:t>
      </w:r>
      <w:bookmarkEnd w:id="18"/>
      <w:r w:rsidR="0000442B" w:rsidRPr="000A759F">
        <w:rPr>
          <w:rFonts w:ascii="Arial" w:hAnsi="Arial" w:cs="Arial"/>
          <w:b/>
          <w:color w:val="auto"/>
          <w:sz w:val="28"/>
          <w:szCs w:val="28"/>
        </w:rPr>
        <w:t xml:space="preserve"> </w:t>
      </w:r>
    </w:p>
    <w:bookmarkEnd w:id="16"/>
    <w:p w14:paraId="67C0226D" w14:textId="20B238B2" w:rsidR="00F67169" w:rsidRPr="000A759F" w:rsidRDefault="00F67169" w:rsidP="00B1199B">
      <w:pPr>
        <w:spacing w:before="240" w:after="15" w:line="240" w:lineRule="auto"/>
        <w:ind w:left="323"/>
        <w:jc w:val="both"/>
        <w:rPr>
          <w:rFonts w:ascii="Arial" w:eastAsia="Arial MT" w:hAnsi="Arial" w:cs="Arial"/>
        </w:rPr>
      </w:pPr>
      <w:r w:rsidRPr="000A759F">
        <w:rPr>
          <w:rFonts w:ascii="Arial" w:eastAsia="Arial MT" w:hAnsi="Arial" w:cs="Arial"/>
        </w:rPr>
        <w:t>Para el desarrollo de este apartado, se han revisado las fuentes oficiales de información, tanto de organismos públicos y privados</w:t>
      </w:r>
      <w:r w:rsidR="00D02B7F" w:rsidRPr="000A759F">
        <w:rPr>
          <w:rFonts w:ascii="Arial" w:eastAsia="Arial MT" w:hAnsi="Arial" w:cs="Arial"/>
        </w:rPr>
        <w:t xml:space="preserve">, así como </w:t>
      </w:r>
      <w:r w:rsidRPr="000A759F">
        <w:rPr>
          <w:rFonts w:ascii="Arial" w:eastAsia="Arial MT" w:hAnsi="Arial" w:cs="Arial"/>
        </w:rPr>
        <w:t>la información contenida en los diagnósticos de los instrumentos de planeación del municipio como el Plan Municipal de Desarrollo Visión 2040 (</w:t>
      </w:r>
      <w:r w:rsidR="00873652" w:rsidRPr="000A759F">
        <w:rPr>
          <w:rFonts w:ascii="Arial" w:eastAsia="Arial MT" w:hAnsi="Arial" w:cs="Arial"/>
        </w:rPr>
        <w:t xml:space="preserve">en adelante </w:t>
      </w:r>
      <w:r w:rsidRPr="000A759F">
        <w:rPr>
          <w:rFonts w:ascii="Arial" w:eastAsia="Arial MT" w:hAnsi="Arial" w:cs="Arial"/>
        </w:rPr>
        <w:t xml:space="preserve">PMD Visión 2040) y la </w:t>
      </w:r>
      <w:r w:rsidR="00D02B7F" w:rsidRPr="000A759F">
        <w:rPr>
          <w:rFonts w:ascii="Arial" w:eastAsia="Arial MT" w:hAnsi="Arial" w:cs="Arial"/>
        </w:rPr>
        <w:t>a</w:t>
      </w:r>
      <w:r w:rsidRPr="000A759F">
        <w:rPr>
          <w:rFonts w:ascii="Arial" w:eastAsia="Arial MT" w:hAnsi="Arial" w:cs="Arial"/>
        </w:rPr>
        <w:t>ctualización d</w:t>
      </w:r>
      <w:r w:rsidR="00D02B7F" w:rsidRPr="000A759F">
        <w:rPr>
          <w:rFonts w:ascii="Arial" w:eastAsia="Arial MT" w:hAnsi="Arial" w:cs="Arial"/>
        </w:rPr>
        <w:t>e</w:t>
      </w:r>
      <w:r w:rsidRPr="000A759F">
        <w:rPr>
          <w:rFonts w:ascii="Arial" w:eastAsia="Arial MT" w:hAnsi="Arial" w:cs="Arial"/>
        </w:rPr>
        <w:t xml:space="preserve">l Programa Municipal de Desarrollo Urbano y Ordenamiento Ecológico Territorial (PMDUOET), además de la información proporcionada por el IMPLAN y de las diferentes dependencias de la </w:t>
      </w:r>
      <w:r w:rsidR="0017343B" w:rsidRPr="000A759F">
        <w:rPr>
          <w:rFonts w:ascii="Arial" w:eastAsia="Arial MT" w:hAnsi="Arial" w:cs="Arial"/>
        </w:rPr>
        <w:t>A</w:t>
      </w:r>
      <w:r w:rsidRPr="000A759F">
        <w:rPr>
          <w:rFonts w:ascii="Arial" w:eastAsia="Arial MT" w:hAnsi="Arial" w:cs="Arial"/>
        </w:rPr>
        <w:t>dministración</w:t>
      </w:r>
      <w:r w:rsidR="0017343B" w:rsidRPr="000A759F">
        <w:rPr>
          <w:rFonts w:ascii="Arial" w:eastAsia="Arial MT" w:hAnsi="Arial" w:cs="Arial"/>
        </w:rPr>
        <w:t xml:space="preserve"> Pública Municipal</w:t>
      </w:r>
      <w:r w:rsidRPr="000A759F">
        <w:rPr>
          <w:rFonts w:ascii="Arial" w:eastAsia="Arial MT" w:hAnsi="Arial" w:cs="Arial"/>
        </w:rPr>
        <w:t>.</w:t>
      </w:r>
    </w:p>
    <w:p w14:paraId="5EAF81CB" w14:textId="77777777" w:rsidR="00465336" w:rsidRPr="00465336" w:rsidRDefault="00465336" w:rsidP="00B1199B">
      <w:pPr>
        <w:pStyle w:val="Ttulo2"/>
        <w:spacing w:after="240"/>
        <w:ind w:left="323"/>
        <w:jc w:val="both"/>
        <w:rPr>
          <w:rFonts w:cs="Arial"/>
          <w:color w:val="auto"/>
          <w:sz w:val="2"/>
        </w:rPr>
      </w:pPr>
      <w:bookmarkStart w:id="19" w:name="_Toc95668955"/>
    </w:p>
    <w:p w14:paraId="1900D218" w14:textId="3FB18AC8" w:rsidR="00D346D2" w:rsidRPr="000A759F" w:rsidRDefault="00F67169" w:rsidP="00B1199B">
      <w:pPr>
        <w:pStyle w:val="Ttulo2"/>
        <w:spacing w:after="240"/>
        <w:ind w:left="323"/>
        <w:jc w:val="both"/>
        <w:rPr>
          <w:rFonts w:cs="Arial"/>
          <w:color w:val="auto"/>
          <w:lang w:eastAsia="es-MX"/>
        </w:rPr>
      </w:pPr>
      <w:r w:rsidRPr="000A759F">
        <w:rPr>
          <w:rFonts w:cs="Arial"/>
          <w:color w:val="auto"/>
        </w:rPr>
        <w:t xml:space="preserve">4.1 </w:t>
      </w:r>
      <w:r w:rsidR="00D346D2" w:rsidRPr="000A759F">
        <w:rPr>
          <w:rFonts w:cs="Arial"/>
          <w:color w:val="auto"/>
        </w:rPr>
        <w:t>Características generales del municipio</w:t>
      </w:r>
      <w:bookmarkEnd w:id="19"/>
    </w:p>
    <w:p w14:paraId="27A327A3" w14:textId="71F2CED8" w:rsidR="00F67169" w:rsidRPr="000A759F" w:rsidRDefault="0031376D" w:rsidP="00B1199B">
      <w:pPr>
        <w:spacing w:before="240" w:after="15" w:line="240" w:lineRule="auto"/>
        <w:ind w:left="323"/>
        <w:jc w:val="both"/>
        <w:rPr>
          <w:rFonts w:ascii="Arial" w:eastAsia="Arial MT" w:hAnsi="Arial" w:cs="Arial"/>
          <w:bCs/>
        </w:rPr>
      </w:pPr>
      <w:r w:rsidRPr="000A759F">
        <w:rPr>
          <w:rFonts w:ascii="Arial" w:eastAsia="Arial MT" w:hAnsi="Arial" w:cs="Arial"/>
          <w:bCs/>
        </w:rPr>
        <w:t>“</w:t>
      </w:r>
      <w:r w:rsidR="00F67169" w:rsidRPr="000A759F">
        <w:rPr>
          <w:rFonts w:ascii="Arial" w:eastAsia="Arial MT" w:hAnsi="Arial" w:cs="Arial"/>
          <w:bCs/>
        </w:rPr>
        <w:t>El municipio de San Francisco del Rincón se ubica dentro del Estado de Guanajuato, en la región noroeste, entre las coordenadas geográficas 101º 40’ 18’’ y 101º 52’ 24’’ de longitud oeste al meridiano de Greenwich y 20º 50’ 08’’ y 21º 03’ 04’’ de latitud norte.</w:t>
      </w:r>
    </w:p>
    <w:p w14:paraId="2B1F7F3C" w14:textId="3B5F9C37" w:rsidR="00F67169" w:rsidRPr="000A759F" w:rsidRDefault="00F67169" w:rsidP="00B1199B">
      <w:pPr>
        <w:spacing w:before="240" w:after="15" w:line="240" w:lineRule="auto"/>
        <w:ind w:left="323"/>
        <w:jc w:val="both"/>
        <w:rPr>
          <w:rFonts w:ascii="Arial" w:eastAsia="Arial MT" w:hAnsi="Arial" w:cs="Arial"/>
          <w:bCs/>
        </w:rPr>
      </w:pPr>
      <w:r w:rsidRPr="000A759F">
        <w:rPr>
          <w:rFonts w:ascii="Arial" w:eastAsia="Arial MT" w:hAnsi="Arial" w:cs="Arial"/>
          <w:bCs/>
        </w:rPr>
        <w:t>La cabecera municipal se localiza a los 101º 51’ 24’’ de longitud oeste al meridiano de Greenwich y a los 21º 01’ 01’’ de latitud norte; siendo su altura sobre el nivel del mar de 1750 m.</w:t>
      </w:r>
      <w:r w:rsidR="0031376D" w:rsidRPr="000A759F">
        <w:rPr>
          <w:rFonts w:ascii="Arial" w:eastAsia="Arial MT" w:hAnsi="Arial" w:cs="Arial"/>
          <w:bCs/>
        </w:rPr>
        <w:t>”</w:t>
      </w:r>
      <w:r w:rsidR="0031376D" w:rsidRPr="000A759F">
        <w:rPr>
          <w:rFonts w:ascii="Arial" w:eastAsia="Arial MT" w:hAnsi="Arial" w:cs="Arial"/>
          <w:bCs/>
          <w:vertAlign w:val="superscript"/>
        </w:rPr>
        <w:t xml:space="preserve"> </w:t>
      </w:r>
      <w:r w:rsidR="0031376D" w:rsidRPr="000A759F">
        <w:rPr>
          <w:rFonts w:ascii="Arial" w:eastAsia="Arial MT" w:hAnsi="Arial" w:cs="Arial"/>
          <w:bCs/>
          <w:vertAlign w:val="superscript"/>
        </w:rPr>
        <w:footnoteReference w:id="5"/>
      </w:r>
    </w:p>
    <w:p w14:paraId="3FA34DA2" w14:textId="77777777" w:rsidR="009742C0" w:rsidRPr="00465336" w:rsidRDefault="009742C0" w:rsidP="00B1199B">
      <w:pPr>
        <w:spacing w:before="240" w:after="15" w:line="240" w:lineRule="auto"/>
        <w:ind w:left="323"/>
        <w:jc w:val="both"/>
        <w:rPr>
          <w:rFonts w:ascii="Arial" w:eastAsia="Arial MT" w:hAnsi="Arial" w:cs="Arial"/>
          <w:bCs/>
          <w:sz w:val="2"/>
        </w:rPr>
      </w:pPr>
    </w:p>
    <w:p w14:paraId="05E91BE3" w14:textId="0CD7E0B9" w:rsidR="009742C0" w:rsidRPr="000A759F" w:rsidRDefault="009742C0" w:rsidP="00B1199B">
      <w:pPr>
        <w:spacing w:after="15" w:line="248" w:lineRule="auto"/>
        <w:ind w:left="20" w:hanging="10"/>
        <w:jc w:val="both"/>
        <w:rPr>
          <w:rFonts w:ascii="Arial" w:eastAsia="Calibri" w:hAnsi="Arial" w:cs="Arial"/>
          <w:b/>
          <w:bCs/>
          <w:sz w:val="20"/>
          <w:szCs w:val="20"/>
          <w:lang w:eastAsia="es-MX"/>
        </w:rPr>
      </w:pPr>
      <w:r w:rsidRPr="000A759F">
        <w:rPr>
          <w:rFonts w:ascii="Arial" w:eastAsia="Calibri" w:hAnsi="Arial" w:cs="Arial"/>
          <w:b/>
          <w:bCs/>
          <w:sz w:val="20"/>
          <w:szCs w:val="20"/>
          <w:lang w:eastAsia="es-MX"/>
        </w:rPr>
        <w:t xml:space="preserve">Mapa </w:t>
      </w:r>
      <w:r w:rsidR="008F522D" w:rsidRPr="000A759F">
        <w:rPr>
          <w:rFonts w:ascii="Arial" w:eastAsia="Calibri" w:hAnsi="Arial" w:cs="Arial"/>
          <w:b/>
          <w:bCs/>
          <w:sz w:val="20"/>
          <w:szCs w:val="20"/>
          <w:lang w:eastAsia="es-MX"/>
        </w:rPr>
        <w:fldChar w:fldCharType="begin"/>
      </w:r>
      <w:r w:rsidR="008F522D" w:rsidRPr="000A759F">
        <w:rPr>
          <w:rFonts w:ascii="Arial" w:eastAsia="Calibri" w:hAnsi="Arial" w:cs="Arial"/>
          <w:b/>
          <w:bCs/>
          <w:sz w:val="20"/>
          <w:szCs w:val="20"/>
          <w:lang w:eastAsia="es-MX"/>
        </w:rPr>
        <w:instrText xml:space="preserve"> SEQ Mapa \* ARABIC </w:instrText>
      </w:r>
      <w:r w:rsidR="008F522D" w:rsidRPr="000A759F">
        <w:rPr>
          <w:rFonts w:ascii="Arial" w:eastAsia="Calibri" w:hAnsi="Arial" w:cs="Arial"/>
          <w:b/>
          <w:bCs/>
          <w:sz w:val="20"/>
          <w:szCs w:val="20"/>
          <w:lang w:eastAsia="es-MX"/>
        </w:rPr>
        <w:fldChar w:fldCharType="separate"/>
      </w:r>
      <w:r w:rsidR="00AD0E64">
        <w:rPr>
          <w:rFonts w:ascii="Arial" w:eastAsia="Calibri" w:hAnsi="Arial" w:cs="Arial"/>
          <w:b/>
          <w:bCs/>
          <w:noProof/>
          <w:sz w:val="20"/>
          <w:szCs w:val="20"/>
          <w:lang w:eastAsia="es-MX"/>
        </w:rPr>
        <w:t>1</w:t>
      </w:r>
      <w:r w:rsidR="008F522D" w:rsidRPr="000A759F">
        <w:rPr>
          <w:rFonts w:ascii="Arial" w:eastAsia="Calibri" w:hAnsi="Arial" w:cs="Arial"/>
          <w:b/>
          <w:bCs/>
          <w:sz w:val="20"/>
          <w:szCs w:val="20"/>
          <w:lang w:eastAsia="es-MX"/>
        </w:rPr>
        <w:fldChar w:fldCharType="end"/>
      </w:r>
      <w:r w:rsidRPr="000A759F">
        <w:rPr>
          <w:rFonts w:ascii="Arial" w:eastAsia="Calibri" w:hAnsi="Arial" w:cs="Arial"/>
          <w:b/>
          <w:bCs/>
          <w:sz w:val="20"/>
          <w:szCs w:val="20"/>
          <w:lang w:eastAsia="es-MX"/>
        </w:rPr>
        <w:t>. Guanajuato. Localización ámbito estatal, regional, subregional, 2012</w:t>
      </w:r>
    </w:p>
    <w:p w14:paraId="7260EEB8" w14:textId="22F70BB0" w:rsidR="00F67169" w:rsidRPr="000A759F" w:rsidRDefault="00465336" w:rsidP="00B1199B">
      <w:pPr>
        <w:spacing w:before="240" w:after="15" w:line="248" w:lineRule="auto"/>
        <w:ind w:left="394" w:hanging="10"/>
        <w:jc w:val="both"/>
        <w:rPr>
          <w:rFonts w:ascii="Arial" w:eastAsia="Arial MT" w:hAnsi="Arial" w:cs="Arial"/>
          <w:bCs/>
          <w:sz w:val="24"/>
          <w:szCs w:val="24"/>
        </w:rPr>
      </w:pPr>
      <w:r w:rsidRPr="00465336">
        <w:rPr>
          <w:rFonts w:ascii="Arial" w:eastAsia="Arial MT" w:hAnsi="Arial" w:cs="Arial"/>
          <w:bCs/>
          <w:noProof/>
          <w:sz w:val="24"/>
          <w:szCs w:val="24"/>
          <w:lang w:eastAsia="es-MX"/>
        </w:rPr>
        <w:drawing>
          <wp:inline distT="0" distB="0" distL="0" distR="0" wp14:anchorId="7A88231E" wp14:editId="4CD771B4">
            <wp:extent cx="5057775" cy="3371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089184" cy="3392789"/>
                    </a:xfrm>
                    <a:prstGeom prst="rect">
                      <a:avLst/>
                    </a:prstGeom>
                    <a:noFill/>
                  </pic:spPr>
                </pic:pic>
              </a:graphicData>
            </a:graphic>
          </wp:inline>
        </w:drawing>
      </w:r>
    </w:p>
    <w:p w14:paraId="0BB30574" w14:textId="6E9C9FB7" w:rsidR="00F67169" w:rsidRPr="00023192" w:rsidRDefault="00F67169" w:rsidP="00B1199B">
      <w:pPr>
        <w:spacing w:before="240" w:after="15" w:line="248" w:lineRule="auto"/>
        <w:jc w:val="both"/>
        <w:rPr>
          <w:rFonts w:ascii="Arial" w:eastAsia="Calibri" w:hAnsi="Arial" w:cs="Arial"/>
          <w:sz w:val="14"/>
          <w:szCs w:val="14"/>
          <w:lang w:eastAsia="es-MX"/>
        </w:rPr>
      </w:pPr>
      <w:r w:rsidRPr="00023192">
        <w:rPr>
          <w:rFonts w:ascii="Arial" w:eastAsia="Calibri" w:hAnsi="Arial" w:cs="Arial"/>
          <w:sz w:val="14"/>
          <w:szCs w:val="14"/>
          <w:lang w:eastAsia="es-MX"/>
        </w:rPr>
        <w:t>Fuente:</w:t>
      </w:r>
      <w:r w:rsidRPr="00023192">
        <w:rPr>
          <w:rFonts w:ascii="Arial" w:eastAsia="Calibri" w:hAnsi="Arial" w:cs="Arial"/>
          <w:spacing w:val="-4"/>
          <w:sz w:val="14"/>
          <w:szCs w:val="14"/>
          <w:lang w:eastAsia="es-MX"/>
        </w:rPr>
        <w:t xml:space="preserve"> </w:t>
      </w:r>
      <w:r w:rsidR="0031376D" w:rsidRPr="00023192">
        <w:rPr>
          <w:rFonts w:ascii="Arial" w:eastAsia="Calibri" w:hAnsi="Arial" w:cs="Arial"/>
          <w:sz w:val="14"/>
          <w:szCs w:val="14"/>
          <w:lang w:eastAsia="es-MX"/>
        </w:rPr>
        <w:t>Programa Municipal de Desarrollo Urbano y Ordenamiento Ecológico Territorial (PMDUOET),</w:t>
      </w:r>
      <w:r w:rsidR="0031376D" w:rsidRPr="00023192">
        <w:rPr>
          <w:rFonts w:ascii="Arial" w:eastAsia="Calibri" w:hAnsi="Arial" w:cs="Arial"/>
          <w:spacing w:val="-3"/>
          <w:sz w:val="14"/>
          <w:szCs w:val="14"/>
          <w:lang w:eastAsia="es-MX"/>
        </w:rPr>
        <w:t xml:space="preserve"> </w:t>
      </w:r>
      <w:r w:rsidR="0031376D" w:rsidRPr="00023192">
        <w:rPr>
          <w:rFonts w:ascii="Arial" w:eastAsia="Calibri" w:hAnsi="Arial" w:cs="Arial"/>
          <w:sz w:val="14"/>
          <w:szCs w:val="14"/>
          <w:lang w:eastAsia="es-MX"/>
        </w:rPr>
        <w:t>2021.</w:t>
      </w:r>
    </w:p>
    <w:p w14:paraId="1545EE3B" w14:textId="77777777" w:rsidR="00B70525" w:rsidRPr="000A759F" w:rsidRDefault="009E7881" w:rsidP="003321E4">
      <w:pPr>
        <w:spacing w:before="240" w:after="0" w:line="240" w:lineRule="auto"/>
        <w:ind w:left="323" w:hanging="10"/>
        <w:jc w:val="both"/>
        <w:rPr>
          <w:rFonts w:ascii="Arial" w:eastAsia="Arial MT" w:hAnsi="Arial" w:cs="Arial"/>
          <w:bCs/>
        </w:rPr>
      </w:pPr>
      <w:r w:rsidRPr="000A759F">
        <w:rPr>
          <w:rFonts w:ascii="Arial" w:eastAsia="Arial MT" w:hAnsi="Arial" w:cs="Arial"/>
          <w:bCs/>
        </w:rPr>
        <w:lastRenderedPageBreak/>
        <w:t>El municipio tiene una extensión territorial de 422 Km</w:t>
      </w:r>
      <w:r w:rsidRPr="000A759F">
        <w:rPr>
          <w:rFonts w:ascii="Arial" w:eastAsia="Arial MT" w:hAnsi="Arial" w:cs="Arial"/>
          <w:bCs/>
          <w:vertAlign w:val="superscript"/>
        </w:rPr>
        <w:t>2</w:t>
      </w:r>
      <w:r w:rsidRPr="000A759F">
        <w:rPr>
          <w:rFonts w:ascii="Arial" w:eastAsia="Arial MT" w:hAnsi="Arial" w:cs="Arial"/>
          <w:bCs/>
        </w:rPr>
        <w:t xml:space="preserve"> y un perímetro de 120.5 km, de acuerdo al marco geoestadístico municipal (MGM), sin embargo, la superficie territorial que históricamente defiende la autoridad municipal va desde los 453.20 km</w:t>
      </w:r>
      <w:r w:rsidRPr="000A759F">
        <w:rPr>
          <w:rFonts w:ascii="Arial" w:eastAsia="Arial MT" w:hAnsi="Arial" w:cs="Arial"/>
          <w:bCs/>
          <w:vertAlign w:val="superscript"/>
        </w:rPr>
        <w:t>2</w:t>
      </w:r>
      <w:r w:rsidRPr="000A759F">
        <w:rPr>
          <w:rFonts w:ascii="Arial" w:eastAsia="Arial MT" w:hAnsi="Arial" w:cs="Arial"/>
          <w:bCs/>
        </w:rPr>
        <w:t xml:space="preserve"> y con un perímetro municipal de 147.5 km (SMIG)</w:t>
      </w:r>
      <w:r w:rsidR="00B70525" w:rsidRPr="000A759F">
        <w:rPr>
          <w:rFonts w:ascii="Arial" w:eastAsia="Arial MT" w:hAnsi="Arial" w:cs="Arial"/>
          <w:bCs/>
        </w:rPr>
        <w:t>, (</w:t>
      </w:r>
      <w:r w:rsidRPr="000A759F">
        <w:rPr>
          <w:rFonts w:ascii="Arial" w:eastAsia="Arial MT" w:hAnsi="Arial" w:cs="Arial"/>
          <w:bCs/>
        </w:rPr>
        <w:t>más los que resulten en la revisión de los límites históricos reales); la diferencia entre ambas superficies, la cual presenta dinámicas de conurbación con el municipio de Purísima del Rincón, es analizada</w:t>
      </w:r>
      <w:r w:rsidR="00B70525" w:rsidRPr="000A759F">
        <w:rPr>
          <w:rFonts w:ascii="Arial" w:eastAsia="Arial MT" w:hAnsi="Arial" w:cs="Arial"/>
          <w:bCs/>
        </w:rPr>
        <w:t xml:space="preserve">. </w:t>
      </w:r>
    </w:p>
    <w:p w14:paraId="44992924" w14:textId="2ACFD0E1" w:rsidR="00F67169" w:rsidRPr="000A759F" w:rsidRDefault="009E7881" w:rsidP="003321E4">
      <w:pPr>
        <w:spacing w:before="240" w:after="0" w:line="240" w:lineRule="auto"/>
        <w:ind w:left="323" w:hanging="10"/>
        <w:jc w:val="both"/>
        <w:rPr>
          <w:rFonts w:ascii="Arial" w:eastAsia="Arial MT" w:hAnsi="Arial" w:cs="Arial"/>
          <w:bCs/>
        </w:rPr>
      </w:pPr>
      <w:r w:rsidRPr="000A759F">
        <w:rPr>
          <w:rFonts w:ascii="Arial" w:eastAsia="Arial MT" w:hAnsi="Arial" w:cs="Arial"/>
          <w:bCs/>
        </w:rPr>
        <w:t>Cuenta con 25</w:t>
      </w:r>
      <w:r w:rsidR="00F73541" w:rsidRPr="000A759F">
        <w:rPr>
          <w:rFonts w:ascii="Arial" w:eastAsia="Arial MT" w:hAnsi="Arial" w:cs="Arial"/>
          <w:bCs/>
        </w:rPr>
        <w:t>1</w:t>
      </w:r>
      <w:r w:rsidRPr="000A759F">
        <w:rPr>
          <w:rFonts w:ascii="Arial" w:eastAsia="Arial MT" w:hAnsi="Arial" w:cs="Arial"/>
          <w:bCs/>
        </w:rPr>
        <w:t xml:space="preserve"> localidades y</w:t>
      </w:r>
      <w:r w:rsidR="00F73541" w:rsidRPr="000A759F">
        <w:rPr>
          <w:rFonts w:ascii="Arial" w:eastAsia="Arial MT" w:hAnsi="Arial" w:cs="Arial"/>
          <w:bCs/>
        </w:rPr>
        <w:t xml:space="preserve"> una cabecera municipal que</w:t>
      </w:r>
      <w:r w:rsidRPr="000A759F">
        <w:rPr>
          <w:rFonts w:ascii="Arial" w:eastAsia="Arial MT" w:hAnsi="Arial" w:cs="Arial"/>
          <w:bCs/>
        </w:rPr>
        <w:t xml:space="preserve"> suman una población de 130</w:t>
      </w:r>
      <w:r w:rsidR="00B70525" w:rsidRPr="000A759F">
        <w:rPr>
          <w:rFonts w:ascii="Arial" w:eastAsia="Arial MT" w:hAnsi="Arial" w:cs="Arial"/>
          <w:bCs/>
        </w:rPr>
        <w:t xml:space="preserve"> mil</w:t>
      </w:r>
      <w:r w:rsidRPr="000A759F">
        <w:rPr>
          <w:rFonts w:ascii="Arial" w:eastAsia="Arial MT" w:hAnsi="Arial" w:cs="Arial"/>
          <w:bCs/>
        </w:rPr>
        <w:t xml:space="preserve"> 871 habitantes según datos del Censo de Población y Vivienda de INEGI, 2020</w:t>
      </w:r>
      <w:r w:rsidR="00F67169" w:rsidRPr="000A759F">
        <w:rPr>
          <w:rFonts w:ascii="Arial" w:eastAsia="Arial MT" w:hAnsi="Arial" w:cs="Arial"/>
          <w:bCs/>
        </w:rPr>
        <w:t>.</w:t>
      </w:r>
      <w:r w:rsidR="00F67169" w:rsidRPr="000A759F">
        <w:rPr>
          <w:rFonts w:ascii="Arial" w:eastAsia="Arial MT" w:hAnsi="Arial" w:cs="Arial"/>
          <w:bCs/>
          <w:vertAlign w:val="superscript"/>
        </w:rPr>
        <w:footnoteReference w:id="6"/>
      </w:r>
    </w:p>
    <w:p w14:paraId="2EE95BC2" w14:textId="031EFE35" w:rsidR="00F67169" w:rsidRPr="000A759F" w:rsidRDefault="00F67169" w:rsidP="003321E4">
      <w:pPr>
        <w:spacing w:before="240" w:after="0" w:line="240" w:lineRule="auto"/>
        <w:ind w:left="323" w:hanging="10"/>
        <w:jc w:val="both"/>
        <w:rPr>
          <w:rFonts w:ascii="Arial" w:eastAsia="Arial MT" w:hAnsi="Arial" w:cs="Arial"/>
          <w:bCs/>
        </w:rPr>
      </w:pPr>
      <w:r w:rsidRPr="000A759F">
        <w:rPr>
          <w:rFonts w:ascii="Arial" w:eastAsia="Arial MT" w:hAnsi="Arial" w:cs="Arial"/>
          <w:bCs/>
        </w:rPr>
        <w:t>El municipio de San Francisco del Rincón se ubica en la Región III del Estado de Guanajuato (parte central del mismo) y se ha integrado mediante convenio a la Zona Metropolitana de León, y forma la Zona Metropolitana de San Francisco del Rincón junto al municipio de Purísima del Rincón</w:t>
      </w:r>
      <w:r w:rsidR="003772F7" w:rsidRPr="000A759F">
        <w:rPr>
          <w:rFonts w:ascii="Arial" w:eastAsia="Arial MT" w:hAnsi="Arial" w:cs="Arial"/>
          <w:bCs/>
        </w:rPr>
        <w:t>, esto con base a información del IPLANEG</w:t>
      </w:r>
      <w:r w:rsidRPr="000A759F">
        <w:rPr>
          <w:rFonts w:ascii="Arial" w:eastAsia="Arial MT" w:hAnsi="Arial" w:cs="Arial"/>
          <w:bCs/>
        </w:rPr>
        <w:t>.</w:t>
      </w:r>
      <w:r w:rsidRPr="000A759F">
        <w:rPr>
          <w:rFonts w:ascii="Arial" w:eastAsia="Arial MT" w:hAnsi="Arial" w:cs="Arial"/>
          <w:bCs/>
          <w:vertAlign w:val="superscript"/>
        </w:rPr>
        <w:footnoteReference w:id="7"/>
      </w:r>
    </w:p>
    <w:p w14:paraId="570AF6B8" w14:textId="77777777" w:rsidR="00B11BA1" w:rsidRPr="00023192" w:rsidRDefault="00B11BA1" w:rsidP="003321E4">
      <w:pPr>
        <w:spacing w:before="240" w:after="0" w:line="240" w:lineRule="auto"/>
        <w:jc w:val="both"/>
        <w:rPr>
          <w:rFonts w:ascii="Arial" w:eastAsia="Arial MT" w:hAnsi="Arial" w:cs="Arial"/>
          <w:bCs/>
          <w:sz w:val="2"/>
        </w:rPr>
      </w:pPr>
    </w:p>
    <w:p w14:paraId="35419E69" w14:textId="77777777" w:rsidR="00F67169" w:rsidRPr="00023192" w:rsidRDefault="00F67169" w:rsidP="00B1199B">
      <w:pPr>
        <w:pStyle w:val="Ttulo2"/>
        <w:spacing w:after="240"/>
        <w:ind w:left="323"/>
        <w:jc w:val="both"/>
        <w:rPr>
          <w:rFonts w:cs="Arial"/>
          <w:color w:val="auto"/>
          <w:sz w:val="22"/>
          <w:szCs w:val="22"/>
        </w:rPr>
      </w:pPr>
      <w:bookmarkStart w:id="20" w:name="_Toc95668956"/>
      <w:r w:rsidRPr="00023192">
        <w:rPr>
          <w:rFonts w:cs="Arial"/>
          <w:color w:val="auto"/>
          <w:sz w:val="22"/>
          <w:szCs w:val="22"/>
        </w:rPr>
        <w:t>4.2 Contexto sociodemográfico</w:t>
      </w:r>
      <w:bookmarkEnd w:id="20"/>
    </w:p>
    <w:p w14:paraId="64129AE0" w14:textId="371A80FC" w:rsidR="00F67169" w:rsidRPr="000A759F" w:rsidRDefault="00F67169" w:rsidP="00B1199B">
      <w:pPr>
        <w:widowControl w:val="0"/>
        <w:autoSpaceDE w:val="0"/>
        <w:autoSpaceDN w:val="0"/>
        <w:spacing w:before="240" w:after="0" w:line="240" w:lineRule="auto"/>
        <w:ind w:left="323" w:right="115"/>
        <w:jc w:val="both"/>
        <w:rPr>
          <w:rFonts w:ascii="Arial" w:eastAsia="Arial MT" w:hAnsi="Arial" w:cs="Arial"/>
        </w:rPr>
      </w:pPr>
      <w:r w:rsidRPr="000A759F">
        <w:rPr>
          <w:rFonts w:ascii="Arial" w:eastAsia="Arial MT" w:hAnsi="Arial" w:cs="Arial"/>
        </w:rPr>
        <w:t>El municipio registra en el último Censo de Población y Vivienda 2020</w:t>
      </w:r>
      <w:r w:rsidR="00E10C66" w:rsidRPr="000A759F">
        <w:rPr>
          <w:rFonts w:ascii="Arial" w:eastAsia="Arial MT" w:hAnsi="Arial" w:cs="Arial"/>
        </w:rPr>
        <w:t xml:space="preserve"> del INEGI </w:t>
      </w:r>
      <w:r w:rsidRPr="000A759F">
        <w:rPr>
          <w:rFonts w:ascii="Arial" w:eastAsia="Arial MT" w:hAnsi="Arial" w:cs="Arial"/>
        </w:rPr>
        <w:t xml:space="preserve">una población total de 130 mil 871 habitantes, presentando un incremento de 17 mil 301 habitantes con respecto a </w:t>
      </w:r>
      <w:r w:rsidR="0017343B" w:rsidRPr="000A759F">
        <w:rPr>
          <w:rFonts w:ascii="Arial" w:eastAsia="Arial MT" w:hAnsi="Arial" w:cs="Arial"/>
        </w:rPr>
        <w:t>10</w:t>
      </w:r>
      <w:r w:rsidRPr="000A759F">
        <w:rPr>
          <w:rFonts w:ascii="Arial" w:eastAsia="Arial MT" w:hAnsi="Arial" w:cs="Arial"/>
        </w:rPr>
        <w:t xml:space="preserve"> años atrás</w:t>
      </w:r>
      <w:r w:rsidR="00DC59E1" w:rsidRPr="000A759F">
        <w:rPr>
          <w:rFonts w:ascii="Arial" w:eastAsia="Arial MT" w:hAnsi="Arial" w:cs="Arial"/>
        </w:rPr>
        <w:t xml:space="preserve"> lo cual </w:t>
      </w:r>
      <w:r w:rsidRPr="000A759F">
        <w:rPr>
          <w:rFonts w:ascii="Arial" w:eastAsia="Arial MT" w:hAnsi="Arial" w:cs="Arial"/>
        </w:rPr>
        <w:t>equivale a un incremento</w:t>
      </w:r>
      <w:r w:rsidR="0017343B" w:rsidRPr="000A759F">
        <w:rPr>
          <w:rFonts w:ascii="Arial" w:eastAsia="Arial MT" w:hAnsi="Arial" w:cs="Arial"/>
        </w:rPr>
        <w:t xml:space="preserve"> </w:t>
      </w:r>
      <w:r w:rsidRPr="000A759F">
        <w:rPr>
          <w:rFonts w:ascii="Arial" w:eastAsia="Arial MT" w:hAnsi="Arial" w:cs="Arial"/>
        </w:rPr>
        <w:t>del 15.23</w:t>
      </w:r>
      <w:r w:rsidR="0017343B" w:rsidRPr="000A759F">
        <w:rPr>
          <w:rFonts w:ascii="Arial" w:eastAsia="Arial MT" w:hAnsi="Arial" w:cs="Arial"/>
        </w:rPr>
        <w:t xml:space="preserve"> por ciento</w:t>
      </w:r>
      <w:r w:rsidRPr="000A759F">
        <w:rPr>
          <w:rFonts w:ascii="Arial" w:eastAsia="Arial MT" w:hAnsi="Arial" w:cs="Arial"/>
        </w:rPr>
        <w:t xml:space="preserve">. </w:t>
      </w:r>
      <w:bookmarkStart w:id="21" w:name="_Hlk95578315"/>
      <w:r w:rsidRPr="000A759F">
        <w:rPr>
          <w:rFonts w:ascii="Arial" w:eastAsia="Arial MT" w:hAnsi="Arial" w:cs="Arial"/>
        </w:rPr>
        <w:t xml:space="preserve">Con un promedio de hijos nacidos vivos del 2.29 </w:t>
      </w:r>
      <w:r w:rsidR="0017343B" w:rsidRPr="000A759F">
        <w:rPr>
          <w:rFonts w:ascii="Arial" w:eastAsia="Arial MT" w:hAnsi="Arial" w:cs="Arial"/>
        </w:rPr>
        <w:t xml:space="preserve">por ciento </w:t>
      </w:r>
      <w:r w:rsidRPr="000A759F">
        <w:rPr>
          <w:rFonts w:ascii="Arial" w:eastAsia="Arial MT" w:hAnsi="Arial" w:cs="Arial"/>
        </w:rPr>
        <w:t>y una maternidad adolescente de 1.9 por ciento</w:t>
      </w:r>
      <w:r w:rsidR="00822FC6" w:rsidRPr="000A759F">
        <w:rPr>
          <w:rFonts w:ascii="Arial" w:eastAsia="Arial MT" w:hAnsi="Arial" w:cs="Arial"/>
          <w:vertAlign w:val="superscript"/>
        </w:rPr>
        <w:footnoteReference w:id="8"/>
      </w:r>
      <w:r w:rsidRPr="000A759F">
        <w:rPr>
          <w:rFonts w:ascii="Arial" w:eastAsia="Arial MT" w:hAnsi="Arial" w:cs="Arial"/>
        </w:rPr>
        <w:t>.</w:t>
      </w:r>
    </w:p>
    <w:bookmarkEnd w:id="21"/>
    <w:p w14:paraId="38CC69F4" w14:textId="77777777" w:rsidR="00F67169" w:rsidRPr="00023192" w:rsidRDefault="00F67169" w:rsidP="00B1199B">
      <w:pPr>
        <w:widowControl w:val="0"/>
        <w:autoSpaceDE w:val="0"/>
        <w:autoSpaceDN w:val="0"/>
        <w:spacing w:after="0" w:line="240" w:lineRule="auto"/>
        <w:ind w:left="323" w:right="115"/>
        <w:jc w:val="both"/>
        <w:rPr>
          <w:rFonts w:ascii="Arial" w:eastAsia="Arial MT" w:hAnsi="Arial" w:cs="Arial"/>
          <w:sz w:val="8"/>
        </w:rPr>
      </w:pPr>
    </w:p>
    <w:p w14:paraId="30291FAE" w14:textId="385DA03E" w:rsidR="00270EDE" w:rsidRPr="000A759F" w:rsidRDefault="00270EDE" w:rsidP="00B1199B">
      <w:pPr>
        <w:widowControl w:val="0"/>
        <w:autoSpaceDE w:val="0"/>
        <w:autoSpaceDN w:val="0"/>
        <w:spacing w:after="0" w:line="240" w:lineRule="auto"/>
        <w:ind w:left="323" w:right="115"/>
        <w:jc w:val="both"/>
        <w:rPr>
          <w:rFonts w:ascii="Arial" w:eastAsia="Arial MT" w:hAnsi="Arial" w:cs="Arial"/>
        </w:rPr>
      </w:pPr>
      <w:r w:rsidRPr="000A759F">
        <w:rPr>
          <w:rFonts w:ascii="Arial" w:eastAsia="Arial MT" w:hAnsi="Arial" w:cs="Arial"/>
        </w:rPr>
        <w:t>Conforme al sexo de la población, 66 mil 889 son mujeres lo cual corresponde al 51.11 por ciento de esta y 63 mil 982 hombres lo que corresponde al 48.88 por ciento</w:t>
      </w:r>
      <w:r w:rsidRPr="000A759F">
        <w:rPr>
          <w:rFonts w:ascii="Arial" w:eastAsia="Arial MT" w:hAnsi="Arial" w:cs="Arial"/>
          <w:vertAlign w:val="superscript"/>
        </w:rPr>
        <w:footnoteReference w:id="9"/>
      </w:r>
      <w:r w:rsidRPr="000A759F">
        <w:rPr>
          <w:rFonts w:ascii="Arial" w:eastAsia="Arial MT" w:hAnsi="Arial" w:cs="Arial"/>
        </w:rPr>
        <w:t>. Por cada 100 mujeres, 95.6</w:t>
      </w:r>
      <w:r w:rsidR="00F73541" w:rsidRPr="000A759F">
        <w:rPr>
          <w:rFonts w:ascii="Arial" w:eastAsia="Arial MT" w:hAnsi="Arial" w:cs="Arial"/>
        </w:rPr>
        <w:t>5</w:t>
      </w:r>
      <w:r w:rsidRPr="000A759F">
        <w:rPr>
          <w:rFonts w:ascii="Arial" w:eastAsia="Arial MT" w:hAnsi="Arial" w:cs="Arial"/>
        </w:rPr>
        <w:t xml:space="preserve"> por ciento son hombres. </w:t>
      </w:r>
    </w:p>
    <w:p w14:paraId="34DBAB37" w14:textId="77777777" w:rsidR="00595E43" w:rsidRPr="00023192" w:rsidRDefault="00595E43" w:rsidP="00B1199B">
      <w:pPr>
        <w:widowControl w:val="0"/>
        <w:autoSpaceDE w:val="0"/>
        <w:autoSpaceDN w:val="0"/>
        <w:spacing w:after="0" w:line="240" w:lineRule="auto"/>
        <w:ind w:left="323" w:right="115"/>
        <w:jc w:val="both"/>
        <w:rPr>
          <w:rFonts w:ascii="Arial" w:eastAsia="Arial MT" w:hAnsi="Arial" w:cs="Arial"/>
          <w:sz w:val="10"/>
        </w:rPr>
      </w:pPr>
    </w:p>
    <w:p w14:paraId="150982AB" w14:textId="2EE57C3B" w:rsidR="00F67169" w:rsidRPr="000A759F" w:rsidRDefault="00F67169" w:rsidP="00B1199B">
      <w:pPr>
        <w:widowControl w:val="0"/>
        <w:autoSpaceDE w:val="0"/>
        <w:autoSpaceDN w:val="0"/>
        <w:spacing w:after="0" w:line="240" w:lineRule="auto"/>
        <w:ind w:left="323" w:right="115"/>
        <w:jc w:val="both"/>
        <w:rPr>
          <w:rFonts w:ascii="Arial" w:eastAsia="Arial MT" w:hAnsi="Arial" w:cs="Arial"/>
          <w:spacing w:val="1"/>
          <w:sz w:val="24"/>
          <w:szCs w:val="24"/>
        </w:rPr>
      </w:pPr>
      <w:r w:rsidRPr="000A759F">
        <w:rPr>
          <w:rFonts w:ascii="Arial" w:eastAsia="Arial MT" w:hAnsi="Arial" w:cs="Arial"/>
        </w:rPr>
        <w:t>La</w:t>
      </w:r>
      <w:r w:rsidRPr="000A759F">
        <w:rPr>
          <w:rFonts w:ascii="Arial" w:eastAsia="Arial MT" w:hAnsi="Arial" w:cs="Arial"/>
          <w:spacing w:val="1"/>
        </w:rPr>
        <w:t xml:space="preserve"> </w:t>
      </w:r>
      <w:r w:rsidRPr="000A759F">
        <w:rPr>
          <w:rFonts w:ascii="Arial" w:eastAsia="Arial MT" w:hAnsi="Arial" w:cs="Arial"/>
        </w:rPr>
        <w:t>edad</w:t>
      </w:r>
      <w:r w:rsidRPr="000A759F">
        <w:rPr>
          <w:rFonts w:ascii="Arial" w:eastAsia="Arial MT" w:hAnsi="Arial" w:cs="Arial"/>
          <w:spacing w:val="1"/>
        </w:rPr>
        <w:t xml:space="preserve"> </w:t>
      </w:r>
      <w:r w:rsidRPr="000A759F">
        <w:rPr>
          <w:rFonts w:ascii="Arial" w:eastAsia="Arial MT" w:hAnsi="Arial" w:cs="Arial"/>
        </w:rPr>
        <w:t>mediana</w:t>
      </w:r>
      <w:r w:rsidRPr="000A759F">
        <w:rPr>
          <w:rFonts w:ascii="Arial" w:eastAsia="Arial MT" w:hAnsi="Arial" w:cs="Arial"/>
          <w:spacing w:val="1"/>
        </w:rPr>
        <w:t xml:space="preserve"> </w:t>
      </w:r>
      <w:r w:rsidRPr="000A759F">
        <w:rPr>
          <w:rFonts w:ascii="Arial" w:eastAsia="Arial MT" w:hAnsi="Arial" w:cs="Arial"/>
        </w:rPr>
        <w:t>poblacional</w:t>
      </w:r>
      <w:r w:rsidRPr="000A759F">
        <w:rPr>
          <w:rFonts w:ascii="Arial" w:eastAsia="Arial MT" w:hAnsi="Arial" w:cs="Arial"/>
          <w:spacing w:val="1"/>
        </w:rPr>
        <w:t xml:space="preserve"> </w:t>
      </w:r>
      <w:r w:rsidRPr="000A759F">
        <w:rPr>
          <w:rFonts w:ascii="Arial" w:eastAsia="Arial MT" w:hAnsi="Arial" w:cs="Arial"/>
        </w:rPr>
        <w:t>es</w:t>
      </w:r>
      <w:r w:rsidRPr="000A759F">
        <w:rPr>
          <w:rFonts w:ascii="Arial" w:eastAsia="Arial MT" w:hAnsi="Arial" w:cs="Arial"/>
          <w:spacing w:val="1"/>
        </w:rPr>
        <w:t xml:space="preserve"> </w:t>
      </w:r>
      <w:r w:rsidRPr="000A759F">
        <w:rPr>
          <w:rFonts w:ascii="Arial" w:eastAsia="Arial MT" w:hAnsi="Arial" w:cs="Arial"/>
        </w:rPr>
        <w:t>de</w:t>
      </w:r>
      <w:r w:rsidRPr="000A759F">
        <w:rPr>
          <w:rFonts w:ascii="Arial" w:eastAsia="Arial MT" w:hAnsi="Arial" w:cs="Arial"/>
          <w:spacing w:val="1"/>
        </w:rPr>
        <w:t xml:space="preserve"> </w:t>
      </w:r>
      <w:r w:rsidRPr="000A759F">
        <w:rPr>
          <w:rFonts w:ascii="Arial" w:eastAsia="Arial MT" w:hAnsi="Arial" w:cs="Arial"/>
        </w:rPr>
        <w:t>26</w:t>
      </w:r>
      <w:r w:rsidRPr="000A759F">
        <w:rPr>
          <w:rFonts w:ascii="Arial" w:eastAsia="Arial MT" w:hAnsi="Arial" w:cs="Arial"/>
          <w:spacing w:val="1"/>
        </w:rPr>
        <w:t xml:space="preserve"> </w:t>
      </w:r>
      <w:r w:rsidRPr="000A759F">
        <w:rPr>
          <w:rFonts w:ascii="Arial" w:eastAsia="Arial MT" w:hAnsi="Arial" w:cs="Arial"/>
        </w:rPr>
        <w:t>años</w:t>
      </w:r>
      <w:r w:rsidRPr="000A759F">
        <w:rPr>
          <w:rFonts w:ascii="Arial" w:eastAsia="Arial MT" w:hAnsi="Arial" w:cs="Arial"/>
          <w:spacing w:val="1"/>
        </w:rPr>
        <w:t>, corresponde a las mujeres 27 años y a los hombres 2</w:t>
      </w:r>
      <w:r w:rsidR="00DC59E1" w:rsidRPr="000A759F">
        <w:rPr>
          <w:rFonts w:ascii="Arial" w:eastAsia="Arial MT" w:hAnsi="Arial" w:cs="Arial"/>
          <w:spacing w:val="1"/>
        </w:rPr>
        <w:t>6 años</w:t>
      </w:r>
      <w:r w:rsidRPr="000A759F">
        <w:rPr>
          <w:rFonts w:ascii="Arial" w:eastAsia="Arial MT" w:hAnsi="Arial" w:cs="Arial"/>
          <w:spacing w:val="1"/>
        </w:rPr>
        <w:t>.</w:t>
      </w:r>
    </w:p>
    <w:p w14:paraId="09DC8E55" w14:textId="77777777" w:rsidR="00F67169" w:rsidRPr="00023192" w:rsidRDefault="00F67169" w:rsidP="00B1199B">
      <w:pPr>
        <w:widowControl w:val="0"/>
        <w:autoSpaceDE w:val="0"/>
        <w:autoSpaceDN w:val="0"/>
        <w:spacing w:after="0" w:line="278" w:lineRule="auto"/>
        <w:ind w:right="115"/>
        <w:jc w:val="both"/>
        <w:rPr>
          <w:rFonts w:ascii="Arial" w:eastAsia="Arial MT" w:hAnsi="Arial" w:cs="Arial"/>
          <w:spacing w:val="1"/>
          <w:sz w:val="4"/>
          <w:szCs w:val="24"/>
        </w:rPr>
      </w:pPr>
    </w:p>
    <w:p w14:paraId="6D4D1304" w14:textId="44E679EC" w:rsidR="00F67169" w:rsidRPr="000A759F" w:rsidRDefault="00DC59E1" w:rsidP="00B1199B">
      <w:pPr>
        <w:widowControl w:val="0"/>
        <w:autoSpaceDE w:val="0"/>
        <w:autoSpaceDN w:val="0"/>
        <w:spacing w:after="0" w:line="240" w:lineRule="auto"/>
        <w:ind w:left="323" w:right="115"/>
        <w:jc w:val="both"/>
        <w:rPr>
          <w:rFonts w:ascii="Arial" w:eastAsia="Arial MT" w:hAnsi="Arial" w:cs="Arial"/>
          <w:spacing w:val="1"/>
        </w:rPr>
      </w:pPr>
      <w:r w:rsidRPr="000A759F">
        <w:rPr>
          <w:rFonts w:ascii="Arial" w:eastAsia="Arial MT" w:hAnsi="Arial" w:cs="Arial"/>
          <w:spacing w:val="1"/>
        </w:rPr>
        <w:t>San Francisco del Rincón</w:t>
      </w:r>
      <w:r w:rsidR="00FE4C74" w:rsidRPr="000A759F">
        <w:rPr>
          <w:rFonts w:ascii="Arial" w:eastAsia="Arial MT" w:hAnsi="Arial" w:cs="Arial"/>
          <w:spacing w:val="1"/>
        </w:rPr>
        <w:t>, Guanajuato,</w:t>
      </w:r>
      <w:r w:rsidRPr="000A759F">
        <w:rPr>
          <w:rFonts w:ascii="Arial" w:eastAsia="Arial MT" w:hAnsi="Arial" w:cs="Arial"/>
          <w:spacing w:val="1"/>
        </w:rPr>
        <w:t xml:space="preserve"> tiene una densidad de población de</w:t>
      </w:r>
      <w:r w:rsidR="00F67169" w:rsidRPr="000A759F">
        <w:rPr>
          <w:rFonts w:ascii="Arial" w:eastAsia="Arial MT" w:hAnsi="Arial" w:cs="Arial"/>
          <w:spacing w:val="1"/>
        </w:rPr>
        <w:t xml:space="preserve"> 3</w:t>
      </w:r>
      <w:r w:rsidR="00F73541" w:rsidRPr="000A759F">
        <w:rPr>
          <w:rFonts w:ascii="Arial" w:eastAsia="Arial MT" w:hAnsi="Arial" w:cs="Arial"/>
          <w:spacing w:val="1"/>
        </w:rPr>
        <w:t>10</w:t>
      </w:r>
      <w:r w:rsidR="00F67169" w:rsidRPr="000A759F">
        <w:rPr>
          <w:rFonts w:ascii="Arial" w:eastAsia="Arial MT" w:hAnsi="Arial" w:cs="Arial"/>
          <w:spacing w:val="1"/>
        </w:rPr>
        <w:t>.</w:t>
      </w:r>
      <w:r w:rsidR="00F73541" w:rsidRPr="000A759F">
        <w:rPr>
          <w:rFonts w:ascii="Arial" w:eastAsia="Arial MT" w:hAnsi="Arial" w:cs="Arial"/>
          <w:spacing w:val="1"/>
        </w:rPr>
        <w:t>12</w:t>
      </w:r>
      <w:r w:rsidR="00F67169" w:rsidRPr="000A759F">
        <w:rPr>
          <w:rFonts w:ascii="Arial" w:eastAsia="Arial MT" w:hAnsi="Arial" w:cs="Arial"/>
          <w:spacing w:val="1"/>
        </w:rPr>
        <w:t xml:space="preserve"> habitantes por k</w:t>
      </w:r>
      <w:r w:rsidRPr="000A759F">
        <w:rPr>
          <w:rFonts w:ascii="Arial" w:eastAsia="Arial MT" w:hAnsi="Arial" w:cs="Arial"/>
          <w:spacing w:val="1"/>
        </w:rPr>
        <w:t>ilómetro cuadrado</w:t>
      </w:r>
      <w:r w:rsidR="00F67169" w:rsidRPr="000A759F">
        <w:rPr>
          <w:rFonts w:ascii="Arial" w:eastAsia="Arial MT" w:hAnsi="Arial" w:cs="Arial"/>
          <w:spacing w:val="1"/>
        </w:rPr>
        <w:t>, que se encuentra por arriba del valor estatal que es de 201.48</w:t>
      </w:r>
      <w:r w:rsidRPr="000A759F">
        <w:rPr>
          <w:rFonts w:ascii="Arial" w:eastAsia="Arial MT" w:hAnsi="Arial" w:cs="Arial"/>
          <w:spacing w:val="1"/>
        </w:rPr>
        <w:t xml:space="preserve"> habitantes</w:t>
      </w:r>
      <w:r w:rsidR="00F67169" w:rsidRPr="000A759F">
        <w:rPr>
          <w:rFonts w:ascii="Arial" w:eastAsia="Arial MT" w:hAnsi="Arial" w:cs="Arial"/>
          <w:spacing w:val="1"/>
        </w:rPr>
        <w:t xml:space="preserve"> y lo posiciona en el lugar número 8 a nivel municipal, presenta un incremento de 27.7 puntos con respecto al conteo del 2015 </w:t>
      </w:r>
      <w:r w:rsidRPr="000A759F">
        <w:rPr>
          <w:rFonts w:ascii="Arial" w:eastAsia="Arial MT" w:hAnsi="Arial" w:cs="Arial"/>
          <w:spacing w:val="1"/>
        </w:rPr>
        <w:t xml:space="preserve">que fue de </w:t>
      </w:r>
      <w:r w:rsidR="00F67169" w:rsidRPr="000A759F">
        <w:rPr>
          <w:rFonts w:ascii="Arial" w:eastAsia="Arial MT" w:hAnsi="Arial" w:cs="Arial"/>
          <w:spacing w:val="1"/>
        </w:rPr>
        <w:t>28</w:t>
      </w:r>
      <w:r w:rsidR="00F73541" w:rsidRPr="000A759F">
        <w:rPr>
          <w:rFonts w:ascii="Arial" w:eastAsia="Arial MT" w:hAnsi="Arial" w:cs="Arial"/>
          <w:spacing w:val="1"/>
        </w:rPr>
        <w:t>3</w:t>
      </w:r>
      <w:r w:rsidR="00F67169" w:rsidRPr="000A759F">
        <w:rPr>
          <w:rFonts w:ascii="Arial" w:eastAsia="Arial MT" w:hAnsi="Arial" w:cs="Arial"/>
          <w:spacing w:val="1"/>
        </w:rPr>
        <w:t>.</w:t>
      </w:r>
      <w:r w:rsidR="00F73541" w:rsidRPr="000A759F">
        <w:rPr>
          <w:rFonts w:ascii="Arial" w:eastAsia="Arial MT" w:hAnsi="Arial" w:cs="Arial"/>
          <w:spacing w:val="1"/>
        </w:rPr>
        <w:t>20</w:t>
      </w:r>
      <w:r w:rsidRPr="000A759F">
        <w:rPr>
          <w:rFonts w:ascii="Arial" w:eastAsia="Arial MT" w:hAnsi="Arial" w:cs="Arial"/>
          <w:spacing w:val="1"/>
        </w:rPr>
        <w:t xml:space="preserve"> habitantes por kilómetro cuadrado</w:t>
      </w:r>
      <w:r w:rsidR="00CC257B" w:rsidRPr="000A759F">
        <w:rPr>
          <w:rStyle w:val="Refdenotaalpie"/>
          <w:rFonts w:ascii="Arial" w:eastAsia="Arial MT" w:hAnsi="Arial" w:cs="Arial"/>
          <w:spacing w:val="1"/>
        </w:rPr>
        <w:footnoteReference w:id="10"/>
      </w:r>
      <w:r w:rsidR="00CC257B" w:rsidRPr="000A759F">
        <w:rPr>
          <w:rFonts w:ascii="Arial" w:eastAsia="Arial MT" w:hAnsi="Arial" w:cs="Arial"/>
          <w:spacing w:val="1"/>
        </w:rPr>
        <w:t>.</w:t>
      </w:r>
      <w:r w:rsidR="00F67169" w:rsidRPr="000A759F">
        <w:rPr>
          <w:rFonts w:ascii="Arial" w:eastAsia="Arial MT" w:hAnsi="Arial" w:cs="Arial"/>
          <w:spacing w:val="1"/>
        </w:rPr>
        <w:t xml:space="preserve"> </w:t>
      </w:r>
    </w:p>
    <w:p w14:paraId="6189850A" w14:textId="77777777" w:rsidR="00023192" w:rsidRDefault="00F67169" w:rsidP="00023192">
      <w:pPr>
        <w:spacing w:before="240" w:after="15" w:line="240" w:lineRule="auto"/>
        <w:ind w:left="323" w:hanging="10"/>
        <w:jc w:val="both"/>
        <w:rPr>
          <w:rFonts w:ascii="Arial" w:eastAsia="Arial MT" w:hAnsi="Arial" w:cs="Arial"/>
          <w:bCs/>
        </w:rPr>
      </w:pPr>
      <w:r w:rsidRPr="000A759F">
        <w:rPr>
          <w:rFonts w:ascii="Arial" w:eastAsia="Arial MT" w:hAnsi="Arial" w:cs="Arial"/>
          <w:bCs/>
        </w:rPr>
        <w:t xml:space="preserve">El Censo de Población y Vivienda 2020 del INEGI, identifica del total de la población en San Francisco del Rincón </w:t>
      </w:r>
      <w:r w:rsidR="00DC59E1" w:rsidRPr="000A759F">
        <w:rPr>
          <w:rFonts w:ascii="Arial" w:eastAsia="Arial MT" w:hAnsi="Arial" w:cs="Arial"/>
          <w:bCs/>
        </w:rPr>
        <w:t xml:space="preserve">es </w:t>
      </w:r>
      <w:r w:rsidRPr="000A759F">
        <w:rPr>
          <w:rFonts w:ascii="Arial" w:eastAsia="Arial MT" w:hAnsi="Arial" w:cs="Arial"/>
          <w:bCs/>
        </w:rPr>
        <w:t xml:space="preserve">de 130 </w:t>
      </w:r>
      <w:r w:rsidR="00B25ACC" w:rsidRPr="000A759F">
        <w:rPr>
          <w:rFonts w:ascii="Arial" w:eastAsia="Arial MT" w:hAnsi="Arial" w:cs="Arial"/>
          <w:bCs/>
        </w:rPr>
        <w:t xml:space="preserve">mil </w:t>
      </w:r>
      <w:r w:rsidRPr="000A759F">
        <w:rPr>
          <w:rFonts w:ascii="Arial" w:eastAsia="Arial MT" w:hAnsi="Arial" w:cs="Arial"/>
          <w:bCs/>
        </w:rPr>
        <w:t>871 habitantes</w:t>
      </w:r>
      <w:r w:rsidR="00DC59E1" w:rsidRPr="000A759F">
        <w:rPr>
          <w:rFonts w:ascii="Arial" w:eastAsia="Arial MT" w:hAnsi="Arial" w:cs="Arial"/>
          <w:bCs/>
        </w:rPr>
        <w:t>;</w:t>
      </w:r>
      <w:r w:rsidRPr="000A759F">
        <w:rPr>
          <w:rFonts w:ascii="Arial" w:eastAsia="Arial MT" w:hAnsi="Arial" w:cs="Arial"/>
          <w:bCs/>
        </w:rPr>
        <w:t xml:space="preserve"> de los cuales 89 mil 326 </w:t>
      </w:r>
      <w:r w:rsidR="00FE4C74" w:rsidRPr="000A759F">
        <w:rPr>
          <w:rFonts w:ascii="Arial" w:eastAsia="Arial MT" w:hAnsi="Arial" w:cs="Arial"/>
          <w:bCs/>
        </w:rPr>
        <w:t xml:space="preserve">personas </w:t>
      </w:r>
      <w:r w:rsidRPr="000A759F">
        <w:rPr>
          <w:rFonts w:ascii="Arial" w:eastAsia="Arial MT" w:hAnsi="Arial" w:cs="Arial"/>
          <w:bCs/>
        </w:rPr>
        <w:t xml:space="preserve">habitan la zona urbana </w:t>
      </w:r>
      <w:r w:rsidR="00FE4C74" w:rsidRPr="000A759F">
        <w:rPr>
          <w:rFonts w:ascii="Arial" w:eastAsia="Arial MT" w:hAnsi="Arial" w:cs="Arial"/>
          <w:bCs/>
        </w:rPr>
        <w:t xml:space="preserve">mientras </w:t>
      </w:r>
      <w:r w:rsidRPr="000A759F">
        <w:rPr>
          <w:rFonts w:ascii="Arial" w:eastAsia="Arial MT" w:hAnsi="Arial" w:cs="Arial"/>
          <w:bCs/>
        </w:rPr>
        <w:t>41 mil 545</w:t>
      </w:r>
      <w:r w:rsidR="00FE4C74" w:rsidRPr="000A759F">
        <w:rPr>
          <w:rFonts w:ascii="Arial" w:eastAsia="Arial MT" w:hAnsi="Arial" w:cs="Arial"/>
          <w:bCs/>
        </w:rPr>
        <w:t xml:space="preserve"> personas habitan en</w:t>
      </w:r>
      <w:r w:rsidRPr="000A759F">
        <w:rPr>
          <w:rFonts w:ascii="Arial" w:eastAsia="Arial MT" w:hAnsi="Arial" w:cs="Arial"/>
          <w:bCs/>
        </w:rPr>
        <w:t xml:space="preserve"> la zona rural</w:t>
      </w:r>
      <w:bookmarkStart w:id="22" w:name="_Ref93686812"/>
      <w:r w:rsidRPr="000A759F">
        <w:rPr>
          <w:rFonts w:ascii="Arial" w:eastAsia="Arial MT" w:hAnsi="Arial" w:cs="Arial"/>
          <w:bCs/>
          <w:vertAlign w:val="superscript"/>
        </w:rPr>
        <w:footnoteReference w:id="11"/>
      </w:r>
      <w:bookmarkEnd w:id="22"/>
      <w:r w:rsidRPr="000A759F">
        <w:rPr>
          <w:rFonts w:ascii="Arial" w:eastAsia="Arial MT" w:hAnsi="Arial" w:cs="Arial"/>
          <w:bCs/>
        </w:rPr>
        <w:t xml:space="preserve">. Lo cual representa el 68.25 por ciento de población urbana </w:t>
      </w:r>
      <w:r w:rsidR="00FE4C74" w:rsidRPr="000A759F">
        <w:rPr>
          <w:rFonts w:ascii="Arial" w:eastAsia="Arial MT" w:hAnsi="Arial" w:cs="Arial"/>
          <w:bCs/>
        </w:rPr>
        <w:t>y la rural de</w:t>
      </w:r>
      <w:r w:rsidRPr="000A759F">
        <w:rPr>
          <w:rFonts w:ascii="Arial" w:eastAsia="Arial MT" w:hAnsi="Arial" w:cs="Arial"/>
          <w:bCs/>
        </w:rPr>
        <w:t xml:space="preserve"> 31.74 por ciento.</w:t>
      </w:r>
      <w:r w:rsidR="00023192">
        <w:rPr>
          <w:rFonts w:ascii="Arial" w:eastAsia="Arial MT" w:hAnsi="Arial" w:cs="Arial"/>
          <w:bCs/>
        </w:rPr>
        <w:t xml:space="preserve">                                                                                                                        </w:t>
      </w:r>
    </w:p>
    <w:p w14:paraId="21EE6FDA" w14:textId="73C1B33C" w:rsidR="00EF0C8E" w:rsidRPr="000A759F" w:rsidRDefault="00F67169" w:rsidP="00023192">
      <w:pPr>
        <w:spacing w:before="240" w:after="15" w:line="240" w:lineRule="auto"/>
        <w:ind w:left="323" w:hanging="10"/>
        <w:jc w:val="both"/>
        <w:rPr>
          <w:rFonts w:ascii="Arial" w:eastAsia="Arial MT" w:hAnsi="Arial" w:cs="Arial"/>
          <w:bCs/>
        </w:rPr>
      </w:pPr>
      <w:r w:rsidRPr="000A759F">
        <w:rPr>
          <w:rFonts w:ascii="Arial" w:eastAsia="Arial MT" w:hAnsi="Arial" w:cs="Arial"/>
          <w:bCs/>
        </w:rPr>
        <w:t>De un total de 2</w:t>
      </w:r>
      <w:r w:rsidR="00F73541" w:rsidRPr="000A759F">
        <w:rPr>
          <w:rFonts w:ascii="Arial" w:eastAsia="Arial MT" w:hAnsi="Arial" w:cs="Arial"/>
          <w:bCs/>
        </w:rPr>
        <w:t>51</w:t>
      </w:r>
      <w:r w:rsidRPr="000A759F">
        <w:rPr>
          <w:rFonts w:ascii="Arial" w:eastAsia="Arial MT" w:hAnsi="Arial" w:cs="Arial"/>
          <w:bCs/>
        </w:rPr>
        <w:t xml:space="preserve"> localidades en el municipio, </w:t>
      </w:r>
      <w:r w:rsidR="00D25216" w:rsidRPr="000A759F">
        <w:rPr>
          <w:rFonts w:ascii="Arial" w:eastAsia="Arial MT" w:hAnsi="Arial" w:cs="Arial"/>
          <w:bCs/>
        </w:rPr>
        <w:t xml:space="preserve">cuatro </w:t>
      </w:r>
      <w:r w:rsidRPr="000A759F">
        <w:rPr>
          <w:rFonts w:ascii="Arial" w:eastAsia="Arial MT" w:hAnsi="Arial" w:cs="Arial"/>
          <w:bCs/>
        </w:rPr>
        <w:t xml:space="preserve">son localidades urbanas, </w:t>
      </w:r>
      <w:r w:rsidR="00746ED3" w:rsidRPr="000A759F">
        <w:rPr>
          <w:rFonts w:ascii="Arial" w:eastAsia="Arial MT" w:hAnsi="Arial" w:cs="Arial"/>
          <w:bCs/>
        </w:rPr>
        <w:t>tres</w:t>
      </w:r>
      <w:r w:rsidRPr="000A759F">
        <w:rPr>
          <w:rFonts w:ascii="Arial" w:eastAsia="Arial MT" w:hAnsi="Arial" w:cs="Arial"/>
          <w:bCs/>
        </w:rPr>
        <w:t xml:space="preserve"> más a diferencia del Censo</w:t>
      </w:r>
      <w:r w:rsidR="00FE4C74" w:rsidRPr="000A759F">
        <w:rPr>
          <w:rFonts w:ascii="Arial" w:eastAsia="Arial MT" w:hAnsi="Arial" w:cs="Arial"/>
          <w:bCs/>
        </w:rPr>
        <w:t xml:space="preserve"> realizado por el INEGI en el año</w:t>
      </w:r>
      <w:r w:rsidRPr="000A759F">
        <w:rPr>
          <w:rFonts w:ascii="Arial" w:eastAsia="Arial MT" w:hAnsi="Arial" w:cs="Arial"/>
          <w:bCs/>
        </w:rPr>
        <w:t xml:space="preserve"> 2010; cuando solo se </w:t>
      </w:r>
      <w:r w:rsidRPr="000A759F">
        <w:rPr>
          <w:rFonts w:ascii="Arial" w:eastAsia="Arial MT" w:hAnsi="Arial" w:cs="Arial"/>
          <w:bCs/>
        </w:rPr>
        <w:lastRenderedPageBreak/>
        <w:t>registraba una localidad urbana</w:t>
      </w:r>
      <w:r w:rsidR="00FE4C74" w:rsidRPr="000A759F">
        <w:rPr>
          <w:rFonts w:ascii="Arial" w:eastAsia="Arial MT" w:hAnsi="Arial" w:cs="Arial"/>
          <w:bCs/>
        </w:rPr>
        <w:t xml:space="preserve">, es decir, </w:t>
      </w:r>
      <w:r w:rsidRPr="000A759F">
        <w:rPr>
          <w:rFonts w:ascii="Arial" w:eastAsia="Arial MT" w:hAnsi="Arial" w:cs="Arial"/>
          <w:bCs/>
        </w:rPr>
        <w:t>la cabecera municipal, San Cristóbal (El Cerrito), El Maguey, y San Ignacio de Hidalgo</w:t>
      </w:r>
      <w:r w:rsidR="00747565" w:rsidRPr="000A759F">
        <w:rPr>
          <w:rStyle w:val="Refdenotaalpie"/>
          <w:rFonts w:ascii="Arial" w:eastAsia="Arial MT" w:hAnsi="Arial" w:cs="Arial"/>
          <w:bCs/>
        </w:rPr>
        <w:footnoteReference w:id="12"/>
      </w:r>
      <w:r w:rsidRPr="000A759F">
        <w:rPr>
          <w:rFonts w:ascii="Arial" w:eastAsia="Arial MT" w:hAnsi="Arial" w:cs="Arial"/>
          <w:bCs/>
        </w:rPr>
        <w:t>.</w:t>
      </w:r>
    </w:p>
    <w:p w14:paraId="6D0917C8" w14:textId="11F4F5B1" w:rsidR="006854A7" w:rsidRPr="000A759F" w:rsidRDefault="00F67169" w:rsidP="00B1199B">
      <w:pPr>
        <w:spacing w:before="240" w:after="15" w:line="248" w:lineRule="auto"/>
        <w:ind w:left="323" w:hanging="10"/>
        <w:jc w:val="both"/>
        <w:rPr>
          <w:rFonts w:ascii="Arial" w:eastAsia="Arial MT" w:hAnsi="Arial" w:cs="Arial"/>
          <w:b/>
          <w:bCs/>
          <w:sz w:val="24"/>
          <w:szCs w:val="24"/>
        </w:rPr>
      </w:pPr>
      <w:r w:rsidRPr="000A759F">
        <w:rPr>
          <w:rFonts w:ascii="Arial" w:eastAsia="Arial MT" w:hAnsi="Arial" w:cs="Arial"/>
          <w:bCs/>
          <w:sz w:val="24"/>
          <w:szCs w:val="24"/>
        </w:rPr>
        <w:t xml:space="preserve"> </w:t>
      </w:r>
    </w:p>
    <w:p w14:paraId="685B6A55" w14:textId="3E26763A" w:rsidR="006244B6" w:rsidRPr="000A759F" w:rsidRDefault="00EF0C8E" w:rsidP="00B1199B">
      <w:pPr>
        <w:pStyle w:val="ImgenesPGMSFR"/>
        <w:jc w:val="both"/>
        <w:rPr>
          <w:rFonts w:ascii="Arial" w:hAnsi="Arial" w:cs="Arial"/>
          <w:b/>
          <w:bCs/>
          <w:i w:val="0"/>
          <w:iCs w:val="0"/>
          <w:sz w:val="18"/>
        </w:rPr>
      </w:pPr>
      <w:bookmarkStart w:id="23" w:name="_Toc96518740"/>
      <w:bookmarkStart w:id="24" w:name="_Hlk94371262"/>
      <w:bookmarkStart w:id="25" w:name="_Hlk94132079"/>
      <w:r w:rsidRPr="000A759F">
        <w:rPr>
          <w:rFonts w:ascii="Arial" w:hAnsi="Arial" w:cs="Arial"/>
          <w:b/>
          <w:bCs/>
          <w:i w:val="0"/>
          <w:iCs w:val="0"/>
        </w:rPr>
        <w:t xml:space="preserve">Tabla </w:t>
      </w:r>
      <w:r w:rsidR="00C51DEF" w:rsidRPr="000A759F">
        <w:rPr>
          <w:rFonts w:ascii="Arial" w:hAnsi="Arial" w:cs="Arial"/>
          <w:b/>
          <w:bCs/>
          <w:i w:val="0"/>
          <w:iCs w:val="0"/>
        </w:rPr>
        <w:fldChar w:fldCharType="begin"/>
      </w:r>
      <w:r w:rsidR="00C51DEF" w:rsidRPr="000A759F">
        <w:rPr>
          <w:rFonts w:ascii="Arial" w:hAnsi="Arial" w:cs="Arial"/>
          <w:b/>
          <w:bCs/>
          <w:i w:val="0"/>
          <w:iCs w:val="0"/>
        </w:rPr>
        <w:instrText xml:space="preserve"> SEQ Tabla \* ARABIC </w:instrText>
      </w:r>
      <w:r w:rsidR="00C51DEF" w:rsidRPr="000A759F">
        <w:rPr>
          <w:rFonts w:ascii="Arial" w:hAnsi="Arial" w:cs="Arial"/>
          <w:b/>
          <w:bCs/>
          <w:i w:val="0"/>
          <w:iCs w:val="0"/>
        </w:rPr>
        <w:fldChar w:fldCharType="separate"/>
      </w:r>
      <w:r w:rsidR="00AD0E64">
        <w:rPr>
          <w:rFonts w:ascii="Arial" w:hAnsi="Arial" w:cs="Arial"/>
          <w:b/>
          <w:bCs/>
          <w:i w:val="0"/>
          <w:iCs w:val="0"/>
          <w:noProof/>
        </w:rPr>
        <w:t>1</w:t>
      </w:r>
      <w:r w:rsidR="00C51DEF" w:rsidRPr="000A759F">
        <w:rPr>
          <w:rFonts w:ascii="Arial" w:hAnsi="Arial" w:cs="Arial"/>
          <w:b/>
          <w:bCs/>
          <w:i w:val="0"/>
          <w:iCs w:val="0"/>
          <w:noProof/>
        </w:rPr>
        <w:fldChar w:fldCharType="end"/>
      </w:r>
      <w:r w:rsidRPr="000A759F">
        <w:rPr>
          <w:rFonts w:ascii="Arial" w:hAnsi="Arial" w:cs="Arial"/>
          <w:b/>
          <w:bCs/>
          <w:i w:val="0"/>
          <w:iCs w:val="0"/>
        </w:rPr>
        <w:t>.San Francisco del Rincón. Localidades con población urbana, 2020.</w:t>
      </w:r>
      <w:bookmarkEnd w:id="23"/>
    </w:p>
    <w:tbl>
      <w:tblPr>
        <w:tblW w:w="8373" w:type="dxa"/>
        <w:tblInd w:w="462" w:type="dxa"/>
        <w:tblCellMar>
          <w:left w:w="70" w:type="dxa"/>
          <w:right w:w="70" w:type="dxa"/>
        </w:tblCellMar>
        <w:tblLook w:val="04A0" w:firstRow="1" w:lastRow="0" w:firstColumn="1" w:lastColumn="0" w:noHBand="0" w:noVBand="1"/>
      </w:tblPr>
      <w:tblGrid>
        <w:gridCol w:w="921"/>
        <w:gridCol w:w="981"/>
        <w:gridCol w:w="1001"/>
        <w:gridCol w:w="921"/>
        <w:gridCol w:w="1001"/>
        <w:gridCol w:w="1260"/>
        <w:gridCol w:w="1275"/>
        <w:gridCol w:w="1111"/>
      </w:tblGrid>
      <w:tr w:rsidR="00063102" w:rsidRPr="000A759F" w14:paraId="6117E6CA" w14:textId="77777777" w:rsidTr="00025B8F">
        <w:trPr>
          <w:trHeight w:val="900"/>
        </w:trPr>
        <w:tc>
          <w:tcPr>
            <w:tcW w:w="81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bookmarkEnd w:id="24"/>
          <w:p w14:paraId="160B2AB4"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Número de localidad</w:t>
            </w:r>
          </w:p>
        </w:tc>
        <w:tc>
          <w:tcPr>
            <w:tcW w:w="1124"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571FD7A"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Localidad</w:t>
            </w:r>
          </w:p>
        </w:tc>
        <w:tc>
          <w:tcPr>
            <w:tcW w:w="876"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116131A"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2010</w:t>
            </w:r>
          </w:p>
        </w:tc>
        <w:tc>
          <w:tcPr>
            <w:tcW w:w="11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E7A7DD"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Tipo de localidad 2010</w:t>
            </w:r>
          </w:p>
        </w:tc>
        <w:tc>
          <w:tcPr>
            <w:tcW w:w="87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1F6D7B"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2020</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0B7B0E5"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Tipo de localidad 2020</w:t>
            </w:r>
          </w:p>
        </w:tc>
        <w:tc>
          <w:tcPr>
            <w:tcW w:w="1275"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20A1749"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Incremento de habitantes</w:t>
            </w:r>
          </w:p>
        </w:tc>
        <w:tc>
          <w:tcPr>
            <w:tcW w:w="1008"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82C286E"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Incremento porcentual</w:t>
            </w:r>
          </w:p>
        </w:tc>
      </w:tr>
      <w:tr w:rsidR="00063102" w:rsidRPr="000A759F" w14:paraId="04B5AD13" w14:textId="77777777" w:rsidTr="00025B8F">
        <w:trPr>
          <w:trHeight w:val="600"/>
        </w:trPr>
        <w:tc>
          <w:tcPr>
            <w:tcW w:w="81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CFDC39F"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0001</w:t>
            </w:r>
          </w:p>
        </w:tc>
        <w:tc>
          <w:tcPr>
            <w:tcW w:w="1124" w:type="dxa"/>
            <w:tcBorders>
              <w:top w:val="nil"/>
              <w:left w:val="nil"/>
              <w:bottom w:val="single" w:sz="4" w:space="0" w:color="auto"/>
              <w:right w:val="single" w:sz="4" w:space="0" w:color="auto"/>
            </w:tcBorders>
            <w:shd w:val="clear" w:color="auto" w:fill="auto"/>
            <w:vAlign w:val="center"/>
            <w:hideMark/>
          </w:tcPr>
          <w:p w14:paraId="5E46AEB5"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San Francisco del Rincón</w:t>
            </w:r>
          </w:p>
        </w:tc>
        <w:tc>
          <w:tcPr>
            <w:tcW w:w="876" w:type="dxa"/>
            <w:tcBorders>
              <w:top w:val="single" w:sz="4" w:space="0" w:color="auto"/>
              <w:left w:val="nil"/>
              <w:bottom w:val="single" w:sz="4" w:space="0" w:color="auto"/>
              <w:right w:val="single" w:sz="4" w:space="0" w:color="auto"/>
            </w:tcBorders>
            <w:vAlign w:val="center"/>
          </w:tcPr>
          <w:p w14:paraId="58A95102"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71,139</w:t>
            </w:r>
          </w:p>
        </w:tc>
        <w:tc>
          <w:tcPr>
            <w:tcW w:w="1138" w:type="dxa"/>
            <w:tcBorders>
              <w:top w:val="single" w:sz="4" w:space="0" w:color="auto"/>
              <w:left w:val="single" w:sz="4" w:space="0" w:color="auto"/>
              <w:bottom w:val="single" w:sz="4" w:space="0" w:color="auto"/>
              <w:right w:val="single" w:sz="4" w:space="0" w:color="auto"/>
            </w:tcBorders>
            <w:vAlign w:val="center"/>
          </w:tcPr>
          <w:p w14:paraId="7295B235"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Urbana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29E73"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79,772</w:t>
            </w:r>
          </w:p>
        </w:tc>
        <w:tc>
          <w:tcPr>
            <w:tcW w:w="1260" w:type="dxa"/>
            <w:tcBorders>
              <w:top w:val="nil"/>
              <w:left w:val="nil"/>
              <w:bottom w:val="single" w:sz="4" w:space="0" w:color="auto"/>
              <w:right w:val="single" w:sz="4" w:space="0" w:color="auto"/>
            </w:tcBorders>
            <w:shd w:val="clear" w:color="auto" w:fill="auto"/>
            <w:noWrap/>
            <w:vAlign w:val="center"/>
            <w:hideMark/>
          </w:tcPr>
          <w:p w14:paraId="57E5A414"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Urbana </w:t>
            </w:r>
          </w:p>
        </w:tc>
        <w:tc>
          <w:tcPr>
            <w:tcW w:w="1275" w:type="dxa"/>
            <w:tcBorders>
              <w:top w:val="nil"/>
              <w:left w:val="nil"/>
              <w:bottom w:val="single" w:sz="4" w:space="0" w:color="auto"/>
              <w:right w:val="single" w:sz="4" w:space="0" w:color="auto"/>
            </w:tcBorders>
            <w:shd w:val="clear" w:color="auto" w:fill="auto"/>
            <w:noWrap/>
            <w:vAlign w:val="center"/>
            <w:hideMark/>
          </w:tcPr>
          <w:p w14:paraId="1FD46850"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8,633</w:t>
            </w:r>
          </w:p>
        </w:tc>
        <w:tc>
          <w:tcPr>
            <w:tcW w:w="1008" w:type="dxa"/>
            <w:tcBorders>
              <w:top w:val="nil"/>
              <w:left w:val="nil"/>
              <w:bottom w:val="single" w:sz="4" w:space="0" w:color="auto"/>
              <w:right w:val="single" w:sz="4" w:space="0" w:color="auto"/>
            </w:tcBorders>
            <w:shd w:val="clear" w:color="auto" w:fill="auto"/>
            <w:noWrap/>
            <w:vAlign w:val="center"/>
            <w:hideMark/>
          </w:tcPr>
          <w:p w14:paraId="32B27EC2"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10.82</w:t>
            </w:r>
          </w:p>
        </w:tc>
      </w:tr>
      <w:tr w:rsidR="00063102" w:rsidRPr="000A759F" w14:paraId="7DD794F2" w14:textId="77777777" w:rsidTr="00025B8F">
        <w:trPr>
          <w:trHeight w:val="600"/>
        </w:trPr>
        <w:tc>
          <w:tcPr>
            <w:tcW w:w="81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8BD6826"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0061</w:t>
            </w:r>
          </w:p>
        </w:tc>
        <w:tc>
          <w:tcPr>
            <w:tcW w:w="1124" w:type="dxa"/>
            <w:tcBorders>
              <w:top w:val="nil"/>
              <w:left w:val="nil"/>
              <w:bottom w:val="single" w:sz="4" w:space="0" w:color="auto"/>
              <w:right w:val="single" w:sz="4" w:space="0" w:color="auto"/>
            </w:tcBorders>
            <w:shd w:val="clear" w:color="auto" w:fill="auto"/>
            <w:vAlign w:val="center"/>
            <w:hideMark/>
          </w:tcPr>
          <w:p w14:paraId="25516721"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San Cristóbal (El Cerrito)</w:t>
            </w:r>
          </w:p>
        </w:tc>
        <w:tc>
          <w:tcPr>
            <w:tcW w:w="876" w:type="dxa"/>
            <w:tcBorders>
              <w:top w:val="single" w:sz="4" w:space="0" w:color="auto"/>
              <w:left w:val="nil"/>
              <w:bottom w:val="single" w:sz="4" w:space="0" w:color="auto"/>
              <w:right w:val="single" w:sz="4" w:space="0" w:color="auto"/>
            </w:tcBorders>
            <w:vAlign w:val="center"/>
          </w:tcPr>
          <w:p w14:paraId="3EEE10FD"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2,485</w:t>
            </w:r>
          </w:p>
        </w:tc>
        <w:tc>
          <w:tcPr>
            <w:tcW w:w="1138" w:type="dxa"/>
            <w:tcBorders>
              <w:top w:val="single" w:sz="4" w:space="0" w:color="auto"/>
              <w:left w:val="single" w:sz="4" w:space="0" w:color="auto"/>
              <w:bottom w:val="single" w:sz="4" w:space="0" w:color="auto"/>
              <w:right w:val="single" w:sz="4" w:space="0" w:color="auto"/>
            </w:tcBorders>
            <w:vAlign w:val="center"/>
          </w:tcPr>
          <w:p w14:paraId="4E0E95FF"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Rural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D3A8B"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3,579</w:t>
            </w:r>
          </w:p>
        </w:tc>
        <w:tc>
          <w:tcPr>
            <w:tcW w:w="1260" w:type="dxa"/>
            <w:tcBorders>
              <w:top w:val="nil"/>
              <w:left w:val="nil"/>
              <w:bottom w:val="single" w:sz="4" w:space="0" w:color="auto"/>
              <w:right w:val="single" w:sz="4" w:space="0" w:color="auto"/>
            </w:tcBorders>
            <w:shd w:val="clear" w:color="auto" w:fill="auto"/>
            <w:noWrap/>
            <w:vAlign w:val="center"/>
            <w:hideMark/>
          </w:tcPr>
          <w:p w14:paraId="4ADBB758"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Urbana </w:t>
            </w:r>
          </w:p>
        </w:tc>
        <w:tc>
          <w:tcPr>
            <w:tcW w:w="1275" w:type="dxa"/>
            <w:tcBorders>
              <w:top w:val="nil"/>
              <w:left w:val="nil"/>
              <w:bottom w:val="single" w:sz="4" w:space="0" w:color="auto"/>
              <w:right w:val="single" w:sz="4" w:space="0" w:color="auto"/>
            </w:tcBorders>
            <w:shd w:val="clear" w:color="auto" w:fill="auto"/>
            <w:noWrap/>
            <w:vAlign w:val="center"/>
            <w:hideMark/>
          </w:tcPr>
          <w:p w14:paraId="6A15846E"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1,094</w:t>
            </w:r>
          </w:p>
        </w:tc>
        <w:tc>
          <w:tcPr>
            <w:tcW w:w="1008" w:type="dxa"/>
            <w:tcBorders>
              <w:top w:val="nil"/>
              <w:left w:val="nil"/>
              <w:bottom w:val="single" w:sz="4" w:space="0" w:color="auto"/>
              <w:right w:val="single" w:sz="4" w:space="0" w:color="auto"/>
            </w:tcBorders>
            <w:shd w:val="clear" w:color="auto" w:fill="auto"/>
            <w:noWrap/>
            <w:vAlign w:val="center"/>
            <w:hideMark/>
          </w:tcPr>
          <w:p w14:paraId="56866B84"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30.57</w:t>
            </w:r>
          </w:p>
        </w:tc>
      </w:tr>
      <w:tr w:rsidR="00063102" w:rsidRPr="000A759F" w14:paraId="61CF489B" w14:textId="77777777" w:rsidTr="00025B8F">
        <w:trPr>
          <w:trHeight w:val="300"/>
        </w:trPr>
        <w:tc>
          <w:tcPr>
            <w:tcW w:w="81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279FAA1"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0032</w:t>
            </w:r>
          </w:p>
        </w:tc>
        <w:tc>
          <w:tcPr>
            <w:tcW w:w="1124" w:type="dxa"/>
            <w:tcBorders>
              <w:top w:val="nil"/>
              <w:left w:val="nil"/>
              <w:bottom w:val="single" w:sz="4" w:space="0" w:color="auto"/>
              <w:right w:val="single" w:sz="4" w:space="0" w:color="auto"/>
            </w:tcBorders>
            <w:shd w:val="clear" w:color="auto" w:fill="auto"/>
            <w:vAlign w:val="center"/>
            <w:hideMark/>
          </w:tcPr>
          <w:p w14:paraId="2C90CFED"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El Maguey</w:t>
            </w:r>
          </w:p>
        </w:tc>
        <w:tc>
          <w:tcPr>
            <w:tcW w:w="876" w:type="dxa"/>
            <w:tcBorders>
              <w:top w:val="single" w:sz="4" w:space="0" w:color="auto"/>
              <w:left w:val="nil"/>
              <w:bottom w:val="single" w:sz="4" w:space="0" w:color="auto"/>
              <w:right w:val="single" w:sz="4" w:space="0" w:color="auto"/>
            </w:tcBorders>
            <w:vAlign w:val="center"/>
          </w:tcPr>
          <w:p w14:paraId="4A857DFB"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2,289</w:t>
            </w:r>
          </w:p>
        </w:tc>
        <w:tc>
          <w:tcPr>
            <w:tcW w:w="1138" w:type="dxa"/>
            <w:tcBorders>
              <w:top w:val="single" w:sz="4" w:space="0" w:color="auto"/>
              <w:left w:val="single" w:sz="4" w:space="0" w:color="auto"/>
              <w:bottom w:val="single" w:sz="4" w:space="0" w:color="auto"/>
              <w:right w:val="single" w:sz="4" w:space="0" w:color="auto"/>
            </w:tcBorders>
            <w:vAlign w:val="center"/>
          </w:tcPr>
          <w:p w14:paraId="7E3ED993"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Rural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DE2F9"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3,355</w:t>
            </w:r>
          </w:p>
        </w:tc>
        <w:tc>
          <w:tcPr>
            <w:tcW w:w="1260" w:type="dxa"/>
            <w:tcBorders>
              <w:top w:val="nil"/>
              <w:left w:val="nil"/>
              <w:bottom w:val="single" w:sz="4" w:space="0" w:color="auto"/>
              <w:right w:val="single" w:sz="4" w:space="0" w:color="auto"/>
            </w:tcBorders>
            <w:shd w:val="clear" w:color="auto" w:fill="auto"/>
            <w:noWrap/>
            <w:vAlign w:val="center"/>
            <w:hideMark/>
          </w:tcPr>
          <w:p w14:paraId="17694CFE"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Urbana </w:t>
            </w:r>
          </w:p>
        </w:tc>
        <w:tc>
          <w:tcPr>
            <w:tcW w:w="1275" w:type="dxa"/>
            <w:tcBorders>
              <w:top w:val="nil"/>
              <w:left w:val="nil"/>
              <w:bottom w:val="single" w:sz="4" w:space="0" w:color="auto"/>
              <w:right w:val="single" w:sz="4" w:space="0" w:color="auto"/>
            </w:tcBorders>
            <w:shd w:val="clear" w:color="auto" w:fill="auto"/>
            <w:noWrap/>
            <w:vAlign w:val="center"/>
            <w:hideMark/>
          </w:tcPr>
          <w:p w14:paraId="3DBB5A48"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1,066</w:t>
            </w:r>
          </w:p>
        </w:tc>
        <w:tc>
          <w:tcPr>
            <w:tcW w:w="1008" w:type="dxa"/>
            <w:tcBorders>
              <w:top w:val="nil"/>
              <w:left w:val="nil"/>
              <w:bottom w:val="single" w:sz="4" w:space="0" w:color="auto"/>
              <w:right w:val="single" w:sz="4" w:space="0" w:color="auto"/>
            </w:tcBorders>
            <w:shd w:val="clear" w:color="auto" w:fill="auto"/>
            <w:noWrap/>
            <w:vAlign w:val="center"/>
            <w:hideMark/>
          </w:tcPr>
          <w:p w14:paraId="578343DD"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31.77</w:t>
            </w:r>
          </w:p>
        </w:tc>
      </w:tr>
      <w:tr w:rsidR="00063102" w:rsidRPr="000A759F" w14:paraId="12902D98" w14:textId="77777777" w:rsidTr="00025B8F">
        <w:trPr>
          <w:trHeight w:val="600"/>
        </w:trPr>
        <w:tc>
          <w:tcPr>
            <w:tcW w:w="81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8213B8C"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0065</w:t>
            </w:r>
          </w:p>
        </w:tc>
        <w:tc>
          <w:tcPr>
            <w:tcW w:w="1124" w:type="dxa"/>
            <w:tcBorders>
              <w:top w:val="nil"/>
              <w:left w:val="nil"/>
              <w:bottom w:val="single" w:sz="4" w:space="0" w:color="auto"/>
              <w:right w:val="single" w:sz="4" w:space="0" w:color="auto"/>
            </w:tcBorders>
            <w:shd w:val="clear" w:color="auto" w:fill="auto"/>
            <w:vAlign w:val="center"/>
            <w:hideMark/>
          </w:tcPr>
          <w:p w14:paraId="5DF65082"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San Ignacio de Hidalgo</w:t>
            </w:r>
          </w:p>
        </w:tc>
        <w:tc>
          <w:tcPr>
            <w:tcW w:w="876" w:type="dxa"/>
            <w:tcBorders>
              <w:top w:val="single" w:sz="4" w:space="0" w:color="auto"/>
              <w:left w:val="nil"/>
              <w:bottom w:val="single" w:sz="4" w:space="0" w:color="auto"/>
              <w:right w:val="single" w:sz="4" w:space="0" w:color="auto"/>
            </w:tcBorders>
            <w:vAlign w:val="center"/>
          </w:tcPr>
          <w:p w14:paraId="4D7B8595"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2,199</w:t>
            </w:r>
          </w:p>
        </w:tc>
        <w:tc>
          <w:tcPr>
            <w:tcW w:w="1138" w:type="dxa"/>
            <w:tcBorders>
              <w:top w:val="single" w:sz="4" w:space="0" w:color="auto"/>
              <w:left w:val="single" w:sz="4" w:space="0" w:color="auto"/>
              <w:bottom w:val="single" w:sz="4" w:space="0" w:color="auto"/>
              <w:right w:val="single" w:sz="4" w:space="0" w:color="auto"/>
            </w:tcBorders>
            <w:vAlign w:val="center"/>
          </w:tcPr>
          <w:p w14:paraId="16C096B9"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Rural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2F8C4"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2,620</w:t>
            </w:r>
          </w:p>
        </w:tc>
        <w:tc>
          <w:tcPr>
            <w:tcW w:w="1260" w:type="dxa"/>
            <w:tcBorders>
              <w:top w:val="nil"/>
              <w:left w:val="nil"/>
              <w:bottom w:val="single" w:sz="4" w:space="0" w:color="auto"/>
              <w:right w:val="single" w:sz="4" w:space="0" w:color="auto"/>
            </w:tcBorders>
            <w:shd w:val="clear" w:color="auto" w:fill="auto"/>
            <w:noWrap/>
            <w:vAlign w:val="center"/>
            <w:hideMark/>
          </w:tcPr>
          <w:p w14:paraId="70EE74EE"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Urbana </w:t>
            </w:r>
          </w:p>
        </w:tc>
        <w:tc>
          <w:tcPr>
            <w:tcW w:w="1275" w:type="dxa"/>
            <w:tcBorders>
              <w:top w:val="nil"/>
              <w:left w:val="nil"/>
              <w:bottom w:val="single" w:sz="4" w:space="0" w:color="auto"/>
              <w:right w:val="single" w:sz="4" w:space="0" w:color="auto"/>
            </w:tcBorders>
            <w:shd w:val="clear" w:color="auto" w:fill="auto"/>
            <w:noWrap/>
            <w:vAlign w:val="center"/>
            <w:hideMark/>
          </w:tcPr>
          <w:p w14:paraId="0708C6E0"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421</w:t>
            </w:r>
          </w:p>
        </w:tc>
        <w:tc>
          <w:tcPr>
            <w:tcW w:w="1008" w:type="dxa"/>
            <w:tcBorders>
              <w:top w:val="nil"/>
              <w:left w:val="nil"/>
              <w:bottom w:val="single" w:sz="4" w:space="0" w:color="auto"/>
              <w:right w:val="single" w:sz="4" w:space="0" w:color="auto"/>
            </w:tcBorders>
            <w:shd w:val="clear" w:color="auto" w:fill="auto"/>
            <w:noWrap/>
            <w:vAlign w:val="center"/>
            <w:hideMark/>
          </w:tcPr>
          <w:p w14:paraId="76C22EF4"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16.07</w:t>
            </w:r>
          </w:p>
        </w:tc>
      </w:tr>
    </w:tbl>
    <w:p w14:paraId="4031E9E0" w14:textId="77777777" w:rsidR="006244B6" w:rsidRPr="000A759F" w:rsidRDefault="006244B6"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 INEGI. Censos de Población y Vivienda, 2010 – 2020.</w:t>
      </w:r>
    </w:p>
    <w:bookmarkEnd w:id="25"/>
    <w:p w14:paraId="70641871" w14:textId="62F62759" w:rsidR="00F67169" w:rsidRPr="000A759F" w:rsidRDefault="00F67169" w:rsidP="00B1199B">
      <w:pPr>
        <w:spacing w:before="240" w:after="240" w:line="248" w:lineRule="auto"/>
        <w:ind w:left="323" w:hanging="10"/>
        <w:jc w:val="both"/>
        <w:rPr>
          <w:rFonts w:ascii="Arial" w:eastAsia="Arial MT" w:hAnsi="Arial" w:cs="Arial"/>
          <w:bCs/>
        </w:rPr>
      </w:pPr>
      <w:r w:rsidRPr="000A759F">
        <w:rPr>
          <w:rFonts w:ascii="Arial" w:eastAsia="Arial MT" w:hAnsi="Arial" w:cs="Arial"/>
          <w:bCs/>
        </w:rPr>
        <w:t xml:space="preserve">Las localidades que transitan a convertirse a localidades urbanas a corto plazo son San Roque de Montes con 2 </w:t>
      </w:r>
      <w:r w:rsidR="006244B6" w:rsidRPr="000A759F">
        <w:rPr>
          <w:rFonts w:ascii="Arial" w:eastAsia="Arial MT" w:hAnsi="Arial" w:cs="Arial"/>
          <w:bCs/>
        </w:rPr>
        <w:t xml:space="preserve">mil </w:t>
      </w:r>
      <w:r w:rsidRPr="000A759F">
        <w:rPr>
          <w:rFonts w:ascii="Arial" w:eastAsia="Arial MT" w:hAnsi="Arial" w:cs="Arial"/>
          <w:bCs/>
        </w:rPr>
        <w:t xml:space="preserve">204 habitantes, y El Mezquitillo con 2 </w:t>
      </w:r>
      <w:r w:rsidR="00F31EDA" w:rsidRPr="000A759F">
        <w:rPr>
          <w:rFonts w:ascii="Arial" w:eastAsia="Arial MT" w:hAnsi="Arial" w:cs="Arial"/>
          <w:bCs/>
        </w:rPr>
        <w:t xml:space="preserve">mil </w:t>
      </w:r>
      <w:r w:rsidRPr="000A759F">
        <w:rPr>
          <w:rFonts w:ascii="Arial" w:eastAsia="Arial MT" w:hAnsi="Arial" w:cs="Arial"/>
          <w:bCs/>
        </w:rPr>
        <w:t>022 habitantes.</w:t>
      </w:r>
    </w:p>
    <w:p w14:paraId="71F60369" w14:textId="0C4DE7E6" w:rsidR="00F67169" w:rsidRPr="000A759F" w:rsidRDefault="00F73541" w:rsidP="00B1199B">
      <w:pPr>
        <w:spacing w:before="240" w:after="240" w:line="248" w:lineRule="auto"/>
        <w:ind w:left="323" w:hanging="10"/>
        <w:jc w:val="both"/>
        <w:rPr>
          <w:rFonts w:ascii="Arial" w:eastAsia="Arial MT" w:hAnsi="Arial" w:cs="Arial"/>
          <w:bCs/>
        </w:rPr>
      </w:pPr>
      <w:r w:rsidRPr="000A759F">
        <w:rPr>
          <w:rFonts w:ascii="Arial" w:eastAsia="Arial MT" w:hAnsi="Arial" w:cs="Arial"/>
          <w:bCs/>
        </w:rPr>
        <w:t>Se cuentan con 10 localidades con población de 1000 a 2499, 14 localidades con población de 500 a 999 habitantes, 24 localidades de 250 a 499 habitantes y las restantes 200 localidades cuentan con menos de 249 habitantes</w:t>
      </w:r>
      <w:r w:rsidR="00575F80" w:rsidRPr="000A759F">
        <w:rPr>
          <w:rStyle w:val="Refdenotaalpie"/>
          <w:rFonts w:ascii="Arial" w:eastAsia="Arial MT" w:hAnsi="Arial" w:cs="Arial"/>
          <w:bCs/>
        </w:rPr>
        <w:footnoteReference w:id="13"/>
      </w:r>
      <w:r w:rsidR="00F67169" w:rsidRPr="000A759F">
        <w:rPr>
          <w:rFonts w:ascii="Arial" w:eastAsia="Arial MT" w:hAnsi="Arial" w:cs="Arial"/>
          <w:bCs/>
        </w:rPr>
        <w:t>.</w:t>
      </w:r>
    </w:p>
    <w:p w14:paraId="0E08C392" w14:textId="09BDEB85" w:rsidR="00F67169" w:rsidRPr="000A759F" w:rsidRDefault="00F67169" w:rsidP="00B1199B">
      <w:pPr>
        <w:widowControl w:val="0"/>
        <w:autoSpaceDE w:val="0"/>
        <w:autoSpaceDN w:val="0"/>
        <w:spacing w:before="240" w:after="240" w:line="240" w:lineRule="auto"/>
        <w:ind w:left="323" w:right="115"/>
        <w:jc w:val="both"/>
        <w:rPr>
          <w:rFonts w:ascii="Arial" w:eastAsia="Arial MT" w:hAnsi="Arial" w:cs="Arial"/>
          <w:sz w:val="24"/>
          <w:szCs w:val="24"/>
        </w:rPr>
      </w:pPr>
      <w:r w:rsidRPr="000A759F">
        <w:rPr>
          <w:rFonts w:ascii="Arial" w:eastAsia="Arial MT" w:hAnsi="Arial" w:cs="Arial"/>
        </w:rPr>
        <w:t xml:space="preserve">La población ha crecido más en las comunidades rurales en proporción con la zona urbana, con un incremento en los </w:t>
      </w:r>
      <w:r w:rsidR="0027075E" w:rsidRPr="000A759F">
        <w:rPr>
          <w:rFonts w:ascii="Arial" w:eastAsia="Arial MT" w:hAnsi="Arial" w:cs="Arial"/>
        </w:rPr>
        <w:t xml:space="preserve">dos </w:t>
      </w:r>
      <w:r w:rsidRPr="000A759F">
        <w:rPr>
          <w:rFonts w:ascii="Arial" w:eastAsia="Arial MT" w:hAnsi="Arial" w:cs="Arial"/>
        </w:rPr>
        <w:t xml:space="preserve">últimos quinquenios mayor al </w:t>
      </w:r>
      <w:r w:rsidR="004229EF" w:rsidRPr="000A759F">
        <w:rPr>
          <w:rFonts w:ascii="Arial" w:eastAsia="Arial MT" w:hAnsi="Arial" w:cs="Arial"/>
        </w:rPr>
        <w:t>4</w:t>
      </w:r>
      <w:r w:rsidRPr="000A759F">
        <w:rPr>
          <w:rFonts w:ascii="Arial" w:eastAsia="Arial MT" w:hAnsi="Arial" w:cs="Arial"/>
        </w:rPr>
        <w:t xml:space="preserve"> por ciento, e incluso con una disminución en la proporción de la población rural respecto a la urbana desde el año 20</w:t>
      </w:r>
      <w:r w:rsidR="00226E76" w:rsidRPr="000A759F">
        <w:rPr>
          <w:rFonts w:ascii="Arial" w:eastAsia="Arial MT" w:hAnsi="Arial" w:cs="Arial"/>
        </w:rPr>
        <w:t>10</w:t>
      </w:r>
      <w:r w:rsidRPr="000A759F">
        <w:rPr>
          <w:rFonts w:ascii="Arial" w:eastAsia="Arial MT" w:hAnsi="Arial" w:cs="Arial"/>
        </w:rPr>
        <w:t xml:space="preserve"> al 20</w:t>
      </w:r>
      <w:r w:rsidR="00226E76" w:rsidRPr="000A759F">
        <w:rPr>
          <w:rFonts w:ascii="Arial" w:eastAsia="Arial MT" w:hAnsi="Arial" w:cs="Arial"/>
        </w:rPr>
        <w:t>20</w:t>
      </w:r>
      <w:r w:rsidR="004229EF" w:rsidRPr="000A759F">
        <w:rPr>
          <w:rFonts w:ascii="Arial" w:eastAsia="Arial MT" w:hAnsi="Arial" w:cs="Arial"/>
        </w:rPr>
        <w:t>;</w:t>
      </w:r>
      <w:r w:rsidRPr="000A759F">
        <w:rPr>
          <w:rFonts w:ascii="Arial" w:eastAsia="Arial MT" w:hAnsi="Arial" w:cs="Arial"/>
        </w:rPr>
        <w:t xml:space="preserve"> sin embargo, dentro de estos factores se ubican los nuevos fraccionamientos habitacionales que se pueden considerar dentro de la mancha urbana.</w:t>
      </w:r>
      <w:r w:rsidRPr="000A759F">
        <w:rPr>
          <w:rFonts w:ascii="Arial" w:eastAsia="Arial MT" w:hAnsi="Arial" w:cs="Arial"/>
          <w:sz w:val="24"/>
          <w:szCs w:val="24"/>
        </w:rPr>
        <w:t xml:space="preserve"> </w:t>
      </w:r>
    </w:p>
    <w:p w14:paraId="3F3D7182" w14:textId="625D0DAE" w:rsidR="005D040F" w:rsidRPr="000A759F" w:rsidRDefault="0026787E" w:rsidP="00B1199B">
      <w:pPr>
        <w:pStyle w:val="ImgenesPGMSFR"/>
        <w:jc w:val="both"/>
        <w:rPr>
          <w:rFonts w:ascii="Arial" w:eastAsia="Arial MT" w:hAnsi="Arial" w:cs="Arial"/>
          <w:b/>
          <w:bCs/>
          <w:i w:val="0"/>
          <w:iCs w:val="0"/>
          <w:sz w:val="24"/>
          <w:szCs w:val="24"/>
        </w:rPr>
      </w:pPr>
      <w:bookmarkStart w:id="26" w:name="_Toc96518741"/>
      <w:r w:rsidRPr="000A759F">
        <w:rPr>
          <w:rFonts w:ascii="Arial" w:hAnsi="Arial" w:cs="Arial"/>
          <w:b/>
          <w:bCs/>
          <w:i w:val="0"/>
          <w:iCs w:val="0"/>
        </w:rPr>
        <w:t xml:space="preserve">Tabla </w:t>
      </w:r>
      <w:r w:rsidR="00C51DEF" w:rsidRPr="000A759F">
        <w:rPr>
          <w:rFonts w:ascii="Arial" w:hAnsi="Arial" w:cs="Arial"/>
          <w:b/>
          <w:bCs/>
          <w:i w:val="0"/>
          <w:iCs w:val="0"/>
        </w:rPr>
        <w:fldChar w:fldCharType="begin"/>
      </w:r>
      <w:r w:rsidR="00C51DEF" w:rsidRPr="000A759F">
        <w:rPr>
          <w:rFonts w:ascii="Arial" w:hAnsi="Arial" w:cs="Arial"/>
          <w:b/>
          <w:bCs/>
          <w:i w:val="0"/>
          <w:iCs w:val="0"/>
        </w:rPr>
        <w:instrText xml:space="preserve"> SEQ Tabla \* ARABIC </w:instrText>
      </w:r>
      <w:r w:rsidR="00C51DEF" w:rsidRPr="000A759F">
        <w:rPr>
          <w:rFonts w:ascii="Arial" w:hAnsi="Arial" w:cs="Arial"/>
          <w:b/>
          <w:bCs/>
          <w:i w:val="0"/>
          <w:iCs w:val="0"/>
        </w:rPr>
        <w:fldChar w:fldCharType="separate"/>
      </w:r>
      <w:r w:rsidR="00AD0E64">
        <w:rPr>
          <w:rFonts w:ascii="Arial" w:hAnsi="Arial" w:cs="Arial"/>
          <w:b/>
          <w:bCs/>
          <w:i w:val="0"/>
          <w:iCs w:val="0"/>
          <w:noProof/>
        </w:rPr>
        <w:t>2</w:t>
      </w:r>
      <w:r w:rsidR="00C51DEF" w:rsidRPr="000A759F">
        <w:rPr>
          <w:rFonts w:ascii="Arial" w:hAnsi="Arial" w:cs="Arial"/>
          <w:b/>
          <w:bCs/>
          <w:i w:val="0"/>
          <w:iCs w:val="0"/>
          <w:noProof/>
        </w:rPr>
        <w:fldChar w:fldCharType="end"/>
      </w:r>
      <w:r w:rsidRPr="000A759F">
        <w:rPr>
          <w:rFonts w:ascii="Arial" w:hAnsi="Arial" w:cs="Arial"/>
          <w:b/>
          <w:bCs/>
          <w:i w:val="0"/>
          <w:iCs w:val="0"/>
        </w:rPr>
        <w:t>. San Francisco del Rincón. Población urbana y rural 2010-2020.</w:t>
      </w:r>
      <w:bookmarkEnd w:id="26"/>
    </w:p>
    <w:tbl>
      <w:tblPr>
        <w:tblW w:w="8260" w:type="dxa"/>
        <w:jc w:val="center"/>
        <w:tblCellMar>
          <w:left w:w="70" w:type="dxa"/>
          <w:right w:w="70" w:type="dxa"/>
        </w:tblCellMar>
        <w:tblLook w:val="04A0" w:firstRow="1" w:lastRow="0" w:firstColumn="1" w:lastColumn="0" w:noHBand="0" w:noVBand="1"/>
      </w:tblPr>
      <w:tblGrid>
        <w:gridCol w:w="3180"/>
        <w:gridCol w:w="1260"/>
        <w:gridCol w:w="1420"/>
        <w:gridCol w:w="1200"/>
        <w:gridCol w:w="1200"/>
      </w:tblGrid>
      <w:tr w:rsidR="00063102" w:rsidRPr="000A759F" w14:paraId="4276E0F3" w14:textId="77777777" w:rsidTr="00023192">
        <w:trPr>
          <w:trHeight w:val="723"/>
          <w:jc w:val="center"/>
        </w:trPr>
        <w:tc>
          <w:tcPr>
            <w:tcW w:w="318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5D879FE" w14:textId="218C5294" w:rsidR="005D040F" w:rsidRPr="00023192" w:rsidRDefault="005D040F" w:rsidP="00B1199B">
            <w:pPr>
              <w:spacing w:after="0" w:line="240" w:lineRule="auto"/>
              <w:jc w:val="both"/>
              <w:rPr>
                <w:rFonts w:ascii="Arial" w:eastAsia="Times New Roman" w:hAnsi="Arial" w:cs="Arial"/>
                <w:b/>
                <w:bCs/>
                <w:sz w:val="16"/>
                <w:szCs w:val="16"/>
                <w:lang w:eastAsia="es-MX"/>
              </w:rPr>
            </w:pPr>
            <w:r w:rsidRPr="00023192">
              <w:rPr>
                <w:rFonts w:ascii="Arial" w:eastAsia="Times New Roman" w:hAnsi="Arial" w:cs="Arial"/>
                <w:b/>
                <w:bCs/>
                <w:sz w:val="16"/>
                <w:szCs w:val="16"/>
                <w:lang w:eastAsia="es-MX"/>
              </w:rPr>
              <w:t>Tipo de población</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CCCF464" w14:textId="77777777" w:rsidR="005D040F" w:rsidRPr="00023192" w:rsidRDefault="005D040F" w:rsidP="00B1199B">
            <w:pPr>
              <w:spacing w:after="0" w:line="240" w:lineRule="auto"/>
              <w:jc w:val="both"/>
              <w:rPr>
                <w:rFonts w:ascii="Arial" w:eastAsia="Times New Roman" w:hAnsi="Arial" w:cs="Arial"/>
                <w:b/>
                <w:bCs/>
                <w:sz w:val="16"/>
                <w:szCs w:val="16"/>
                <w:lang w:eastAsia="es-MX"/>
              </w:rPr>
            </w:pPr>
            <w:r w:rsidRPr="00023192">
              <w:rPr>
                <w:rFonts w:ascii="Arial" w:eastAsia="Times New Roman" w:hAnsi="Arial" w:cs="Arial"/>
                <w:b/>
                <w:bCs/>
                <w:sz w:val="16"/>
                <w:szCs w:val="16"/>
                <w:lang w:eastAsia="es-MX"/>
              </w:rPr>
              <w:t>Población 2010</w:t>
            </w:r>
          </w:p>
        </w:tc>
        <w:tc>
          <w:tcPr>
            <w:tcW w:w="142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DC8887B" w14:textId="77777777" w:rsidR="005D040F" w:rsidRPr="00023192" w:rsidRDefault="005D040F" w:rsidP="00B1199B">
            <w:pPr>
              <w:spacing w:after="0" w:line="240" w:lineRule="auto"/>
              <w:jc w:val="both"/>
              <w:rPr>
                <w:rFonts w:ascii="Arial" w:eastAsia="Times New Roman" w:hAnsi="Arial" w:cs="Arial"/>
                <w:b/>
                <w:bCs/>
                <w:sz w:val="16"/>
                <w:szCs w:val="16"/>
                <w:lang w:eastAsia="es-MX"/>
              </w:rPr>
            </w:pPr>
            <w:r w:rsidRPr="00023192">
              <w:rPr>
                <w:rFonts w:ascii="Arial" w:eastAsia="Times New Roman" w:hAnsi="Arial" w:cs="Arial"/>
                <w:b/>
                <w:bCs/>
                <w:sz w:val="16"/>
                <w:szCs w:val="16"/>
                <w:lang w:eastAsia="es-MX"/>
              </w:rPr>
              <w:t>Porcentaje de población 2010</w:t>
            </w:r>
          </w:p>
        </w:tc>
        <w:tc>
          <w:tcPr>
            <w:tcW w:w="120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1289CBD" w14:textId="77777777" w:rsidR="005D040F" w:rsidRPr="00023192" w:rsidRDefault="005D040F" w:rsidP="00B1199B">
            <w:pPr>
              <w:spacing w:after="0" w:line="240" w:lineRule="auto"/>
              <w:jc w:val="both"/>
              <w:rPr>
                <w:rFonts w:ascii="Arial" w:eastAsia="Times New Roman" w:hAnsi="Arial" w:cs="Arial"/>
                <w:b/>
                <w:bCs/>
                <w:sz w:val="16"/>
                <w:szCs w:val="16"/>
                <w:lang w:eastAsia="es-MX"/>
              </w:rPr>
            </w:pPr>
            <w:r w:rsidRPr="00023192">
              <w:rPr>
                <w:rFonts w:ascii="Arial" w:eastAsia="Times New Roman" w:hAnsi="Arial" w:cs="Arial"/>
                <w:b/>
                <w:bCs/>
                <w:sz w:val="16"/>
                <w:szCs w:val="16"/>
                <w:lang w:eastAsia="es-MX"/>
              </w:rPr>
              <w:t>Población 2020</w:t>
            </w:r>
          </w:p>
        </w:tc>
        <w:tc>
          <w:tcPr>
            <w:tcW w:w="120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E11F87E" w14:textId="77777777" w:rsidR="005D040F" w:rsidRPr="00023192" w:rsidRDefault="005D040F" w:rsidP="00B1199B">
            <w:pPr>
              <w:spacing w:after="0" w:line="240" w:lineRule="auto"/>
              <w:jc w:val="both"/>
              <w:rPr>
                <w:rFonts w:ascii="Arial" w:eastAsia="Times New Roman" w:hAnsi="Arial" w:cs="Arial"/>
                <w:b/>
                <w:bCs/>
                <w:sz w:val="16"/>
                <w:szCs w:val="16"/>
                <w:lang w:eastAsia="es-MX"/>
              </w:rPr>
            </w:pPr>
            <w:r w:rsidRPr="00023192">
              <w:rPr>
                <w:rFonts w:ascii="Arial" w:eastAsia="Times New Roman" w:hAnsi="Arial" w:cs="Arial"/>
                <w:b/>
                <w:bCs/>
                <w:sz w:val="16"/>
                <w:szCs w:val="16"/>
                <w:lang w:eastAsia="es-MX"/>
              </w:rPr>
              <w:t>Porcentaje de población 2020</w:t>
            </w:r>
          </w:p>
        </w:tc>
      </w:tr>
      <w:tr w:rsidR="00063102" w:rsidRPr="000A759F" w14:paraId="1EC7E0B9" w14:textId="77777777" w:rsidTr="00025B8F">
        <w:trPr>
          <w:trHeight w:val="300"/>
          <w:jc w:val="center"/>
        </w:trPr>
        <w:tc>
          <w:tcPr>
            <w:tcW w:w="318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5A0A8C3" w14:textId="0BF10BA3" w:rsidR="005D040F" w:rsidRPr="000A759F" w:rsidRDefault="0079380D"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En l</w:t>
            </w:r>
            <w:r w:rsidR="005D040F" w:rsidRPr="000A759F">
              <w:rPr>
                <w:rFonts w:ascii="Arial" w:eastAsia="Times New Roman" w:hAnsi="Arial" w:cs="Arial"/>
                <w:sz w:val="18"/>
                <w:szCs w:val="18"/>
                <w:lang w:eastAsia="es-MX"/>
              </w:rPr>
              <w:t>ocalidades urbanas</w:t>
            </w:r>
          </w:p>
        </w:tc>
        <w:tc>
          <w:tcPr>
            <w:tcW w:w="1260" w:type="dxa"/>
            <w:tcBorders>
              <w:top w:val="nil"/>
              <w:left w:val="nil"/>
              <w:bottom w:val="single" w:sz="4" w:space="0" w:color="auto"/>
              <w:right w:val="single" w:sz="4" w:space="0" w:color="auto"/>
            </w:tcBorders>
            <w:shd w:val="clear" w:color="auto" w:fill="auto"/>
            <w:noWrap/>
            <w:vAlign w:val="bottom"/>
            <w:hideMark/>
          </w:tcPr>
          <w:p w14:paraId="5F771C8D"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71,139</w:t>
            </w:r>
          </w:p>
        </w:tc>
        <w:tc>
          <w:tcPr>
            <w:tcW w:w="1420" w:type="dxa"/>
            <w:tcBorders>
              <w:top w:val="nil"/>
              <w:left w:val="nil"/>
              <w:bottom w:val="single" w:sz="4" w:space="0" w:color="auto"/>
              <w:right w:val="single" w:sz="4" w:space="0" w:color="auto"/>
            </w:tcBorders>
            <w:shd w:val="clear" w:color="auto" w:fill="auto"/>
            <w:noWrap/>
            <w:vAlign w:val="bottom"/>
            <w:hideMark/>
          </w:tcPr>
          <w:p w14:paraId="778F33A6"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62.64</w:t>
            </w:r>
          </w:p>
        </w:tc>
        <w:tc>
          <w:tcPr>
            <w:tcW w:w="1200" w:type="dxa"/>
            <w:tcBorders>
              <w:top w:val="nil"/>
              <w:left w:val="nil"/>
              <w:bottom w:val="single" w:sz="4" w:space="0" w:color="auto"/>
              <w:right w:val="single" w:sz="4" w:space="0" w:color="auto"/>
            </w:tcBorders>
            <w:shd w:val="clear" w:color="auto" w:fill="auto"/>
            <w:noWrap/>
            <w:vAlign w:val="bottom"/>
            <w:hideMark/>
          </w:tcPr>
          <w:p w14:paraId="4BBD4CC2"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89,326</w:t>
            </w:r>
          </w:p>
        </w:tc>
        <w:tc>
          <w:tcPr>
            <w:tcW w:w="1200" w:type="dxa"/>
            <w:tcBorders>
              <w:top w:val="nil"/>
              <w:left w:val="nil"/>
              <w:bottom w:val="single" w:sz="4" w:space="0" w:color="auto"/>
              <w:right w:val="single" w:sz="4" w:space="0" w:color="auto"/>
            </w:tcBorders>
            <w:shd w:val="clear" w:color="auto" w:fill="auto"/>
            <w:noWrap/>
            <w:vAlign w:val="bottom"/>
            <w:hideMark/>
          </w:tcPr>
          <w:p w14:paraId="38368638"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68.25</w:t>
            </w:r>
          </w:p>
        </w:tc>
      </w:tr>
      <w:tr w:rsidR="00063102" w:rsidRPr="000A759F" w14:paraId="36437134" w14:textId="77777777" w:rsidTr="00025B8F">
        <w:trPr>
          <w:trHeight w:val="300"/>
          <w:jc w:val="center"/>
        </w:trPr>
        <w:tc>
          <w:tcPr>
            <w:tcW w:w="318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504CC88" w14:textId="7EBB855C" w:rsidR="005D040F" w:rsidRPr="000A759F" w:rsidRDefault="0079380D"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En l</w:t>
            </w:r>
            <w:r w:rsidR="005D040F" w:rsidRPr="000A759F">
              <w:rPr>
                <w:rFonts w:ascii="Arial" w:eastAsia="Times New Roman" w:hAnsi="Arial" w:cs="Arial"/>
                <w:sz w:val="18"/>
                <w:szCs w:val="18"/>
                <w:lang w:eastAsia="es-MX"/>
              </w:rPr>
              <w:t>ocalidades rurales</w:t>
            </w:r>
          </w:p>
        </w:tc>
        <w:tc>
          <w:tcPr>
            <w:tcW w:w="1260" w:type="dxa"/>
            <w:tcBorders>
              <w:top w:val="nil"/>
              <w:left w:val="nil"/>
              <w:bottom w:val="single" w:sz="4" w:space="0" w:color="auto"/>
              <w:right w:val="single" w:sz="4" w:space="0" w:color="auto"/>
            </w:tcBorders>
            <w:shd w:val="clear" w:color="auto" w:fill="auto"/>
            <w:noWrap/>
            <w:vAlign w:val="bottom"/>
            <w:hideMark/>
          </w:tcPr>
          <w:p w14:paraId="54276781"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42,431</w:t>
            </w:r>
          </w:p>
        </w:tc>
        <w:tc>
          <w:tcPr>
            <w:tcW w:w="1420" w:type="dxa"/>
            <w:tcBorders>
              <w:top w:val="nil"/>
              <w:left w:val="nil"/>
              <w:bottom w:val="single" w:sz="4" w:space="0" w:color="auto"/>
              <w:right w:val="single" w:sz="4" w:space="0" w:color="auto"/>
            </w:tcBorders>
            <w:shd w:val="clear" w:color="auto" w:fill="auto"/>
            <w:noWrap/>
            <w:vAlign w:val="bottom"/>
            <w:hideMark/>
          </w:tcPr>
          <w:p w14:paraId="06BAA180"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37.36</w:t>
            </w:r>
          </w:p>
        </w:tc>
        <w:tc>
          <w:tcPr>
            <w:tcW w:w="1200" w:type="dxa"/>
            <w:tcBorders>
              <w:top w:val="nil"/>
              <w:left w:val="nil"/>
              <w:bottom w:val="single" w:sz="4" w:space="0" w:color="auto"/>
              <w:right w:val="single" w:sz="4" w:space="0" w:color="auto"/>
            </w:tcBorders>
            <w:shd w:val="clear" w:color="auto" w:fill="auto"/>
            <w:noWrap/>
            <w:vAlign w:val="bottom"/>
            <w:hideMark/>
          </w:tcPr>
          <w:p w14:paraId="40D2529D"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41,545</w:t>
            </w:r>
          </w:p>
        </w:tc>
        <w:tc>
          <w:tcPr>
            <w:tcW w:w="1200" w:type="dxa"/>
            <w:tcBorders>
              <w:top w:val="nil"/>
              <w:left w:val="nil"/>
              <w:bottom w:val="single" w:sz="4" w:space="0" w:color="auto"/>
              <w:right w:val="single" w:sz="4" w:space="0" w:color="auto"/>
            </w:tcBorders>
            <w:shd w:val="clear" w:color="auto" w:fill="auto"/>
            <w:noWrap/>
            <w:vAlign w:val="bottom"/>
            <w:hideMark/>
          </w:tcPr>
          <w:p w14:paraId="5FB823D4"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31.75</w:t>
            </w:r>
          </w:p>
        </w:tc>
      </w:tr>
      <w:tr w:rsidR="00063102" w:rsidRPr="000A759F" w14:paraId="49855302" w14:textId="77777777" w:rsidTr="00025B8F">
        <w:trPr>
          <w:trHeight w:val="300"/>
          <w:jc w:val="center"/>
        </w:trPr>
        <w:tc>
          <w:tcPr>
            <w:tcW w:w="318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45AB507" w14:textId="057A89E3" w:rsidR="005D040F" w:rsidRPr="000A759F" w:rsidRDefault="0079380D"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En c</w:t>
            </w:r>
            <w:r w:rsidR="005D040F" w:rsidRPr="000A759F">
              <w:rPr>
                <w:rFonts w:ascii="Arial" w:eastAsia="Times New Roman" w:hAnsi="Arial" w:cs="Arial"/>
                <w:sz w:val="18"/>
                <w:szCs w:val="18"/>
                <w:lang w:eastAsia="es-MX"/>
              </w:rPr>
              <w:t xml:space="preserve">abecera municipal </w:t>
            </w:r>
          </w:p>
        </w:tc>
        <w:tc>
          <w:tcPr>
            <w:tcW w:w="1260" w:type="dxa"/>
            <w:tcBorders>
              <w:top w:val="nil"/>
              <w:left w:val="nil"/>
              <w:bottom w:val="single" w:sz="4" w:space="0" w:color="auto"/>
              <w:right w:val="single" w:sz="4" w:space="0" w:color="auto"/>
            </w:tcBorders>
            <w:shd w:val="clear" w:color="auto" w:fill="auto"/>
            <w:noWrap/>
            <w:vAlign w:val="bottom"/>
            <w:hideMark/>
          </w:tcPr>
          <w:p w14:paraId="36DF9EEA"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71,139</w:t>
            </w:r>
          </w:p>
        </w:tc>
        <w:tc>
          <w:tcPr>
            <w:tcW w:w="1420" w:type="dxa"/>
            <w:tcBorders>
              <w:top w:val="nil"/>
              <w:left w:val="nil"/>
              <w:bottom w:val="single" w:sz="4" w:space="0" w:color="auto"/>
              <w:right w:val="single" w:sz="4" w:space="0" w:color="auto"/>
            </w:tcBorders>
            <w:shd w:val="clear" w:color="auto" w:fill="auto"/>
            <w:noWrap/>
            <w:vAlign w:val="bottom"/>
            <w:hideMark/>
          </w:tcPr>
          <w:p w14:paraId="3BE05AE3"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62.64</w:t>
            </w:r>
          </w:p>
        </w:tc>
        <w:tc>
          <w:tcPr>
            <w:tcW w:w="1200" w:type="dxa"/>
            <w:tcBorders>
              <w:top w:val="nil"/>
              <w:left w:val="nil"/>
              <w:bottom w:val="single" w:sz="4" w:space="0" w:color="auto"/>
              <w:right w:val="single" w:sz="4" w:space="0" w:color="auto"/>
            </w:tcBorders>
            <w:shd w:val="clear" w:color="auto" w:fill="auto"/>
            <w:noWrap/>
            <w:vAlign w:val="bottom"/>
            <w:hideMark/>
          </w:tcPr>
          <w:p w14:paraId="290B952D"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79,772</w:t>
            </w:r>
          </w:p>
        </w:tc>
        <w:tc>
          <w:tcPr>
            <w:tcW w:w="1200" w:type="dxa"/>
            <w:tcBorders>
              <w:top w:val="nil"/>
              <w:left w:val="nil"/>
              <w:bottom w:val="single" w:sz="4" w:space="0" w:color="auto"/>
              <w:right w:val="single" w:sz="4" w:space="0" w:color="auto"/>
            </w:tcBorders>
            <w:shd w:val="clear" w:color="auto" w:fill="auto"/>
            <w:noWrap/>
            <w:vAlign w:val="bottom"/>
            <w:hideMark/>
          </w:tcPr>
          <w:p w14:paraId="3C66A99A"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60.95</w:t>
            </w:r>
          </w:p>
        </w:tc>
      </w:tr>
    </w:tbl>
    <w:p w14:paraId="7AF0CF57" w14:textId="1F58A526" w:rsidR="00153EED" w:rsidRPr="000A759F" w:rsidRDefault="00241F43" w:rsidP="00B1199B">
      <w:pPr>
        <w:widowControl w:val="0"/>
        <w:autoSpaceDE w:val="0"/>
        <w:autoSpaceDN w:val="0"/>
        <w:spacing w:before="240" w:after="0" w:line="240" w:lineRule="auto"/>
        <w:ind w:left="323" w:right="115"/>
        <w:jc w:val="both"/>
        <w:rPr>
          <w:rFonts w:ascii="Arial" w:eastAsia="Arial MT" w:hAnsi="Arial" w:cs="Arial"/>
          <w:sz w:val="16"/>
          <w:szCs w:val="16"/>
        </w:rPr>
      </w:pPr>
      <w:r w:rsidRPr="000A759F">
        <w:rPr>
          <w:rFonts w:ascii="Arial" w:eastAsia="Arial MT" w:hAnsi="Arial" w:cs="Arial"/>
          <w:sz w:val="16"/>
          <w:szCs w:val="16"/>
        </w:rPr>
        <w:lastRenderedPageBreak/>
        <w:t>Fuente: INEGI. Censos de Población y Vivienda, 2010</w:t>
      </w:r>
      <w:r w:rsidR="0008540C" w:rsidRPr="000A759F">
        <w:rPr>
          <w:rFonts w:ascii="Arial" w:eastAsia="Arial MT" w:hAnsi="Arial" w:cs="Arial"/>
          <w:sz w:val="16"/>
          <w:szCs w:val="16"/>
        </w:rPr>
        <w:t xml:space="preserve"> y </w:t>
      </w:r>
      <w:r w:rsidRPr="000A759F">
        <w:rPr>
          <w:rFonts w:ascii="Arial" w:eastAsia="Arial MT" w:hAnsi="Arial" w:cs="Arial"/>
          <w:sz w:val="16"/>
          <w:szCs w:val="16"/>
        </w:rPr>
        <w:t>2020.</w:t>
      </w:r>
    </w:p>
    <w:p w14:paraId="1A9E1C90" w14:textId="63B04298" w:rsidR="004229EF" w:rsidRPr="000A759F" w:rsidRDefault="00F67169" w:rsidP="00B1199B">
      <w:pPr>
        <w:widowControl w:val="0"/>
        <w:autoSpaceDE w:val="0"/>
        <w:autoSpaceDN w:val="0"/>
        <w:spacing w:before="240" w:after="240" w:line="240" w:lineRule="auto"/>
        <w:ind w:left="323" w:right="115"/>
        <w:jc w:val="both"/>
        <w:rPr>
          <w:rFonts w:ascii="Arial" w:eastAsia="Arial MT" w:hAnsi="Arial" w:cs="Arial"/>
          <w:spacing w:val="1"/>
        </w:rPr>
      </w:pPr>
      <w:r w:rsidRPr="000A759F">
        <w:rPr>
          <w:rFonts w:ascii="Arial" w:eastAsia="Arial MT" w:hAnsi="Arial" w:cs="Arial"/>
        </w:rPr>
        <w:t xml:space="preserve">La estructura de la población se compone de la siguiente manera: el 28.25 por ciento son niños de 0 a 14 años, el 26.83 por ciento jóvenes de 15 a 29 años, el 38.00 por ciento adultos de 30 a 64 años y un 6.83 por ciento de personas adultas mayores de 65 años o más, el 0.091 por ciento es población de edad no </w:t>
      </w:r>
      <w:r w:rsidRPr="000A759F">
        <w:rPr>
          <w:rFonts w:ascii="Arial" w:eastAsia="Arial MT" w:hAnsi="Arial" w:cs="Arial"/>
          <w:spacing w:val="1"/>
        </w:rPr>
        <w:t>especificada</w:t>
      </w:r>
      <w:bookmarkStart w:id="27" w:name="_Ref93686979"/>
      <w:r w:rsidRPr="000A759F">
        <w:rPr>
          <w:rFonts w:ascii="Arial" w:eastAsia="Arial MT" w:hAnsi="Arial" w:cs="Arial"/>
          <w:spacing w:val="1"/>
          <w:vertAlign w:val="superscript"/>
        </w:rPr>
        <w:footnoteReference w:id="14"/>
      </w:r>
      <w:bookmarkEnd w:id="27"/>
      <w:r w:rsidRPr="000A759F">
        <w:rPr>
          <w:rFonts w:ascii="Arial" w:eastAsia="Arial MT" w:hAnsi="Arial" w:cs="Arial"/>
          <w:spacing w:val="1"/>
        </w:rPr>
        <w:t>.</w:t>
      </w:r>
    </w:p>
    <w:p w14:paraId="760B4F63" w14:textId="3C027AFF" w:rsidR="00315AEF" w:rsidRPr="000A759F" w:rsidRDefault="00315AEF" w:rsidP="00B1199B">
      <w:pPr>
        <w:pStyle w:val="Epgrafe"/>
        <w:jc w:val="both"/>
        <w:rPr>
          <w:rFonts w:ascii="Arial" w:hAnsi="Arial" w:cs="Arial"/>
        </w:rPr>
      </w:pPr>
      <w:bookmarkStart w:id="28" w:name="_Toc96518685"/>
      <w:r w:rsidRPr="000A759F">
        <w:rPr>
          <w:rFonts w:ascii="Arial" w:hAnsi="Arial" w:cs="Arial"/>
        </w:rPr>
        <w:t xml:space="preserve">Gráfico </w:t>
      </w:r>
      <w:r w:rsidR="00DD7FA1" w:rsidRPr="000A759F">
        <w:rPr>
          <w:rFonts w:ascii="Arial" w:hAnsi="Arial" w:cs="Arial"/>
        </w:rPr>
        <w:fldChar w:fldCharType="begin"/>
      </w:r>
      <w:r w:rsidR="00DD7FA1" w:rsidRPr="000A759F">
        <w:rPr>
          <w:rFonts w:ascii="Arial" w:hAnsi="Arial" w:cs="Arial"/>
        </w:rPr>
        <w:instrText xml:space="preserve"> SEQ Gráfico \* ARABIC </w:instrText>
      </w:r>
      <w:r w:rsidR="00DD7FA1" w:rsidRPr="000A759F">
        <w:rPr>
          <w:rFonts w:ascii="Arial" w:hAnsi="Arial" w:cs="Arial"/>
        </w:rPr>
        <w:fldChar w:fldCharType="separate"/>
      </w:r>
      <w:r w:rsidR="00AD0E64">
        <w:rPr>
          <w:rFonts w:ascii="Arial" w:hAnsi="Arial" w:cs="Arial"/>
          <w:noProof/>
        </w:rPr>
        <w:t>3</w:t>
      </w:r>
      <w:r w:rsidR="00DD7FA1" w:rsidRPr="000A759F">
        <w:rPr>
          <w:rFonts w:ascii="Arial" w:hAnsi="Arial" w:cs="Arial"/>
          <w:noProof/>
        </w:rPr>
        <w:fldChar w:fldCharType="end"/>
      </w:r>
      <w:r w:rsidRPr="000A759F">
        <w:rPr>
          <w:rFonts w:ascii="Arial" w:hAnsi="Arial" w:cs="Arial"/>
        </w:rPr>
        <w:t xml:space="preserve">. San Francisco del Rincón. Pirámide poblacional por grupos quinquenales. 2010 </w:t>
      </w:r>
      <w:r w:rsidR="00FF70BA" w:rsidRPr="000A759F">
        <w:rPr>
          <w:rFonts w:ascii="Arial" w:hAnsi="Arial" w:cs="Arial"/>
        </w:rPr>
        <w:t>–</w:t>
      </w:r>
      <w:r w:rsidRPr="000A759F">
        <w:rPr>
          <w:rFonts w:ascii="Arial" w:hAnsi="Arial" w:cs="Arial"/>
        </w:rPr>
        <w:t xml:space="preserve"> 2020</w:t>
      </w:r>
      <w:r w:rsidR="00FF70BA" w:rsidRPr="000A759F">
        <w:rPr>
          <w:rFonts w:ascii="Arial" w:hAnsi="Arial" w:cs="Arial"/>
        </w:rPr>
        <w:t>.</w:t>
      </w:r>
      <w:bookmarkEnd w:id="28"/>
    </w:p>
    <w:tbl>
      <w:tblPr>
        <w:tblStyle w:val="Tablaconcuadrcula"/>
        <w:tblW w:w="58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9"/>
        <w:gridCol w:w="5296"/>
      </w:tblGrid>
      <w:tr w:rsidR="00063102" w:rsidRPr="000A759F" w14:paraId="65CEF966" w14:textId="77777777" w:rsidTr="00E80453">
        <w:trPr>
          <w:trHeight w:val="4336"/>
          <w:jc w:val="center"/>
        </w:trPr>
        <w:tc>
          <w:tcPr>
            <w:tcW w:w="2515" w:type="pct"/>
            <w:shd w:val="clear" w:color="auto" w:fill="auto"/>
            <w:vAlign w:val="center"/>
          </w:tcPr>
          <w:p w14:paraId="37FFDE6A" w14:textId="397F1D83" w:rsidR="00A74A80" w:rsidRPr="000A759F" w:rsidRDefault="0073269E" w:rsidP="00B1199B">
            <w:pPr>
              <w:pStyle w:val="ImgenesPGMSFR"/>
              <w:jc w:val="both"/>
              <w:rPr>
                <w:rFonts w:ascii="Arial" w:hAnsi="Arial" w:cs="Arial"/>
              </w:rPr>
            </w:pPr>
            <w:r w:rsidRPr="000A759F">
              <w:rPr>
                <w:rFonts w:ascii="Arial" w:hAnsi="Arial" w:cs="Arial"/>
                <w:noProof/>
                <w:lang w:eastAsia="es-MX"/>
              </w:rPr>
              <w:drawing>
                <wp:inline distT="0" distB="0" distL="0" distR="0" wp14:anchorId="410105A8" wp14:editId="4F827316">
                  <wp:extent cx="3033132" cy="2519654"/>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r="2319"/>
                          <a:stretch/>
                        </pic:blipFill>
                        <pic:spPr bwMode="auto">
                          <a:xfrm>
                            <a:off x="0" y="0"/>
                            <a:ext cx="3033548"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5" w:type="pct"/>
            <w:shd w:val="clear" w:color="auto" w:fill="auto"/>
            <w:vAlign w:val="center"/>
          </w:tcPr>
          <w:p w14:paraId="6E046BB6" w14:textId="4E4EA760" w:rsidR="00A74A80" w:rsidRPr="000A759F" w:rsidRDefault="0073269E" w:rsidP="00B1199B">
            <w:pPr>
              <w:pStyle w:val="ImgenesPGMSFR"/>
              <w:jc w:val="both"/>
              <w:rPr>
                <w:rFonts w:ascii="Arial" w:hAnsi="Arial" w:cs="Arial"/>
              </w:rPr>
            </w:pPr>
            <w:r w:rsidRPr="000A759F">
              <w:rPr>
                <w:rFonts w:ascii="Arial" w:hAnsi="Arial" w:cs="Arial"/>
                <w:noProof/>
                <w:lang w:eastAsia="es-MX"/>
              </w:rPr>
              <w:drawing>
                <wp:inline distT="0" distB="0" distL="0" distR="0" wp14:anchorId="446095A1" wp14:editId="1BD2C230">
                  <wp:extent cx="3070303" cy="251904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420"/>
                          <a:stretch/>
                        </pic:blipFill>
                        <pic:spPr bwMode="auto">
                          <a:xfrm>
                            <a:off x="0" y="0"/>
                            <a:ext cx="3071467"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2DFAFD" w14:textId="77777777" w:rsidR="00F67169" w:rsidRPr="000A759F" w:rsidRDefault="00F67169" w:rsidP="00B1199B">
      <w:pPr>
        <w:spacing w:before="240" w:after="15" w:line="248" w:lineRule="auto"/>
        <w:ind w:left="394" w:hanging="10"/>
        <w:jc w:val="both"/>
        <w:rPr>
          <w:rFonts w:ascii="Arial" w:eastAsia="Arial MT" w:hAnsi="Arial" w:cs="Arial"/>
          <w:bCs/>
          <w:sz w:val="16"/>
          <w:szCs w:val="16"/>
        </w:rPr>
      </w:pPr>
      <w:r w:rsidRPr="000A759F">
        <w:rPr>
          <w:rFonts w:ascii="Arial" w:eastAsia="Arial MT" w:hAnsi="Arial" w:cs="Arial"/>
          <w:bCs/>
          <w:sz w:val="16"/>
          <w:szCs w:val="16"/>
        </w:rPr>
        <w:t>Fuente: INEGI. Censos de Población y Vivienda 2010 y 2020</w:t>
      </w:r>
    </w:p>
    <w:p w14:paraId="592E6B94" w14:textId="0003E89B" w:rsidR="00FD58F9" w:rsidRPr="00596A50" w:rsidRDefault="00F67169" w:rsidP="00B1199B">
      <w:pPr>
        <w:spacing w:before="240" w:after="15" w:line="240" w:lineRule="auto"/>
        <w:ind w:left="323"/>
        <w:jc w:val="both"/>
        <w:rPr>
          <w:rFonts w:ascii="Arial" w:eastAsia="Arial MT" w:hAnsi="Arial" w:cs="Arial"/>
          <w:bCs/>
          <w:sz w:val="20"/>
          <w:szCs w:val="20"/>
        </w:rPr>
      </w:pPr>
      <w:r w:rsidRPr="00596A50">
        <w:rPr>
          <w:rFonts w:ascii="Arial" w:eastAsia="Arial MT" w:hAnsi="Arial" w:cs="Arial"/>
          <w:bCs/>
          <w:sz w:val="20"/>
          <w:szCs w:val="20"/>
        </w:rPr>
        <w:t>Comparando las pirámides de población de los últimos 10 años</w:t>
      </w:r>
      <w:r w:rsidR="0025220A" w:rsidRPr="00596A50">
        <w:rPr>
          <w:rFonts w:ascii="Arial" w:eastAsia="Arial MT" w:hAnsi="Arial" w:cs="Arial"/>
          <w:bCs/>
          <w:sz w:val="20"/>
          <w:szCs w:val="20"/>
        </w:rPr>
        <w:t>, elaboradas con los Censos de Población y Vivienda del INEGI para los año</w:t>
      </w:r>
      <w:r w:rsidR="00F97584" w:rsidRPr="00596A50">
        <w:rPr>
          <w:rFonts w:ascii="Arial" w:eastAsia="Arial MT" w:hAnsi="Arial" w:cs="Arial"/>
          <w:bCs/>
          <w:sz w:val="20"/>
          <w:szCs w:val="20"/>
        </w:rPr>
        <w:t>s</w:t>
      </w:r>
      <w:r w:rsidR="0025220A" w:rsidRPr="00596A50">
        <w:rPr>
          <w:rFonts w:ascii="Arial" w:eastAsia="Arial MT" w:hAnsi="Arial" w:cs="Arial"/>
          <w:bCs/>
          <w:sz w:val="20"/>
          <w:szCs w:val="20"/>
        </w:rPr>
        <w:t xml:space="preserve"> 2010 y 2020</w:t>
      </w:r>
      <w:r w:rsidRPr="00596A50">
        <w:rPr>
          <w:rFonts w:ascii="Arial" w:eastAsia="Arial MT" w:hAnsi="Arial" w:cs="Arial"/>
          <w:bCs/>
          <w:sz w:val="20"/>
          <w:szCs w:val="20"/>
        </w:rPr>
        <w:t>, el grupo mayoritario de forma constante sigue siendo el de 0 a 14</w:t>
      </w:r>
      <w:r w:rsidR="004229EF" w:rsidRPr="00596A50">
        <w:rPr>
          <w:rFonts w:ascii="Arial" w:eastAsia="Arial MT" w:hAnsi="Arial" w:cs="Arial"/>
          <w:bCs/>
          <w:sz w:val="20"/>
          <w:szCs w:val="20"/>
        </w:rPr>
        <w:t xml:space="preserve"> </w:t>
      </w:r>
      <w:r w:rsidR="00E025CF" w:rsidRPr="00596A50">
        <w:rPr>
          <w:rFonts w:ascii="Arial" w:eastAsia="Arial MT" w:hAnsi="Arial" w:cs="Arial"/>
          <w:bCs/>
          <w:sz w:val="20"/>
          <w:szCs w:val="20"/>
        </w:rPr>
        <w:t>años</w:t>
      </w:r>
      <w:r w:rsidRPr="00596A50">
        <w:rPr>
          <w:rFonts w:ascii="Arial" w:eastAsia="Arial MT" w:hAnsi="Arial" w:cs="Arial"/>
          <w:bCs/>
          <w:sz w:val="20"/>
          <w:szCs w:val="20"/>
        </w:rPr>
        <w:t xml:space="preserve">. Se observa un incremento importante en los grupos entre 15 a 44 años. En el municipio predomina la población en edad productiva </w:t>
      </w:r>
      <w:r w:rsidR="00FD58F9" w:rsidRPr="00596A50">
        <w:rPr>
          <w:rFonts w:ascii="Arial" w:eastAsia="Arial MT" w:hAnsi="Arial" w:cs="Arial"/>
          <w:bCs/>
          <w:sz w:val="20"/>
          <w:szCs w:val="20"/>
        </w:rPr>
        <w:t xml:space="preserve">que van desde los </w:t>
      </w:r>
      <w:r w:rsidRPr="00596A50">
        <w:rPr>
          <w:rFonts w:ascii="Arial" w:eastAsia="Arial MT" w:hAnsi="Arial" w:cs="Arial"/>
          <w:bCs/>
          <w:sz w:val="20"/>
          <w:szCs w:val="20"/>
        </w:rPr>
        <w:t xml:space="preserve">15 a </w:t>
      </w:r>
      <w:r w:rsidR="00FD58F9" w:rsidRPr="00596A50">
        <w:rPr>
          <w:rFonts w:ascii="Arial" w:eastAsia="Arial MT" w:hAnsi="Arial" w:cs="Arial"/>
          <w:bCs/>
          <w:sz w:val="20"/>
          <w:szCs w:val="20"/>
        </w:rPr>
        <w:t xml:space="preserve">los </w:t>
      </w:r>
      <w:r w:rsidRPr="00596A50">
        <w:rPr>
          <w:rFonts w:ascii="Arial" w:eastAsia="Arial MT" w:hAnsi="Arial" w:cs="Arial"/>
          <w:bCs/>
          <w:sz w:val="20"/>
          <w:szCs w:val="20"/>
        </w:rPr>
        <w:t xml:space="preserve">64 </w:t>
      </w:r>
      <w:r w:rsidR="00E025CF" w:rsidRPr="00596A50">
        <w:rPr>
          <w:rFonts w:ascii="Arial" w:eastAsia="Arial MT" w:hAnsi="Arial" w:cs="Arial"/>
          <w:bCs/>
          <w:sz w:val="20"/>
          <w:szCs w:val="20"/>
        </w:rPr>
        <w:t>años</w:t>
      </w:r>
      <w:r w:rsidR="00FD58F9" w:rsidRPr="00596A50">
        <w:rPr>
          <w:rFonts w:ascii="Arial" w:eastAsia="Arial MT" w:hAnsi="Arial" w:cs="Arial"/>
          <w:bCs/>
          <w:sz w:val="20"/>
          <w:szCs w:val="20"/>
        </w:rPr>
        <w:t xml:space="preserve"> mismos que representan e</w:t>
      </w:r>
      <w:r w:rsidRPr="00596A50">
        <w:rPr>
          <w:rFonts w:ascii="Arial" w:eastAsia="Arial MT" w:hAnsi="Arial" w:cs="Arial"/>
          <w:bCs/>
          <w:sz w:val="20"/>
          <w:szCs w:val="20"/>
        </w:rPr>
        <w:t>l 64.83 por ciento</w:t>
      </w:r>
      <w:r w:rsidR="00FD58F9" w:rsidRPr="00596A50">
        <w:rPr>
          <w:rFonts w:ascii="Arial" w:eastAsia="Arial MT" w:hAnsi="Arial" w:cs="Arial"/>
          <w:bCs/>
          <w:sz w:val="20"/>
          <w:szCs w:val="20"/>
        </w:rPr>
        <w:t xml:space="preserve"> de la población.</w:t>
      </w:r>
    </w:p>
    <w:p w14:paraId="1A23C4D7" w14:textId="1AD155E9" w:rsidR="00F67169" w:rsidRPr="00596A50" w:rsidRDefault="004041C9" w:rsidP="00B1199B">
      <w:pPr>
        <w:spacing w:before="240" w:after="15" w:line="240" w:lineRule="auto"/>
        <w:ind w:left="323"/>
        <w:jc w:val="both"/>
        <w:rPr>
          <w:rFonts w:ascii="Arial" w:eastAsia="Arial MT" w:hAnsi="Arial" w:cs="Arial"/>
          <w:bCs/>
          <w:sz w:val="20"/>
          <w:szCs w:val="20"/>
        </w:rPr>
      </w:pPr>
      <w:r w:rsidRPr="00596A50">
        <w:rPr>
          <w:rFonts w:ascii="Arial" w:eastAsia="Arial MT" w:hAnsi="Arial" w:cs="Arial"/>
          <w:bCs/>
          <w:sz w:val="20"/>
          <w:szCs w:val="20"/>
        </w:rPr>
        <w:t>Después nos encontramos con</w:t>
      </w:r>
      <w:r w:rsidR="00F67169" w:rsidRPr="00596A50">
        <w:rPr>
          <w:rFonts w:ascii="Arial" w:eastAsia="Arial MT" w:hAnsi="Arial" w:cs="Arial"/>
          <w:bCs/>
          <w:sz w:val="20"/>
          <w:szCs w:val="20"/>
        </w:rPr>
        <w:t xml:space="preserve"> la población infantil y adolescente </w:t>
      </w:r>
      <w:r w:rsidR="00FD58F9" w:rsidRPr="00596A50">
        <w:rPr>
          <w:rFonts w:ascii="Arial" w:eastAsia="Arial MT" w:hAnsi="Arial" w:cs="Arial"/>
          <w:bCs/>
          <w:sz w:val="20"/>
          <w:szCs w:val="20"/>
        </w:rPr>
        <w:t xml:space="preserve">que va desde los </w:t>
      </w:r>
      <w:r w:rsidR="00F67169" w:rsidRPr="00596A50">
        <w:rPr>
          <w:rFonts w:ascii="Arial" w:eastAsia="Arial MT" w:hAnsi="Arial" w:cs="Arial"/>
          <w:bCs/>
          <w:sz w:val="20"/>
          <w:szCs w:val="20"/>
        </w:rPr>
        <w:t xml:space="preserve">5 a </w:t>
      </w:r>
      <w:r w:rsidR="00FD58F9" w:rsidRPr="00596A50">
        <w:rPr>
          <w:rFonts w:ascii="Arial" w:eastAsia="Arial MT" w:hAnsi="Arial" w:cs="Arial"/>
          <w:bCs/>
          <w:sz w:val="20"/>
          <w:szCs w:val="20"/>
        </w:rPr>
        <w:t xml:space="preserve">los </w:t>
      </w:r>
      <w:r w:rsidR="00F67169" w:rsidRPr="00596A50">
        <w:rPr>
          <w:rFonts w:ascii="Arial" w:eastAsia="Arial MT" w:hAnsi="Arial" w:cs="Arial"/>
          <w:bCs/>
          <w:sz w:val="20"/>
          <w:szCs w:val="20"/>
        </w:rPr>
        <w:t xml:space="preserve">14 </w:t>
      </w:r>
      <w:r w:rsidR="00E025CF" w:rsidRPr="00596A50">
        <w:rPr>
          <w:rFonts w:ascii="Arial" w:eastAsia="Arial MT" w:hAnsi="Arial" w:cs="Arial"/>
          <w:bCs/>
          <w:sz w:val="20"/>
          <w:szCs w:val="20"/>
        </w:rPr>
        <w:t>años</w:t>
      </w:r>
      <w:r w:rsidR="00FD58F9" w:rsidRPr="00596A50">
        <w:rPr>
          <w:rFonts w:ascii="Arial" w:eastAsia="Arial MT" w:hAnsi="Arial" w:cs="Arial"/>
          <w:bCs/>
          <w:sz w:val="20"/>
          <w:szCs w:val="20"/>
        </w:rPr>
        <w:t xml:space="preserve">, dando como resultado </w:t>
      </w:r>
      <w:r w:rsidR="00F67169" w:rsidRPr="00596A50">
        <w:rPr>
          <w:rFonts w:ascii="Arial" w:eastAsia="Arial MT" w:hAnsi="Arial" w:cs="Arial"/>
          <w:bCs/>
          <w:sz w:val="20"/>
          <w:szCs w:val="20"/>
        </w:rPr>
        <w:t>18.62 por ciento</w:t>
      </w:r>
      <w:r w:rsidR="00FD58F9" w:rsidRPr="00596A50">
        <w:rPr>
          <w:rFonts w:ascii="Arial" w:eastAsia="Arial MT" w:hAnsi="Arial" w:cs="Arial"/>
          <w:bCs/>
          <w:sz w:val="20"/>
          <w:szCs w:val="20"/>
        </w:rPr>
        <w:t xml:space="preserve"> de la población del municipio</w:t>
      </w:r>
      <w:r w:rsidR="00F67169" w:rsidRPr="00596A50">
        <w:rPr>
          <w:rFonts w:ascii="Arial" w:eastAsia="Arial MT" w:hAnsi="Arial" w:cs="Arial"/>
          <w:bCs/>
          <w:sz w:val="20"/>
          <w:szCs w:val="20"/>
        </w:rPr>
        <w:t>. Se identifica una mayor proporción de mujere</w:t>
      </w:r>
      <w:r w:rsidR="00FD58F9" w:rsidRPr="00596A50">
        <w:rPr>
          <w:rFonts w:ascii="Arial" w:eastAsia="Arial MT" w:hAnsi="Arial" w:cs="Arial"/>
          <w:bCs/>
          <w:sz w:val="20"/>
          <w:szCs w:val="20"/>
        </w:rPr>
        <w:t xml:space="preserve">s dando un total de </w:t>
      </w:r>
      <w:r w:rsidR="00F67169" w:rsidRPr="00596A50">
        <w:rPr>
          <w:rFonts w:ascii="Arial" w:eastAsia="Arial MT" w:hAnsi="Arial" w:cs="Arial"/>
          <w:bCs/>
          <w:sz w:val="20"/>
          <w:szCs w:val="20"/>
        </w:rPr>
        <w:t>51.11 por ciento</w:t>
      </w:r>
      <w:r w:rsidR="00FD58F9" w:rsidRPr="00596A50">
        <w:rPr>
          <w:rFonts w:ascii="Arial" w:eastAsia="Arial MT" w:hAnsi="Arial" w:cs="Arial"/>
          <w:bCs/>
          <w:sz w:val="20"/>
          <w:szCs w:val="20"/>
        </w:rPr>
        <w:t>,</w:t>
      </w:r>
      <w:r w:rsidR="00F67169" w:rsidRPr="00596A50">
        <w:rPr>
          <w:rFonts w:ascii="Arial" w:eastAsia="Arial MT" w:hAnsi="Arial" w:cs="Arial"/>
          <w:bCs/>
          <w:sz w:val="20"/>
          <w:szCs w:val="20"/>
        </w:rPr>
        <w:t xml:space="preserve"> respecto a hombres</w:t>
      </w:r>
      <w:r w:rsidR="00FD58F9" w:rsidRPr="00596A50">
        <w:rPr>
          <w:rFonts w:ascii="Arial" w:eastAsia="Arial MT" w:hAnsi="Arial" w:cs="Arial"/>
          <w:bCs/>
          <w:sz w:val="20"/>
          <w:szCs w:val="20"/>
        </w:rPr>
        <w:t xml:space="preserve"> que son el </w:t>
      </w:r>
      <w:r w:rsidR="00F67169" w:rsidRPr="00596A50">
        <w:rPr>
          <w:rFonts w:ascii="Arial" w:eastAsia="Arial MT" w:hAnsi="Arial" w:cs="Arial"/>
          <w:bCs/>
          <w:sz w:val="20"/>
          <w:szCs w:val="20"/>
        </w:rPr>
        <w:t>48.89 por ciento</w:t>
      </w:r>
      <w:r w:rsidR="00FD58F9" w:rsidRPr="00596A50">
        <w:rPr>
          <w:rFonts w:ascii="Arial" w:eastAsia="Arial MT" w:hAnsi="Arial" w:cs="Arial"/>
          <w:bCs/>
          <w:sz w:val="20"/>
          <w:szCs w:val="20"/>
        </w:rPr>
        <w:t xml:space="preserve"> y que su edad está en el rango de </w:t>
      </w:r>
      <w:r w:rsidR="00F67169" w:rsidRPr="00596A50">
        <w:rPr>
          <w:rFonts w:ascii="Arial" w:eastAsia="Arial MT" w:hAnsi="Arial" w:cs="Arial"/>
          <w:bCs/>
          <w:sz w:val="20"/>
          <w:szCs w:val="20"/>
        </w:rPr>
        <w:t>25 a 34 años</w:t>
      </w:r>
      <w:r w:rsidR="009D4F6D" w:rsidRPr="00596A50">
        <w:rPr>
          <w:rStyle w:val="Refdenotaalpie"/>
          <w:rFonts w:ascii="Arial" w:eastAsia="Arial MT" w:hAnsi="Arial" w:cs="Arial"/>
          <w:bCs/>
          <w:sz w:val="20"/>
          <w:szCs w:val="20"/>
        </w:rPr>
        <w:footnoteReference w:id="15"/>
      </w:r>
      <w:r w:rsidR="00F67169" w:rsidRPr="00596A50">
        <w:rPr>
          <w:rFonts w:ascii="Arial" w:eastAsia="Arial MT" w:hAnsi="Arial" w:cs="Arial"/>
          <w:bCs/>
          <w:sz w:val="20"/>
          <w:szCs w:val="20"/>
        </w:rPr>
        <w:t>.</w:t>
      </w:r>
    </w:p>
    <w:p w14:paraId="50DA14E2" w14:textId="311A9D84" w:rsidR="00F67169" w:rsidRPr="00596A50" w:rsidRDefault="00F67169" w:rsidP="00B1199B">
      <w:pPr>
        <w:widowControl w:val="0"/>
        <w:autoSpaceDE w:val="0"/>
        <w:autoSpaceDN w:val="0"/>
        <w:spacing w:before="240" w:after="0" w:line="240" w:lineRule="auto"/>
        <w:ind w:left="323" w:right="115"/>
        <w:jc w:val="both"/>
        <w:rPr>
          <w:rFonts w:ascii="Arial" w:eastAsia="Arial MT" w:hAnsi="Arial" w:cs="Arial"/>
          <w:sz w:val="20"/>
          <w:szCs w:val="20"/>
        </w:rPr>
      </w:pPr>
      <w:r w:rsidRPr="00596A50">
        <w:rPr>
          <w:rFonts w:ascii="Arial" w:eastAsia="Arial MT" w:hAnsi="Arial" w:cs="Arial"/>
          <w:sz w:val="20"/>
          <w:szCs w:val="20"/>
        </w:rPr>
        <w:t>Por</w:t>
      </w:r>
      <w:r w:rsidRPr="00596A50">
        <w:rPr>
          <w:rFonts w:ascii="Arial" w:eastAsia="Arial MT" w:hAnsi="Arial" w:cs="Arial"/>
          <w:spacing w:val="1"/>
          <w:sz w:val="20"/>
          <w:szCs w:val="20"/>
        </w:rPr>
        <w:t xml:space="preserve"> </w:t>
      </w:r>
      <w:r w:rsidRPr="00596A50">
        <w:rPr>
          <w:rFonts w:ascii="Arial" w:eastAsia="Arial MT" w:hAnsi="Arial" w:cs="Arial"/>
          <w:sz w:val="20"/>
          <w:szCs w:val="20"/>
        </w:rPr>
        <w:t>cada</w:t>
      </w:r>
      <w:r w:rsidRPr="00596A50">
        <w:rPr>
          <w:rFonts w:ascii="Arial" w:eastAsia="Arial MT" w:hAnsi="Arial" w:cs="Arial"/>
          <w:spacing w:val="1"/>
          <w:sz w:val="20"/>
          <w:szCs w:val="20"/>
        </w:rPr>
        <w:t xml:space="preserve"> </w:t>
      </w:r>
      <w:r w:rsidRPr="00596A50">
        <w:rPr>
          <w:rFonts w:ascii="Arial" w:eastAsia="Arial MT" w:hAnsi="Arial" w:cs="Arial"/>
          <w:sz w:val="20"/>
          <w:szCs w:val="20"/>
        </w:rPr>
        <w:t>100</w:t>
      </w:r>
      <w:r w:rsidRPr="00596A50">
        <w:rPr>
          <w:rFonts w:ascii="Arial" w:eastAsia="Arial MT" w:hAnsi="Arial" w:cs="Arial"/>
          <w:spacing w:val="1"/>
          <w:sz w:val="20"/>
          <w:szCs w:val="20"/>
        </w:rPr>
        <w:t xml:space="preserve"> </w:t>
      </w:r>
      <w:r w:rsidRPr="00596A50">
        <w:rPr>
          <w:rFonts w:ascii="Arial" w:eastAsia="Arial MT" w:hAnsi="Arial" w:cs="Arial"/>
          <w:sz w:val="20"/>
          <w:szCs w:val="20"/>
        </w:rPr>
        <w:t>personas</w:t>
      </w:r>
      <w:r w:rsidRPr="00596A50">
        <w:rPr>
          <w:rFonts w:ascii="Arial" w:eastAsia="Arial MT" w:hAnsi="Arial" w:cs="Arial"/>
          <w:spacing w:val="1"/>
          <w:sz w:val="20"/>
          <w:szCs w:val="20"/>
        </w:rPr>
        <w:t xml:space="preserve"> en edad </w:t>
      </w:r>
      <w:r w:rsidRPr="00596A50">
        <w:rPr>
          <w:rFonts w:ascii="Arial" w:eastAsia="Arial MT" w:hAnsi="Arial" w:cs="Arial"/>
          <w:sz w:val="20"/>
          <w:szCs w:val="20"/>
        </w:rPr>
        <w:t>productiva</w:t>
      </w:r>
      <w:r w:rsidRPr="00596A50">
        <w:rPr>
          <w:rFonts w:ascii="Arial" w:eastAsia="Arial MT" w:hAnsi="Arial" w:cs="Arial"/>
          <w:spacing w:val="-1"/>
          <w:sz w:val="20"/>
          <w:szCs w:val="20"/>
        </w:rPr>
        <w:t xml:space="preserve">, </w:t>
      </w:r>
      <w:r w:rsidRPr="00596A50">
        <w:rPr>
          <w:rFonts w:ascii="Arial" w:eastAsia="Arial MT" w:hAnsi="Arial" w:cs="Arial"/>
          <w:sz w:val="20"/>
          <w:szCs w:val="20"/>
        </w:rPr>
        <w:t>54.1</w:t>
      </w:r>
      <w:r w:rsidR="004229EF" w:rsidRPr="00596A50">
        <w:rPr>
          <w:rFonts w:ascii="Arial" w:eastAsia="Arial MT" w:hAnsi="Arial" w:cs="Arial"/>
          <w:sz w:val="20"/>
          <w:szCs w:val="20"/>
        </w:rPr>
        <w:t xml:space="preserve"> de ellas</w:t>
      </w:r>
      <w:r w:rsidRPr="00596A50">
        <w:rPr>
          <w:rFonts w:ascii="Arial" w:eastAsia="Arial MT" w:hAnsi="Arial" w:cs="Arial"/>
          <w:sz w:val="20"/>
          <w:szCs w:val="20"/>
        </w:rPr>
        <w:t xml:space="preserve"> se encuentran en edad</w:t>
      </w:r>
      <w:r w:rsidRPr="00596A50">
        <w:rPr>
          <w:rFonts w:ascii="Arial" w:eastAsia="Arial MT" w:hAnsi="Arial" w:cs="Arial"/>
          <w:spacing w:val="-2"/>
          <w:sz w:val="20"/>
          <w:szCs w:val="20"/>
        </w:rPr>
        <w:t xml:space="preserve"> </w:t>
      </w:r>
      <w:r w:rsidRPr="00596A50">
        <w:rPr>
          <w:rFonts w:ascii="Arial" w:eastAsia="Arial MT" w:hAnsi="Arial" w:cs="Arial"/>
          <w:sz w:val="20"/>
          <w:szCs w:val="20"/>
        </w:rPr>
        <w:t xml:space="preserve">de dependencia, esta relación </w:t>
      </w:r>
      <w:r w:rsidR="00FD58F9" w:rsidRPr="00596A50">
        <w:rPr>
          <w:rFonts w:ascii="Arial" w:eastAsia="Arial MT" w:hAnsi="Arial" w:cs="Arial"/>
          <w:sz w:val="20"/>
          <w:szCs w:val="20"/>
        </w:rPr>
        <w:t>tuvo un descenso, ya que en el año</w:t>
      </w:r>
      <w:r w:rsidRPr="00596A50">
        <w:rPr>
          <w:rFonts w:ascii="Arial" w:eastAsia="Arial MT" w:hAnsi="Arial" w:cs="Arial"/>
          <w:sz w:val="20"/>
          <w:szCs w:val="20"/>
        </w:rPr>
        <w:t xml:space="preserve"> 2015</w:t>
      </w:r>
      <w:r w:rsidR="00FD58F9" w:rsidRPr="00596A50">
        <w:rPr>
          <w:rFonts w:ascii="Arial" w:eastAsia="Arial MT" w:hAnsi="Arial" w:cs="Arial"/>
          <w:sz w:val="20"/>
          <w:szCs w:val="20"/>
        </w:rPr>
        <w:t xml:space="preserve"> </w:t>
      </w:r>
      <w:r w:rsidRPr="00596A50">
        <w:rPr>
          <w:rFonts w:ascii="Arial" w:eastAsia="Arial MT" w:hAnsi="Arial" w:cs="Arial"/>
          <w:sz w:val="20"/>
          <w:szCs w:val="20"/>
        </w:rPr>
        <w:t xml:space="preserve">representó </w:t>
      </w:r>
      <w:r w:rsidR="004229EF" w:rsidRPr="00596A50">
        <w:rPr>
          <w:rFonts w:ascii="Arial" w:eastAsia="Arial MT" w:hAnsi="Arial" w:cs="Arial"/>
          <w:sz w:val="20"/>
          <w:szCs w:val="20"/>
        </w:rPr>
        <w:t xml:space="preserve">un total de </w:t>
      </w:r>
      <w:r w:rsidRPr="00596A50">
        <w:rPr>
          <w:rFonts w:ascii="Arial" w:eastAsia="Arial MT" w:hAnsi="Arial" w:cs="Arial"/>
          <w:sz w:val="20"/>
          <w:szCs w:val="20"/>
        </w:rPr>
        <w:t>55</w:t>
      </w:r>
      <w:bookmarkStart w:id="29" w:name="_Ref93687093"/>
      <w:r w:rsidR="004229EF" w:rsidRPr="00596A50">
        <w:rPr>
          <w:rFonts w:ascii="Arial" w:eastAsia="Arial MT" w:hAnsi="Arial" w:cs="Arial"/>
          <w:sz w:val="20"/>
          <w:szCs w:val="20"/>
        </w:rPr>
        <w:t xml:space="preserve"> personas</w:t>
      </w:r>
      <w:r w:rsidRPr="00596A50">
        <w:rPr>
          <w:rFonts w:ascii="Arial" w:eastAsia="Calibri" w:hAnsi="Arial" w:cs="Arial"/>
          <w:sz w:val="20"/>
          <w:szCs w:val="20"/>
          <w:vertAlign w:val="superscript"/>
          <w:lang w:eastAsia="es-MX"/>
        </w:rPr>
        <w:footnoteReference w:id="16"/>
      </w:r>
      <w:bookmarkEnd w:id="29"/>
      <w:r w:rsidRPr="00596A50">
        <w:rPr>
          <w:rFonts w:ascii="Arial" w:eastAsia="Arial MT" w:hAnsi="Arial" w:cs="Arial"/>
          <w:sz w:val="20"/>
          <w:szCs w:val="20"/>
        </w:rPr>
        <w:t>.</w:t>
      </w:r>
    </w:p>
    <w:p w14:paraId="3FF116A0" w14:textId="2E53957F" w:rsidR="00FD58F9" w:rsidRPr="000A759F" w:rsidRDefault="00F67169" w:rsidP="00B1199B">
      <w:pPr>
        <w:widowControl w:val="0"/>
        <w:autoSpaceDE w:val="0"/>
        <w:autoSpaceDN w:val="0"/>
        <w:spacing w:before="159" w:after="0" w:line="240" w:lineRule="auto"/>
        <w:ind w:left="323" w:right="115"/>
        <w:jc w:val="both"/>
        <w:rPr>
          <w:rFonts w:ascii="Arial" w:eastAsia="Arial MT" w:hAnsi="Arial" w:cs="Arial"/>
          <w:spacing w:val="1"/>
        </w:rPr>
      </w:pPr>
      <w:r w:rsidRPr="00596A50">
        <w:rPr>
          <w:rFonts w:ascii="Arial" w:eastAsia="Arial MT" w:hAnsi="Arial" w:cs="Arial"/>
          <w:spacing w:val="1"/>
          <w:sz w:val="20"/>
          <w:szCs w:val="20"/>
        </w:rPr>
        <w:t>Según la situación conyugal en la población</w:t>
      </w:r>
      <w:r w:rsidR="004041C9" w:rsidRPr="00596A50">
        <w:rPr>
          <w:rFonts w:ascii="Arial" w:eastAsia="Arial MT" w:hAnsi="Arial" w:cs="Arial"/>
          <w:spacing w:val="1"/>
          <w:sz w:val="20"/>
          <w:szCs w:val="20"/>
        </w:rPr>
        <w:t xml:space="preserve"> del municipio</w:t>
      </w:r>
      <w:r w:rsidRPr="00596A50">
        <w:rPr>
          <w:rFonts w:ascii="Arial" w:eastAsia="Arial MT" w:hAnsi="Arial" w:cs="Arial"/>
          <w:spacing w:val="1"/>
          <w:sz w:val="20"/>
          <w:szCs w:val="20"/>
        </w:rPr>
        <w:t xml:space="preserve"> </w:t>
      </w:r>
      <w:r w:rsidR="004041C9" w:rsidRPr="00596A50">
        <w:rPr>
          <w:rFonts w:ascii="Arial" w:eastAsia="Arial MT" w:hAnsi="Arial" w:cs="Arial"/>
          <w:spacing w:val="1"/>
          <w:sz w:val="20"/>
          <w:szCs w:val="20"/>
        </w:rPr>
        <w:t xml:space="preserve">que va desde los </w:t>
      </w:r>
      <w:r w:rsidRPr="00596A50">
        <w:rPr>
          <w:rFonts w:ascii="Arial" w:eastAsia="Arial MT" w:hAnsi="Arial" w:cs="Arial"/>
          <w:spacing w:val="1"/>
          <w:sz w:val="20"/>
          <w:szCs w:val="20"/>
        </w:rPr>
        <w:t>12 años</w:t>
      </w:r>
      <w:r w:rsidRPr="000A759F">
        <w:rPr>
          <w:rFonts w:ascii="Arial" w:eastAsia="Arial MT" w:hAnsi="Arial" w:cs="Arial"/>
          <w:spacing w:val="1"/>
        </w:rPr>
        <w:t xml:space="preserve"> y más, el 44.17 por ciento de está casada, el 34.96 por ciento soltera, el 10.96 por ciento en unión libre, el 3.96 por ciento viuda, el 3.58 por ciento separada, el 2.25 por ciento </w:t>
      </w:r>
      <w:r w:rsidRPr="000A759F">
        <w:rPr>
          <w:rFonts w:ascii="Arial" w:eastAsia="Arial MT" w:hAnsi="Arial" w:cs="Arial"/>
          <w:spacing w:val="1"/>
        </w:rPr>
        <w:lastRenderedPageBreak/>
        <w:t>divorciada y el 0.08 por ciento sin especificar</w:t>
      </w:r>
      <w:r w:rsidR="00A51DCE" w:rsidRPr="000A759F">
        <w:rPr>
          <w:rStyle w:val="Refdenotaalpie"/>
          <w:rFonts w:ascii="Arial" w:eastAsia="Arial MT" w:hAnsi="Arial" w:cs="Arial"/>
          <w:spacing w:val="1"/>
        </w:rPr>
        <w:footnoteReference w:id="17"/>
      </w:r>
      <w:r w:rsidRPr="000A759F">
        <w:rPr>
          <w:rFonts w:ascii="Arial" w:eastAsia="Arial MT" w:hAnsi="Arial" w:cs="Arial"/>
          <w:spacing w:val="1"/>
        </w:rPr>
        <w:t>.</w:t>
      </w:r>
    </w:p>
    <w:p w14:paraId="757BDD89" w14:textId="7AB0E06B" w:rsidR="00F67169" w:rsidRPr="000A759F" w:rsidRDefault="00F67169"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El número de hogares censales en el municipio para el </w:t>
      </w:r>
      <w:r w:rsidR="001D6C0B" w:rsidRPr="000A759F">
        <w:rPr>
          <w:rFonts w:ascii="Arial" w:eastAsia="Arial MT" w:hAnsi="Arial" w:cs="Arial"/>
          <w:bCs/>
        </w:rPr>
        <w:t xml:space="preserve">año </w:t>
      </w:r>
      <w:r w:rsidRPr="000A759F">
        <w:rPr>
          <w:rFonts w:ascii="Arial" w:eastAsia="Arial MT" w:hAnsi="Arial" w:cs="Arial"/>
          <w:bCs/>
        </w:rPr>
        <w:t xml:space="preserve">2020 se incrementó a </w:t>
      </w:r>
      <w:r w:rsidR="00FD58F9" w:rsidRPr="000A759F">
        <w:rPr>
          <w:rFonts w:ascii="Arial" w:eastAsia="Arial MT" w:hAnsi="Arial" w:cs="Arial"/>
          <w:bCs/>
        </w:rPr>
        <w:t xml:space="preserve">un total de </w:t>
      </w:r>
      <w:r w:rsidRPr="000A759F">
        <w:rPr>
          <w:rFonts w:ascii="Arial" w:eastAsia="Arial MT" w:hAnsi="Arial" w:cs="Arial"/>
          <w:bCs/>
        </w:rPr>
        <w:t>32</w:t>
      </w:r>
      <w:r w:rsidR="00FD58F9" w:rsidRPr="000A759F">
        <w:rPr>
          <w:rFonts w:ascii="Arial" w:eastAsia="Arial MT" w:hAnsi="Arial" w:cs="Arial"/>
          <w:bCs/>
        </w:rPr>
        <w:t xml:space="preserve"> mil</w:t>
      </w:r>
      <w:r w:rsidRPr="000A759F">
        <w:rPr>
          <w:rFonts w:ascii="Arial" w:eastAsia="Arial MT" w:hAnsi="Arial" w:cs="Arial"/>
          <w:bCs/>
        </w:rPr>
        <w:t xml:space="preserve"> 211, con un tamaño promedio de 4.05 integrantes</w:t>
      </w:r>
      <w:r w:rsidR="001D6C0B" w:rsidRPr="000A759F">
        <w:rPr>
          <w:rFonts w:ascii="Arial" w:eastAsia="Arial MT" w:hAnsi="Arial" w:cs="Arial"/>
          <w:bCs/>
        </w:rPr>
        <w:t xml:space="preserve"> en las familias</w:t>
      </w:r>
      <w:r w:rsidRPr="000A759F">
        <w:rPr>
          <w:rFonts w:ascii="Arial" w:eastAsia="Arial MT" w:hAnsi="Arial" w:cs="Arial"/>
          <w:bCs/>
        </w:rPr>
        <w:t xml:space="preserve">, presentando una disminución de 0.39; con respecto al </w:t>
      </w:r>
      <w:r w:rsidR="004041C9" w:rsidRPr="000A759F">
        <w:rPr>
          <w:rFonts w:ascii="Arial" w:eastAsia="Arial MT" w:hAnsi="Arial" w:cs="Arial"/>
          <w:bCs/>
        </w:rPr>
        <w:t xml:space="preserve">año </w:t>
      </w:r>
      <w:r w:rsidRPr="000A759F">
        <w:rPr>
          <w:rFonts w:ascii="Arial" w:eastAsia="Arial MT" w:hAnsi="Arial" w:cs="Arial"/>
          <w:bCs/>
        </w:rPr>
        <w:t>2010, cuando tenían un promedio de 4.45 integrantes</w:t>
      </w:r>
      <w:bookmarkStart w:id="30" w:name="_Ref93688396"/>
      <w:r w:rsidRPr="000A759F">
        <w:rPr>
          <w:rFonts w:ascii="Arial" w:eastAsia="Arial MT" w:hAnsi="Arial" w:cs="Arial"/>
          <w:bCs/>
          <w:vertAlign w:val="superscript"/>
        </w:rPr>
        <w:footnoteReference w:id="18"/>
      </w:r>
      <w:bookmarkEnd w:id="30"/>
      <w:r w:rsidRPr="000A759F">
        <w:rPr>
          <w:rFonts w:ascii="Arial" w:eastAsia="Arial MT" w:hAnsi="Arial" w:cs="Arial"/>
          <w:bCs/>
        </w:rPr>
        <w:t>.</w:t>
      </w:r>
    </w:p>
    <w:p w14:paraId="2BEEC596" w14:textId="70ADC6A4" w:rsidR="00F67169" w:rsidRPr="000A759F" w:rsidRDefault="00F67169"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La población en los hogares ascendió a 130 mil 585, un incremento de 17 mil 983 personas, equivalente al 15.97 por ciento con respecto al Censo de 2010. </w:t>
      </w:r>
    </w:p>
    <w:p w14:paraId="7DA818D6" w14:textId="77777777" w:rsidR="004041C9" w:rsidRPr="000A759F" w:rsidRDefault="00F67169" w:rsidP="00B1199B">
      <w:pPr>
        <w:spacing w:before="240" w:after="15" w:line="240" w:lineRule="auto"/>
        <w:ind w:left="323"/>
        <w:jc w:val="both"/>
        <w:rPr>
          <w:rFonts w:ascii="Arial" w:eastAsia="Arial MT" w:hAnsi="Arial" w:cs="Arial"/>
          <w:bCs/>
        </w:rPr>
      </w:pPr>
      <w:r w:rsidRPr="000A759F">
        <w:rPr>
          <w:rFonts w:ascii="Arial" w:eastAsia="Arial MT" w:hAnsi="Arial" w:cs="Arial"/>
          <w:bCs/>
        </w:rPr>
        <w:t>El promedio de ocupantes por cuarto (índice de hacinamiento) disminuyó a 1.098, cuando en el 2010 fue de 1.129. El promedio de ocupantes por espacio destinado a dormitorio es en el año 2020 de 1.84</w:t>
      </w:r>
      <w:r w:rsidR="004041C9" w:rsidRPr="000A759F">
        <w:rPr>
          <w:rFonts w:ascii="Arial" w:eastAsia="Arial MT" w:hAnsi="Arial" w:cs="Arial"/>
          <w:bCs/>
        </w:rPr>
        <w:t xml:space="preserve"> ocupantes</w:t>
      </w:r>
      <w:r w:rsidRPr="000A759F">
        <w:rPr>
          <w:rFonts w:ascii="Arial" w:eastAsia="Arial MT" w:hAnsi="Arial" w:cs="Arial"/>
          <w:bCs/>
        </w:rPr>
        <w:t xml:space="preserve">. </w:t>
      </w:r>
    </w:p>
    <w:p w14:paraId="5BC6CF64" w14:textId="560107AF" w:rsidR="00EC4EB3" w:rsidRPr="000A759F" w:rsidRDefault="004041C9" w:rsidP="00B1199B">
      <w:pPr>
        <w:spacing w:before="240" w:after="15" w:line="240" w:lineRule="auto"/>
        <w:ind w:left="323"/>
        <w:jc w:val="both"/>
        <w:rPr>
          <w:rFonts w:ascii="Arial" w:eastAsia="Arial MT" w:hAnsi="Arial" w:cs="Arial"/>
          <w:bCs/>
        </w:rPr>
      </w:pPr>
      <w:bookmarkStart w:id="31" w:name="_Hlk95578510"/>
      <w:r w:rsidRPr="000A759F">
        <w:rPr>
          <w:rFonts w:ascii="Arial" w:eastAsia="Arial MT" w:hAnsi="Arial" w:cs="Arial"/>
          <w:bCs/>
        </w:rPr>
        <w:t>Según d</w:t>
      </w:r>
      <w:r w:rsidR="00F67169" w:rsidRPr="000A759F">
        <w:rPr>
          <w:rFonts w:ascii="Arial" w:eastAsia="Arial MT" w:hAnsi="Arial" w:cs="Arial"/>
        </w:rPr>
        <w:t>atos del Informe anual sobre la situación de pobreza y rezago social</w:t>
      </w:r>
      <w:r w:rsidRPr="000A759F">
        <w:rPr>
          <w:rFonts w:ascii="Arial" w:eastAsia="Arial MT" w:hAnsi="Arial" w:cs="Arial"/>
        </w:rPr>
        <w:t xml:space="preserve"> realizado en el año</w:t>
      </w:r>
      <w:r w:rsidR="00F67169" w:rsidRPr="000A759F">
        <w:rPr>
          <w:rFonts w:ascii="Arial" w:eastAsia="Arial MT" w:hAnsi="Arial" w:cs="Arial"/>
        </w:rPr>
        <w:t xml:space="preserve"> 2021</w:t>
      </w:r>
      <w:r w:rsidRPr="000A759F">
        <w:rPr>
          <w:rFonts w:ascii="Arial" w:eastAsia="Arial MT" w:hAnsi="Arial" w:cs="Arial"/>
        </w:rPr>
        <w:t>,</w:t>
      </w:r>
      <w:r w:rsidR="00F67169" w:rsidRPr="000A759F">
        <w:rPr>
          <w:rFonts w:ascii="Arial" w:eastAsia="Arial MT" w:hAnsi="Arial" w:cs="Arial"/>
        </w:rPr>
        <w:t xml:space="preserve"> indican s</w:t>
      </w:r>
      <w:r w:rsidR="00F67169" w:rsidRPr="000A759F">
        <w:rPr>
          <w:rFonts w:ascii="Arial" w:eastAsia="Arial MT" w:hAnsi="Arial" w:cs="Arial"/>
          <w:bCs/>
        </w:rPr>
        <w:t>on un total de 1</w:t>
      </w:r>
      <w:r w:rsidRPr="000A759F">
        <w:rPr>
          <w:rFonts w:ascii="Arial" w:eastAsia="Arial MT" w:hAnsi="Arial" w:cs="Arial"/>
          <w:bCs/>
        </w:rPr>
        <w:t xml:space="preserve"> mil </w:t>
      </w:r>
      <w:r w:rsidR="00F67169" w:rsidRPr="000A759F">
        <w:rPr>
          <w:rFonts w:ascii="Arial" w:eastAsia="Arial MT" w:hAnsi="Arial" w:cs="Arial"/>
          <w:bCs/>
        </w:rPr>
        <w:t>723 las viviendas que presentan hacinamiento</w:t>
      </w:r>
      <w:r w:rsidR="00F67169" w:rsidRPr="000A759F">
        <w:rPr>
          <w:rFonts w:ascii="Arial" w:eastAsia="Arial MT" w:hAnsi="Arial" w:cs="Arial"/>
          <w:bCs/>
          <w:vertAlign w:val="superscript"/>
        </w:rPr>
        <w:footnoteReference w:id="19"/>
      </w:r>
      <w:r w:rsidR="00F67169" w:rsidRPr="000A759F">
        <w:rPr>
          <w:rFonts w:ascii="Arial" w:eastAsia="Arial MT" w:hAnsi="Arial" w:cs="Arial"/>
          <w:bCs/>
        </w:rPr>
        <w:t>.</w:t>
      </w:r>
    </w:p>
    <w:bookmarkEnd w:id="31"/>
    <w:p w14:paraId="747FB68A" w14:textId="0090B186" w:rsidR="00BC2340" w:rsidRPr="000A759F" w:rsidRDefault="00BC2340" w:rsidP="00B1199B">
      <w:pPr>
        <w:spacing w:before="240" w:after="15" w:line="240" w:lineRule="auto"/>
        <w:ind w:left="323"/>
        <w:jc w:val="both"/>
        <w:rPr>
          <w:rFonts w:ascii="Arial" w:eastAsia="Arial MT" w:hAnsi="Arial" w:cs="Arial"/>
          <w:bCs/>
        </w:rPr>
      </w:pPr>
    </w:p>
    <w:p w14:paraId="6C835231" w14:textId="50235843" w:rsidR="009376CD" w:rsidRPr="000A759F" w:rsidRDefault="00D933CA" w:rsidP="00B1199B">
      <w:pPr>
        <w:pStyle w:val="Ttulo2"/>
        <w:jc w:val="both"/>
        <w:rPr>
          <w:rFonts w:cs="Arial"/>
          <w:color w:val="auto"/>
        </w:rPr>
      </w:pPr>
      <w:bookmarkStart w:id="32" w:name="_Toc95668957"/>
      <w:r w:rsidRPr="000A759F">
        <w:rPr>
          <w:rFonts w:cs="Arial"/>
          <w:color w:val="auto"/>
        </w:rPr>
        <w:t xml:space="preserve">4.3 </w:t>
      </w:r>
      <w:r w:rsidR="009376CD" w:rsidRPr="000A759F">
        <w:rPr>
          <w:rFonts w:cs="Arial"/>
          <w:color w:val="auto"/>
        </w:rPr>
        <w:t>Diagnóstico Descriptivo</w:t>
      </w:r>
      <w:bookmarkEnd w:id="32"/>
    </w:p>
    <w:p w14:paraId="76FDE3AB" w14:textId="77777777" w:rsidR="001F79D9" w:rsidRPr="000A759F" w:rsidRDefault="001F79D9" w:rsidP="00B1199B">
      <w:pPr>
        <w:jc w:val="both"/>
        <w:rPr>
          <w:rFonts w:ascii="Arial" w:hAnsi="Arial" w:cs="Arial"/>
        </w:rPr>
      </w:pPr>
    </w:p>
    <w:p w14:paraId="515F1226" w14:textId="33B1AC55" w:rsidR="009119A5" w:rsidRPr="000A759F" w:rsidRDefault="009119A5" w:rsidP="00B1199B">
      <w:pPr>
        <w:pStyle w:val="Ttulo3"/>
        <w:jc w:val="both"/>
        <w:rPr>
          <w:rFonts w:cs="Arial"/>
          <w:color w:val="auto"/>
          <w:lang w:eastAsia="es-MX"/>
        </w:rPr>
      </w:pPr>
      <w:bookmarkStart w:id="33" w:name="_Toc95668958"/>
      <w:r w:rsidRPr="000A759F">
        <w:rPr>
          <w:rFonts w:cs="Arial"/>
          <w:color w:val="auto"/>
          <w:lang w:eastAsia="es-MX"/>
        </w:rPr>
        <w:t>4.3.</w:t>
      </w:r>
      <w:r w:rsidR="00940094" w:rsidRPr="000A759F">
        <w:rPr>
          <w:rFonts w:cs="Arial"/>
          <w:color w:val="auto"/>
          <w:lang w:eastAsia="es-MX"/>
        </w:rPr>
        <w:t>1</w:t>
      </w:r>
      <w:r w:rsidRPr="000A759F">
        <w:rPr>
          <w:rFonts w:cs="Arial"/>
          <w:color w:val="auto"/>
          <w:lang w:eastAsia="es-MX"/>
        </w:rPr>
        <w:t xml:space="preserve"> Dimensión Humano y Social</w:t>
      </w:r>
      <w:bookmarkEnd w:id="33"/>
    </w:p>
    <w:p w14:paraId="47481E2F" w14:textId="77777777" w:rsidR="009119A5" w:rsidRPr="000A759F" w:rsidRDefault="009119A5"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Rezago social y pobreza</w:t>
      </w:r>
    </w:p>
    <w:p w14:paraId="34BADDDF" w14:textId="6B628031" w:rsidR="009119A5" w:rsidRPr="000A759F" w:rsidRDefault="009119A5" w:rsidP="00B1199B">
      <w:pPr>
        <w:spacing w:before="240" w:after="15" w:line="240" w:lineRule="auto"/>
        <w:ind w:left="323"/>
        <w:jc w:val="both"/>
        <w:rPr>
          <w:rFonts w:ascii="Arial" w:eastAsia="Arial MT" w:hAnsi="Arial" w:cs="Arial"/>
          <w:bCs/>
        </w:rPr>
      </w:pPr>
      <w:r w:rsidRPr="000A759F">
        <w:rPr>
          <w:rFonts w:ascii="Arial" w:eastAsia="Arial MT" w:hAnsi="Arial" w:cs="Arial"/>
          <w:bCs/>
        </w:rPr>
        <w:t>Conforme a lo arrojado por el informe realizado por la Comisión Nacional de Evaluación de la Política de Desarrollo Social (CONEVAL) en el año 2021, es decir, el más reciente;</w:t>
      </w:r>
      <w:r w:rsidR="002740AA" w:rsidRPr="000A759F">
        <w:rPr>
          <w:rFonts w:ascii="Arial" w:eastAsia="Arial MT" w:hAnsi="Arial" w:cs="Arial"/>
          <w:bCs/>
        </w:rPr>
        <w:t xml:space="preserve"> </w:t>
      </w:r>
      <w:r w:rsidRPr="000A759F">
        <w:rPr>
          <w:rFonts w:ascii="Arial" w:eastAsia="Arial MT" w:hAnsi="Arial" w:cs="Arial"/>
          <w:bCs/>
        </w:rPr>
        <w:t>aborda lo concerniente al índice y grado de rezago social que existe en el municipio; puntualizando la disminución del índice de rezago; ya que pasó de -0.84341 en el año 2010 a -0.733 en el año 2015. Con un porcentaje de la población en el 2015 de situación de pobreza del 37.9, a diferencia del 2010, cuando representó el 42.4</w:t>
      </w:r>
      <w:r w:rsidRPr="000A759F">
        <w:rPr>
          <w:rFonts w:ascii="Arial" w:eastAsia="Arial MT" w:hAnsi="Arial" w:cs="Arial"/>
          <w:bCs/>
          <w:vertAlign w:val="superscript"/>
        </w:rPr>
        <w:footnoteReference w:id="20"/>
      </w:r>
      <w:r w:rsidRPr="000A759F">
        <w:rPr>
          <w:rFonts w:ascii="Arial" w:eastAsia="Arial MT" w:hAnsi="Arial" w:cs="Arial"/>
          <w:bCs/>
        </w:rPr>
        <w:t>.</w:t>
      </w:r>
    </w:p>
    <w:p w14:paraId="167946F1" w14:textId="7082F38C" w:rsidR="009119A5" w:rsidRPr="000A759F" w:rsidRDefault="002740AA" w:rsidP="00B1199B">
      <w:pPr>
        <w:spacing w:before="240" w:after="15" w:line="248" w:lineRule="auto"/>
        <w:ind w:left="323"/>
        <w:jc w:val="both"/>
        <w:rPr>
          <w:rFonts w:ascii="Arial" w:eastAsia="Arial MT" w:hAnsi="Arial" w:cs="Arial"/>
          <w:bCs/>
        </w:rPr>
      </w:pPr>
      <w:r w:rsidRPr="000A759F">
        <w:rPr>
          <w:rFonts w:ascii="Arial" w:eastAsia="Arial MT" w:hAnsi="Arial" w:cs="Arial"/>
          <w:bCs/>
        </w:rPr>
        <w:t>P</w:t>
      </w:r>
      <w:r w:rsidR="009119A5" w:rsidRPr="000A759F">
        <w:rPr>
          <w:rFonts w:ascii="Arial" w:eastAsia="Arial MT" w:hAnsi="Arial" w:cs="Arial"/>
          <w:bCs/>
        </w:rPr>
        <w:t xml:space="preserve">ara el año 2020 el índice de marginación de grado estatal </w:t>
      </w:r>
      <w:r w:rsidRPr="000A759F">
        <w:rPr>
          <w:rFonts w:ascii="Arial" w:eastAsia="Arial MT" w:hAnsi="Arial" w:cs="Arial"/>
          <w:bCs/>
        </w:rPr>
        <w:t xml:space="preserve">representa </w:t>
      </w:r>
      <w:r w:rsidR="009119A5" w:rsidRPr="000A759F">
        <w:rPr>
          <w:rFonts w:ascii="Arial" w:eastAsia="Arial MT" w:hAnsi="Arial" w:cs="Arial"/>
          <w:bCs/>
        </w:rPr>
        <w:t xml:space="preserve">el 57.66 por ciento; </w:t>
      </w:r>
      <w:r w:rsidRPr="000A759F">
        <w:rPr>
          <w:rFonts w:ascii="Arial" w:eastAsia="Arial MT" w:hAnsi="Arial" w:cs="Arial"/>
          <w:bCs/>
        </w:rPr>
        <w:t>por lo contrario</w:t>
      </w:r>
      <w:r w:rsidR="009119A5" w:rsidRPr="000A759F">
        <w:rPr>
          <w:rFonts w:ascii="Arial" w:eastAsia="Arial MT" w:hAnsi="Arial" w:cs="Arial"/>
          <w:bCs/>
        </w:rPr>
        <w:t>, San Francisco del Rincón cuenta con un 19.41 por ciento de grado de marginación, teniendo así que es muy bajo a diferencia del grado estatal que es medio</w:t>
      </w:r>
      <w:r w:rsidR="009119A5" w:rsidRPr="000A759F">
        <w:rPr>
          <w:rFonts w:ascii="Arial" w:eastAsia="Arial MT" w:hAnsi="Arial" w:cs="Arial"/>
          <w:bCs/>
          <w:vertAlign w:val="superscript"/>
        </w:rPr>
        <w:footnoteReference w:id="21"/>
      </w:r>
      <w:r w:rsidR="009119A5" w:rsidRPr="000A759F">
        <w:rPr>
          <w:rFonts w:ascii="Arial" w:eastAsia="Arial MT" w:hAnsi="Arial" w:cs="Arial"/>
          <w:bCs/>
        </w:rPr>
        <w:t xml:space="preserve">. </w:t>
      </w:r>
    </w:p>
    <w:p w14:paraId="45A3459F" w14:textId="31E03416" w:rsidR="009119A5" w:rsidRPr="000A759F" w:rsidRDefault="009119A5" w:rsidP="00B1199B">
      <w:pPr>
        <w:spacing w:before="240" w:after="15" w:line="248" w:lineRule="auto"/>
        <w:ind w:left="323"/>
        <w:jc w:val="both"/>
        <w:rPr>
          <w:rFonts w:ascii="Arial" w:eastAsia="Arial MT" w:hAnsi="Arial" w:cs="Arial"/>
          <w:bCs/>
        </w:rPr>
      </w:pPr>
      <w:r w:rsidRPr="000A759F">
        <w:rPr>
          <w:rFonts w:ascii="Arial" w:eastAsia="Arial MT" w:hAnsi="Arial" w:cs="Arial"/>
          <w:bCs/>
        </w:rPr>
        <w:t>Respecto al índice de rezago social el cual es de -0.751, y al igual que el grado de marginación se encuentra con sus índices muy bajos</w:t>
      </w:r>
      <w:r w:rsidRPr="000A759F">
        <w:rPr>
          <w:rFonts w:ascii="Arial" w:eastAsia="Arial MT" w:hAnsi="Arial" w:cs="Arial"/>
          <w:bCs/>
          <w:vertAlign w:val="superscript"/>
        </w:rPr>
        <w:footnoteReference w:id="22"/>
      </w:r>
      <w:r w:rsidRPr="000A759F">
        <w:rPr>
          <w:rFonts w:ascii="Arial" w:eastAsia="Arial MT" w:hAnsi="Arial" w:cs="Arial"/>
          <w:bCs/>
        </w:rPr>
        <w:t>.</w:t>
      </w:r>
    </w:p>
    <w:p w14:paraId="23B2B5D6" w14:textId="6C88F59E" w:rsidR="009119A5" w:rsidRPr="000A759F" w:rsidRDefault="009119A5" w:rsidP="00B1199B">
      <w:pPr>
        <w:spacing w:before="240" w:after="15" w:line="247" w:lineRule="auto"/>
        <w:ind w:left="323"/>
        <w:jc w:val="both"/>
        <w:rPr>
          <w:rFonts w:ascii="Arial" w:eastAsia="Arial MT" w:hAnsi="Arial" w:cs="Arial"/>
          <w:bCs/>
        </w:rPr>
      </w:pPr>
      <w:bookmarkStart w:id="34" w:name="_Hlk95659374"/>
      <w:r w:rsidRPr="000A759F">
        <w:rPr>
          <w:rFonts w:ascii="Arial" w:eastAsia="Arial MT" w:hAnsi="Arial" w:cs="Arial"/>
          <w:bCs/>
        </w:rPr>
        <w:lastRenderedPageBreak/>
        <w:t>En cuanto a la pobreza extrema</w:t>
      </w:r>
      <w:r w:rsidR="00C11B53" w:rsidRPr="000A759F">
        <w:rPr>
          <w:rStyle w:val="Refdenotaalpie"/>
          <w:rFonts w:ascii="Arial" w:eastAsia="Arial MT" w:hAnsi="Arial" w:cs="Arial"/>
          <w:bCs/>
        </w:rPr>
        <w:footnoteReference w:id="23"/>
      </w:r>
      <w:r w:rsidRPr="000A759F">
        <w:rPr>
          <w:rFonts w:ascii="Arial" w:eastAsia="Arial MT" w:hAnsi="Arial" w:cs="Arial"/>
          <w:bCs/>
        </w:rPr>
        <w:t xml:space="preserve">, se observa </w:t>
      </w:r>
      <w:r w:rsidR="00C11B53" w:rsidRPr="000A759F">
        <w:rPr>
          <w:rFonts w:ascii="Arial" w:eastAsia="Arial MT" w:hAnsi="Arial" w:cs="Arial"/>
          <w:bCs/>
        </w:rPr>
        <w:t>la proporción</w:t>
      </w:r>
      <w:r w:rsidRPr="000A759F">
        <w:rPr>
          <w:rFonts w:ascii="Arial" w:eastAsia="Arial MT" w:hAnsi="Arial" w:cs="Arial"/>
          <w:bCs/>
        </w:rPr>
        <w:t xml:space="preserve"> de la población en esta condición se </w:t>
      </w:r>
      <w:r w:rsidR="00C11B53" w:rsidRPr="000A759F">
        <w:rPr>
          <w:rFonts w:ascii="Arial" w:eastAsia="Arial MT" w:hAnsi="Arial" w:cs="Arial"/>
          <w:bCs/>
        </w:rPr>
        <w:t xml:space="preserve">incrementó en 2020 al 4.8 por ciento, a diferencia del 3.3 en 2015 y </w:t>
      </w:r>
      <w:r w:rsidRPr="000A759F">
        <w:rPr>
          <w:rFonts w:ascii="Arial" w:eastAsia="Arial MT" w:hAnsi="Arial" w:cs="Arial"/>
          <w:bCs/>
        </w:rPr>
        <w:t>del 4.5 por ciento en</w:t>
      </w:r>
      <w:r w:rsidR="00C11B53" w:rsidRPr="000A759F">
        <w:rPr>
          <w:rFonts w:ascii="Arial" w:eastAsia="Arial MT" w:hAnsi="Arial" w:cs="Arial"/>
          <w:bCs/>
        </w:rPr>
        <w:t xml:space="preserve"> el</w:t>
      </w:r>
      <w:r w:rsidRPr="000A759F">
        <w:rPr>
          <w:rFonts w:ascii="Arial" w:eastAsia="Arial MT" w:hAnsi="Arial" w:cs="Arial"/>
          <w:bCs/>
        </w:rPr>
        <w:t xml:space="preserve"> 2010.</w:t>
      </w:r>
      <w:r w:rsidR="00DA44DB" w:rsidRPr="000A759F">
        <w:rPr>
          <w:rFonts w:ascii="Arial" w:eastAsia="Arial MT" w:hAnsi="Arial" w:cs="Arial"/>
          <w:bCs/>
        </w:rPr>
        <w:t xml:space="preserve"> En números absolutos corresponde al 2020 un total de 6 mil 072 personas, 4 mil 220 personas en el 2015 y 5 mil 461 en el 2010.</w:t>
      </w:r>
    </w:p>
    <w:bookmarkEnd w:id="34"/>
    <w:p w14:paraId="31633EFA" w14:textId="12B1DA3C" w:rsidR="002740AA" w:rsidRPr="000A759F" w:rsidRDefault="002740AA"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Carencias</w:t>
      </w:r>
    </w:p>
    <w:p w14:paraId="45C6F727" w14:textId="03E946D6" w:rsidR="002740AA" w:rsidRPr="000A759F" w:rsidRDefault="002740AA" w:rsidP="00B1199B">
      <w:pPr>
        <w:spacing w:before="240"/>
        <w:ind w:left="323"/>
        <w:jc w:val="both"/>
        <w:rPr>
          <w:rFonts w:ascii="Arial" w:eastAsia="Arial MT" w:hAnsi="Arial" w:cs="Arial"/>
          <w:bCs/>
        </w:rPr>
      </w:pPr>
      <w:r w:rsidRPr="000A759F">
        <w:rPr>
          <w:rFonts w:ascii="Arial" w:eastAsia="Arial MT" w:hAnsi="Arial" w:cs="Arial"/>
          <w:bCs/>
        </w:rPr>
        <w:t>Estimaciones de</w:t>
      </w:r>
      <w:r w:rsidR="00170597" w:rsidRPr="000A759F">
        <w:rPr>
          <w:rFonts w:ascii="Arial" w:eastAsia="Arial MT" w:hAnsi="Arial" w:cs="Arial"/>
          <w:bCs/>
        </w:rPr>
        <w:t>l</w:t>
      </w:r>
      <w:r w:rsidRPr="000A759F">
        <w:rPr>
          <w:rFonts w:ascii="Arial" w:eastAsia="Arial MT" w:hAnsi="Arial" w:cs="Arial"/>
          <w:bCs/>
        </w:rPr>
        <w:t xml:space="preserve"> CONEVAL indican que la carencia con mayor porcentaje en el municipio es la de acceso a la seguridad social para el año 2020 fue de 65.4 por ciento lo que presenta una diferencia de 2.10 por ciento con respecto al 2015 </w:t>
      </w:r>
      <w:r w:rsidR="00170597" w:rsidRPr="000A759F">
        <w:rPr>
          <w:rFonts w:ascii="Arial" w:eastAsia="Arial MT" w:hAnsi="Arial" w:cs="Arial"/>
          <w:bCs/>
        </w:rPr>
        <w:t xml:space="preserve">fecha en que representó el </w:t>
      </w:r>
      <w:r w:rsidRPr="000A759F">
        <w:rPr>
          <w:rFonts w:ascii="Arial" w:eastAsia="Arial MT" w:hAnsi="Arial" w:cs="Arial"/>
          <w:bCs/>
        </w:rPr>
        <w:t xml:space="preserve">67.5 por ciento, supera el promedio estatal para el año 2020 es de 56.2 por ciento. </w:t>
      </w:r>
    </w:p>
    <w:p w14:paraId="274F3731" w14:textId="79DCE644" w:rsidR="00CD6D73" w:rsidRPr="000A759F" w:rsidRDefault="00CD6D73" w:rsidP="00B1199B">
      <w:pPr>
        <w:spacing w:before="240"/>
        <w:ind w:left="323"/>
        <w:jc w:val="both"/>
        <w:rPr>
          <w:rFonts w:ascii="Arial" w:eastAsia="Arial MT" w:hAnsi="Arial" w:cs="Arial"/>
          <w:bCs/>
        </w:rPr>
      </w:pPr>
      <w:r w:rsidRPr="000A759F">
        <w:rPr>
          <w:rFonts w:ascii="Arial" w:eastAsia="Arial MT" w:hAnsi="Arial" w:cs="Arial"/>
          <w:bCs/>
        </w:rPr>
        <w:t>Le sigue la población con ingreso inferior a la línea de pobreza por ingresos con el 54.6 por ciento; 11.8 puntos porcentuales más que en el 2015, cuando representó el 42.8. La población con ingreso inferior a la línea de pobreza extrema por ingresos tuvo el mismo comportamiento, al incrementarse 5.3 puntos porcentuales, al pasar de 11.1 por ciento a 16.4.</w:t>
      </w:r>
    </w:p>
    <w:p w14:paraId="7D046343" w14:textId="5FB71183" w:rsidR="002740AA" w:rsidRPr="000A759F" w:rsidRDefault="002740AA" w:rsidP="00B1199B">
      <w:pPr>
        <w:jc w:val="both"/>
        <w:rPr>
          <w:rFonts w:ascii="Arial" w:hAnsi="Arial" w:cs="Arial"/>
          <w:b/>
          <w:bCs/>
          <w:sz w:val="20"/>
          <w:szCs w:val="20"/>
        </w:rPr>
      </w:pPr>
      <w:bookmarkStart w:id="35" w:name="_Hlk95649378"/>
      <w:r w:rsidRPr="000A759F">
        <w:rPr>
          <w:rFonts w:ascii="Arial" w:hAnsi="Arial" w:cs="Arial"/>
          <w:b/>
          <w:bCs/>
          <w:sz w:val="20"/>
          <w:szCs w:val="20"/>
        </w:rPr>
        <w:t>Tabla</w:t>
      </w:r>
      <w:r w:rsidR="00F32A8B" w:rsidRPr="000A759F">
        <w:rPr>
          <w:rFonts w:ascii="Arial" w:hAnsi="Arial" w:cs="Arial"/>
          <w:b/>
          <w:bCs/>
          <w:sz w:val="20"/>
          <w:szCs w:val="20"/>
        </w:rPr>
        <w:t xml:space="preserve"> 3</w:t>
      </w:r>
      <w:r w:rsidRPr="000A759F">
        <w:rPr>
          <w:rFonts w:ascii="Arial" w:hAnsi="Arial" w:cs="Arial"/>
          <w:b/>
          <w:bCs/>
          <w:sz w:val="20"/>
          <w:szCs w:val="20"/>
        </w:rPr>
        <w:t xml:space="preserve">. San Francisco del Rincón. Porcentaje de </w:t>
      </w:r>
      <w:r w:rsidR="00F32A8B" w:rsidRPr="000A759F">
        <w:rPr>
          <w:rFonts w:ascii="Arial" w:hAnsi="Arial" w:cs="Arial"/>
          <w:b/>
          <w:bCs/>
          <w:sz w:val="20"/>
          <w:szCs w:val="20"/>
        </w:rPr>
        <w:t xml:space="preserve">población con </w:t>
      </w:r>
      <w:r w:rsidRPr="000A759F">
        <w:rPr>
          <w:rFonts w:ascii="Arial" w:hAnsi="Arial" w:cs="Arial"/>
          <w:b/>
          <w:bCs/>
          <w:sz w:val="20"/>
          <w:szCs w:val="20"/>
        </w:rPr>
        <w:t>carencias sociales, 2010-2020.</w:t>
      </w:r>
    </w:p>
    <w:tbl>
      <w:tblPr>
        <w:tblW w:w="8273" w:type="dxa"/>
        <w:jc w:val="center"/>
        <w:tblCellMar>
          <w:left w:w="70" w:type="dxa"/>
          <w:right w:w="70" w:type="dxa"/>
        </w:tblCellMar>
        <w:tblLook w:val="04A0" w:firstRow="1" w:lastRow="0" w:firstColumn="1" w:lastColumn="0" w:noHBand="0" w:noVBand="1"/>
      </w:tblPr>
      <w:tblGrid>
        <w:gridCol w:w="4043"/>
        <w:gridCol w:w="1410"/>
        <w:gridCol w:w="1410"/>
        <w:gridCol w:w="1410"/>
      </w:tblGrid>
      <w:tr w:rsidR="00063102" w:rsidRPr="000A759F" w14:paraId="03EC6CFA" w14:textId="77777777" w:rsidTr="00025B8F">
        <w:trPr>
          <w:trHeight w:val="600"/>
          <w:jc w:val="center"/>
        </w:trPr>
        <w:tc>
          <w:tcPr>
            <w:tcW w:w="4043"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22BF0428"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Carencia</w:t>
            </w:r>
          </w:p>
        </w:tc>
        <w:tc>
          <w:tcPr>
            <w:tcW w:w="4230" w:type="dxa"/>
            <w:gridSpan w:val="3"/>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50F3838"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Año</w:t>
            </w:r>
          </w:p>
        </w:tc>
      </w:tr>
      <w:tr w:rsidR="00063102" w:rsidRPr="000A759F" w14:paraId="34EBC3FA" w14:textId="77777777" w:rsidTr="00025B8F">
        <w:trPr>
          <w:trHeight w:val="600"/>
          <w:jc w:val="center"/>
        </w:trPr>
        <w:tc>
          <w:tcPr>
            <w:tcW w:w="4043" w:type="dxa"/>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201D61E1"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p>
        </w:tc>
        <w:tc>
          <w:tcPr>
            <w:tcW w:w="141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240AAEA"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2010</w:t>
            </w:r>
          </w:p>
        </w:tc>
        <w:tc>
          <w:tcPr>
            <w:tcW w:w="141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5E99300"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2015</w:t>
            </w:r>
          </w:p>
        </w:tc>
        <w:tc>
          <w:tcPr>
            <w:tcW w:w="141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CB91F20"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2020</w:t>
            </w:r>
          </w:p>
        </w:tc>
      </w:tr>
      <w:tr w:rsidR="00063102" w:rsidRPr="000A759F" w14:paraId="17D247BD"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3CA0DE2"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Rezago educativo </w:t>
            </w:r>
          </w:p>
        </w:tc>
        <w:tc>
          <w:tcPr>
            <w:tcW w:w="1410" w:type="dxa"/>
            <w:tcBorders>
              <w:top w:val="nil"/>
              <w:left w:val="nil"/>
              <w:bottom w:val="single" w:sz="4" w:space="0" w:color="auto"/>
              <w:right w:val="single" w:sz="4" w:space="0" w:color="auto"/>
            </w:tcBorders>
            <w:shd w:val="clear" w:color="000000" w:fill="FFFFFF"/>
            <w:noWrap/>
            <w:vAlign w:val="center"/>
            <w:hideMark/>
          </w:tcPr>
          <w:p w14:paraId="09837C8F"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27.7</w:t>
            </w:r>
          </w:p>
        </w:tc>
        <w:tc>
          <w:tcPr>
            <w:tcW w:w="1410" w:type="dxa"/>
            <w:tcBorders>
              <w:top w:val="nil"/>
              <w:left w:val="nil"/>
              <w:bottom w:val="single" w:sz="4" w:space="0" w:color="auto"/>
              <w:right w:val="single" w:sz="4" w:space="0" w:color="auto"/>
            </w:tcBorders>
            <w:shd w:val="clear" w:color="000000" w:fill="FFFFFF"/>
            <w:noWrap/>
            <w:vAlign w:val="center"/>
            <w:hideMark/>
          </w:tcPr>
          <w:p w14:paraId="144E2B2E"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29.7</w:t>
            </w:r>
          </w:p>
        </w:tc>
        <w:tc>
          <w:tcPr>
            <w:tcW w:w="1410" w:type="dxa"/>
            <w:tcBorders>
              <w:top w:val="nil"/>
              <w:left w:val="nil"/>
              <w:bottom w:val="single" w:sz="4" w:space="0" w:color="auto"/>
              <w:right w:val="single" w:sz="4" w:space="0" w:color="auto"/>
            </w:tcBorders>
            <w:shd w:val="clear" w:color="000000" w:fill="FFFFFF"/>
            <w:noWrap/>
            <w:vAlign w:val="center"/>
            <w:hideMark/>
          </w:tcPr>
          <w:p w14:paraId="15DB4427"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23.7</w:t>
            </w:r>
          </w:p>
        </w:tc>
      </w:tr>
      <w:tr w:rsidR="00063102" w:rsidRPr="000A759F" w14:paraId="7251906A"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916E0A5"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Carencia por acceso a los servicios de salud </w:t>
            </w:r>
          </w:p>
        </w:tc>
        <w:tc>
          <w:tcPr>
            <w:tcW w:w="1410" w:type="dxa"/>
            <w:tcBorders>
              <w:top w:val="nil"/>
              <w:left w:val="nil"/>
              <w:bottom w:val="single" w:sz="4" w:space="0" w:color="auto"/>
              <w:right w:val="single" w:sz="4" w:space="0" w:color="auto"/>
            </w:tcBorders>
            <w:shd w:val="clear" w:color="000000" w:fill="FFFFFF"/>
            <w:noWrap/>
            <w:vAlign w:val="center"/>
            <w:hideMark/>
          </w:tcPr>
          <w:p w14:paraId="7DB5029D"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26.7</w:t>
            </w:r>
          </w:p>
        </w:tc>
        <w:tc>
          <w:tcPr>
            <w:tcW w:w="1410" w:type="dxa"/>
            <w:tcBorders>
              <w:top w:val="nil"/>
              <w:left w:val="nil"/>
              <w:bottom w:val="single" w:sz="4" w:space="0" w:color="auto"/>
              <w:right w:val="single" w:sz="4" w:space="0" w:color="auto"/>
            </w:tcBorders>
            <w:shd w:val="clear" w:color="000000" w:fill="FFFFFF"/>
            <w:noWrap/>
            <w:vAlign w:val="center"/>
            <w:hideMark/>
          </w:tcPr>
          <w:p w14:paraId="243237CC"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20.9</w:t>
            </w:r>
          </w:p>
        </w:tc>
        <w:tc>
          <w:tcPr>
            <w:tcW w:w="1410" w:type="dxa"/>
            <w:tcBorders>
              <w:top w:val="nil"/>
              <w:left w:val="nil"/>
              <w:bottom w:val="single" w:sz="4" w:space="0" w:color="auto"/>
              <w:right w:val="single" w:sz="4" w:space="0" w:color="auto"/>
            </w:tcBorders>
            <w:shd w:val="clear" w:color="000000" w:fill="FFFFFF"/>
            <w:noWrap/>
            <w:vAlign w:val="center"/>
            <w:hideMark/>
          </w:tcPr>
          <w:p w14:paraId="35936334"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27.4</w:t>
            </w:r>
          </w:p>
        </w:tc>
      </w:tr>
      <w:tr w:rsidR="00063102" w:rsidRPr="000A759F" w14:paraId="445B4E75"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E1E1A22"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Carencia por acceso a la seguridad social </w:t>
            </w:r>
          </w:p>
        </w:tc>
        <w:tc>
          <w:tcPr>
            <w:tcW w:w="1410" w:type="dxa"/>
            <w:tcBorders>
              <w:top w:val="nil"/>
              <w:left w:val="nil"/>
              <w:bottom w:val="single" w:sz="4" w:space="0" w:color="auto"/>
              <w:right w:val="single" w:sz="4" w:space="0" w:color="auto"/>
            </w:tcBorders>
            <w:shd w:val="clear" w:color="000000" w:fill="FFFFFF"/>
            <w:noWrap/>
            <w:vAlign w:val="center"/>
            <w:hideMark/>
          </w:tcPr>
          <w:p w14:paraId="23DD6C49"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68.8</w:t>
            </w:r>
          </w:p>
        </w:tc>
        <w:tc>
          <w:tcPr>
            <w:tcW w:w="1410" w:type="dxa"/>
            <w:tcBorders>
              <w:top w:val="nil"/>
              <w:left w:val="nil"/>
              <w:bottom w:val="single" w:sz="4" w:space="0" w:color="auto"/>
              <w:right w:val="single" w:sz="4" w:space="0" w:color="auto"/>
            </w:tcBorders>
            <w:shd w:val="clear" w:color="000000" w:fill="FFFFFF"/>
            <w:noWrap/>
            <w:vAlign w:val="center"/>
            <w:hideMark/>
          </w:tcPr>
          <w:p w14:paraId="008FEF82"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67.5</w:t>
            </w:r>
          </w:p>
        </w:tc>
        <w:tc>
          <w:tcPr>
            <w:tcW w:w="1410" w:type="dxa"/>
            <w:tcBorders>
              <w:top w:val="nil"/>
              <w:left w:val="nil"/>
              <w:bottom w:val="single" w:sz="4" w:space="0" w:color="auto"/>
              <w:right w:val="single" w:sz="4" w:space="0" w:color="auto"/>
            </w:tcBorders>
            <w:shd w:val="clear" w:color="000000" w:fill="FFFFFF"/>
            <w:noWrap/>
            <w:vAlign w:val="center"/>
            <w:hideMark/>
          </w:tcPr>
          <w:p w14:paraId="2CE4108A"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65.4</w:t>
            </w:r>
          </w:p>
        </w:tc>
      </w:tr>
      <w:tr w:rsidR="00063102" w:rsidRPr="000A759F" w14:paraId="6BAE306D" w14:textId="77777777" w:rsidTr="00025B8F">
        <w:trPr>
          <w:trHeight w:val="6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DDDB90D"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Carencia por calidad y espacios en la vivienda </w:t>
            </w:r>
          </w:p>
        </w:tc>
        <w:tc>
          <w:tcPr>
            <w:tcW w:w="1410" w:type="dxa"/>
            <w:tcBorders>
              <w:top w:val="nil"/>
              <w:left w:val="nil"/>
              <w:bottom w:val="single" w:sz="4" w:space="0" w:color="auto"/>
              <w:right w:val="single" w:sz="4" w:space="0" w:color="auto"/>
            </w:tcBorders>
            <w:shd w:val="clear" w:color="000000" w:fill="FFFFFF"/>
            <w:noWrap/>
            <w:vAlign w:val="center"/>
            <w:hideMark/>
          </w:tcPr>
          <w:p w14:paraId="3E112873"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11.4</w:t>
            </w:r>
          </w:p>
        </w:tc>
        <w:tc>
          <w:tcPr>
            <w:tcW w:w="1410" w:type="dxa"/>
            <w:tcBorders>
              <w:top w:val="nil"/>
              <w:left w:val="nil"/>
              <w:bottom w:val="single" w:sz="4" w:space="0" w:color="auto"/>
              <w:right w:val="single" w:sz="4" w:space="0" w:color="auto"/>
            </w:tcBorders>
            <w:shd w:val="clear" w:color="000000" w:fill="FFFFFF"/>
            <w:noWrap/>
            <w:vAlign w:val="center"/>
            <w:hideMark/>
          </w:tcPr>
          <w:p w14:paraId="3349A004"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10.4</w:t>
            </w:r>
          </w:p>
        </w:tc>
        <w:tc>
          <w:tcPr>
            <w:tcW w:w="1410" w:type="dxa"/>
            <w:tcBorders>
              <w:top w:val="nil"/>
              <w:left w:val="nil"/>
              <w:bottom w:val="single" w:sz="4" w:space="0" w:color="auto"/>
              <w:right w:val="single" w:sz="4" w:space="0" w:color="auto"/>
            </w:tcBorders>
            <w:shd w:val="clear" w:color="000000" w:fill="FFFFFF"/>
            <w:noWrap/>
            <w:vAlign w:val="center"/>
            <w:hideMark/>
          </w:tcPr>
          <w:p w14:paraId="2A8C83EF"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4.9</w:t>
            </w:r>
          </w:p>
        </w:tc>
      </w:tr>
      <w:tr w:rsidR="00063102" w:rsidRPr="000A759F" w14:paraId="45937AE8" w14:textId="77777777" w:rsidTr="00025B8F">
        <w:trPr>
          <w:trHeight w:val="6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484C62D"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Carencia por acceso a los servicios básicos en la vivienda</w:t>
            </w:r>
          </w:p>
        </w:tc>
        <w:tc>
          <w:tcPr>
            <w:tcW w:w="1410" w:type="dxa"/>
            <w:tcBorders>
              <w:top w:val="nil"/>
              <w:left w:val="nil"/>
              <w:bottom w:val="single" w:sz="4" w:space="0" w:color="auto"/>
              <w:right w:val="single" w:sz="4" w:space="0" w:color="auto"/>
            </w:tcBorders>
            <w:shd w:val="clear" w:color="000000" w:fill="FFFFFF"/>
            <w:noWrap/>
            <w:vAlign w:val="center"/>
            <w:hideMark/>
          </w:tcPr>
          <w:p w14:paraId="44B37A7F"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9.9</w:t>
            </w:r>
          </w:p>
        </w:tc>
        <w:tc>
          <w:tcPr>
            <w:tcW w:w="1410" w:type="dxa"/>
            <w:tcBorders>
              <w:top w:val="nil"/>
              <w:left w:val="nil"/>
              <w:bottom w:val="single" w:sz="4" w:space="0" w:color="auto"/>
              <w:right w:val="single" w:sz="4" w:space="0" w:color="auto"/>
            </w:tcBorders>
            <w:shd w:val="clear" w:color="000000" w:fill="FFFFFF"/>
            <w:noWrap/>
            <w:vAlign w:val="center"/>
            <w:hideMark/>
          </w:tcPr>
          <w:p w14:paraId="346F4549"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9.6</w:t>
            </w:r>
          </w:p>
        </w:tc>
        <w:tc>
          <w:tcPr>
            <w:tcW w:w="1410" w:type="dxa"/>
            <w:tcBorders>
              <w:top w:val="nil"/>
              <w:left w:val="nil"/>
              <w:bottom w:val="single" w:sz="4" w:space="0" w:color="auto"/>
              <w:right w:val="single" w:sz="4" w:space="0" w:color="auto"/>
            </w:tcBorders>
            <w:shd w:val="clear" w:color="000000" w:fill="FFFFFF"/>
            <w:noWrap/>
            <w:vAlign w:val="center"/>
            <w:hideMark/>
          </w:tcPr>
          <w:p w14:paraId="2BC1D19F"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8.3</w:t>
            </w:r>
          </w:p>
        </w:tc>
      </w:tr>
      <w:tr w:rsidR="00063102" w:rsidRPr="000A759F" w14:paraId="3A3EA027"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5DEEE52"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Carencia por acceso a la alimentación</w:t>
            </w:r>
          </w:p>
        </w:tc>
        <w:tc>
          <w:tcPr>
            <w:tcW w:w="1410" w:type="dxa"/>
            <w:tcBorders>
              <w:top w:val="nil"/>
              <w:left w:val="nil"/>
              <w:bottom w:val="single" w:sz="4" w:space="0" w:color="auto"/>
              <w:right w:val="single" w:sz="4" w:space="0" w:color="auto"/>
            </w:tcBorders>
            <w:shd w:val="clear" w:color="000000" w:fill="FFFFFF"/>
            <w:noWrap/>
            <w:vAlign w:val="center"/>
            <w:hideMark/>
          </w:tcPr>
          <w:p w14:paraId="1469AA0A"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20.9</w:t>
            </w:r>
          </w:p>
        </w:tc>
        <w:tc>
          <w:tcPr>
            <w:tcW w:w="1410" w:type="dxa"/>
            <w:tcBorders>
              <w:top w:val="nil"/>
              <w:left w:val="nil"/>
              <w:bottom w:val="single" w:sz="4" w:space="0" w:color="auto"/>
              <w:right w:val="single" w:sz="4" w:space="0" w:color="auto"/>
            </w:tcBorders>
            <w:shd w:val="clear" w:color="000000" w:fill="FFFFFF"/>
            <w:noWrap/>
            <w:vAlign w:val="center"/>
            <w:hideMark/>
          </w:tcPr>
          <w:p w14:paraId="34AD0AD7"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27.0</w:t>
            </w:r>
          </w:p>
        </w:tc>
        <w:tc>
          <w:tcPr>
            <w:tcW w:w="1410" w:type="dxa"/>
            <w:tcBorders>
              <w:top w:val="nil"/>
              <w:left w:val="nil"/>
              <w:bottom w:val="single" w:sz="4" w:space="0" w:color="auto"/>
              <w:right w:val="single" w:sz="4" w:space="0" w:color="auto"/>
            </w:tcBorders>
            <w:shd w:val="clear" w:color="000000" w:fill="FFFFFF"/>
            <w:noWrap/>
            <w:vAlign w:val="center"/>
            <w:hideMark/>
          </w:tcPr>
          <w:p w14:paraId="6D859F56"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19.2</w:t>
            </w:r>
          </w:p>
        </w:tc>
      </w:tr>
      <w:tr w:rsidR="00063102" w:rsidRPr="000A759F" w14:paraId="2426A7C6"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F92C007"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Población con al menos una carencia social </w:t>
            </w:r>
          </w:p>
        </w:tc>
        <w:tc>
          <w:tcPr>
            <w:tcW w:w="1410" w:type="dxa"/>
            <w:tcBorders>
              <w:top w:val="nil"/>
              <w:left w:val="nil"/>
              <w:bottom w:val="single" w:sz="4" w:space="0" w:color="auto"/>
              <w:right w:val="single" w:sz="4" w:space="0" w:color="auto"/>
            </w:tcBorders>
            <w:shd w:val="clear" w:color="000000" w:fill="FFFFFF"/>
            <w:noWrap/>
            <w:vAlign w:val="center"/>
            <w:hideMark/>
          </w:tcPr>
          <w:p w14:paraId="0BDD8771"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82.1</w:t>
            </w:r>
          </w:p>
        </w:tc>
        <w:tc>
          <w:tcPr>
            <w:tcW w:w="1410" w:type="dxa"/>
            <w:tcBorders>
              <w:top w:val="nil"/>
              <w:left w:val="nil"/>
              <w:bottom w:val="single" w:sz="4" w:space="0" w:color="auto"/>
              <w:right w:val="single" w:sz="4" w:space="0" w:color="auto"/>
            </w:tcBorders>
            <w:shd w:val="clear" w:color="000000" w:fill="FFFFFF"/>
            <w:noWrap/>
            <w:vAlign w:val="center"/>
            <w:hideMark/>
          </w:tcPr>
          <w:p w14:paraId="4CA1A4AF"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82.0</w:t>
            </w:r>
          </w:p>
        </w:tc>
        <w:tc>
          <w:tcPr>
            <w:tcW w:w="1410" w:type="dxa"/>
            <w:tcBorders>
              <w:top w:val="nil"/>
              <w:left w:val="nil"/>
              <w:bottom w:val="single" w:sz="4" w:space="0" w:color="auto"/>
              <w:right w:val="single" w:sz="4" w:space="0" w:color="auto"/>
            </w:tcBorders>
            <w:shd w:val="clear" w:color="000000" w:fill="FFFFFF"/>
            <w:noWrap/>
            <w:vAlign w:val="center"/>
            <w:hideMark/>
          </w:tcPr>
          <w:p w14:paraId="7037B4F9"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79.5</w:t>
            </w:r>
          </w:p>
        </w:tc>
      </w:tr>
      <w:tr w:rsidR="00063102" w:rsidRPr="000A759F" w14:paraId="343408B5"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9FF1F62"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Población con tres o más carencias sociales</w:t>
            </w:r>
          </w:p>
        </w:tc>
        <w:tc>
          <w:tcPr>
            <w:tcW w:w="1410" w:type="dxa"/>
            <w:tcBorders>
              <w:top w:val="nil"/>
              <w:left w:val="nil"/>
              <w:bottom w:val="single" w:sz="4" w:space="0" w:color="auto"/>
              <w:right w:val="single" w:sz="4" w:space="0" w:color="auto"/>
            </w:tcBorders>
            <w:shd w:val="clear" w:color="000000" w:fill="FFFFFF"/>
            <w:noWrap/>
            <w:vAlign w:val="center"/>
            <w:hideMark/>
          </w:tcPr>
          <w:p w14:paraId="4B63E53E"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21.9</w:t>
            </w:r>
          </w:p>
        </w:tc>
        <w:tc>
          <w:tcPr>
            <w:tcW w:w="1410" w:type="dxa"/>
            <w:tcBorders>
              <w:top w:val="nil"/>
              <w:left w:val="nil"/>
              <w:bottom w:val="single" w:sz="4" w:space="0" w:color="auto"/>
              <w:right w:val="single" w:sz="4" w:space="0" w:color="auto"/>
            </w:tcBorders>
            <w:shd w:val="clear" w:color="000000" w:fill="FFFFFF"/>
            <w:noWrap/>
            <w:vAlign w:val="center"/>
            <w:hideMark/>
          </w:tcPr>
          <w:p w14:paraId="525E5211"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22.8</w:t>
            </w:r>
          </w:p>
        </w:tc>
        <w:tc>
          <w:tcPr>
            <w:tcW w:w="1410" w:type="dxa"/>
            <w:tcBorders>
              <w:top w:val="nil"/>
              <w:left w:val="nil"/>
              <w:bottom w:val="single" w:sz="4" w:space="0" w:color="auto"/>
              <w:right w:val="single" w:sz="4" w:space="0" w:color="auto"/>
            </w:tcBorders>
            <w:shd w:val="clear" w:color="000000" w:fill="FFFFFF"/>
            <w:noWrap/>
            <w:vAlign w:val="center"/>
            <w:hideMark/>
          </w:tcPr>
          <w:p w14:paraId="077F2827"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16.2</w:t>
            </w:r>
          </w:p>
        </w:tc>
      </w:tr>
      <w:tr w:rsidR="00063102" w:rsidRPr="000A759F" w14:paraId="64D3286B" w14:textId="77777777" w:rsidTr="00025B8F">
        <w:trPr>
          <w:trHeight w:val="6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B3EC57F"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 Población con ingreso inferior a la línea de pobreza por ingresos</w:t>
            </w:r>
          </w:p>
        </w:tc>
        <w:tc>
          <w:tcPr>
            <w:tcW w:w="1410" w:type="dxa"/>
            <w:tcBorders>
              <w:top w:val="nil"/>
              <w:left w:val="nil"/>
              <w:bottom w:val="single" w:sz="4" w:space="0" w:color="auto"/>
              <w:right w:val="single" w:sz="4" w:space="0" w:color="auto"/>
            </w:tcBorders>
            <w:shd w:val="clear" w:color="000000" w:fill="FFFFFF"/>
            <w:noWrap/>
            <w:vAlign w:val="center"/>
            <w:hideMark/>
          </w:tcPr>
          <w:p w14:paraId="422B6663"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46.5</w:t>
            </w:r>
          </w:p>
        </w:tc>
        <w:tc>
          <w:tcPr>
            <w:tcW w:w="1410" w:type="dxa"/>
            <w:tcBorders>
              <w:top w:val="nil"/>
              <w:left w:val="nil"/>
              <w:bottom w:val="single" w:sz="4" w:space="0" w:color="auto"/>
              <w:right w:val="single" w:sz="4" w:space="0" w:color="auto"/>
            </w:tcBorders>
            <w:shd w:val="clear" w:color="000000" w:fill="FFFFFF"/>
            <w:noWrap/>
            <w:vAlign w:val="center"/>
            <w:hideMark/>
          </w:tcPr>
          <w:p w14:paraId="1603C839"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42.8</w:t>
            </w:r>
          </w:p>
        </w:tc>
        <w:tc>
          <w:tcPr>
            <w:tcW w:w="1410" w:type="dxa"/>
            <w:tcBorders>
              <w:top w:val="nil"/>
              <w:left w:val="nil"/>
              <w:bottom w:val="single" w:sz="4" w:space="0" w:color="auto"/>
              <w:right w:val="single" w:sz="4" w:space="0" w:color="auto"/>
            </w:tcBorders>
            <w:shd w:val="clear" w:color="000000" w:fill="FFFFFF"/>
            <w:noWrap/>
            <w:vAlign w:val="center"/>
            <w:hideMark/>
          </w:tcPr>
          <w:p w14:paraId="2A24E788"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54.6</w:t>
            </w:r>
          </w:p>
        </w:tc>
      </w:tr>
      <w:tr w:rsidR="00063102" w:rsidRPr="000A759F" w14:paraId="7654359D" w14:textId="77777777" w:rsidTr="00025B8F">
        <w:trPr>
          <w:trHeight w:val="6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3C26CD0"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Población con ingreso inferior a la línea de pobreza extrema por ingresos</w:t>
            </w:r>
          </w:p>
        </w:tc>
        <w:tc>
          <w:tcPr>
            <w:tcW w:w="1410" w:type="dxa"/>
            <w:tcBorders>
              <w:top w:val="nil"/>
              <w:left w:val="nil"/>
              <w:bottom w:val="single" w:sz="4" w:space="0" w:color="auto"/>
              <w:right w:val="single" w:sz="4" w:space="0" w:color="auto"/>
            </w:tcBorders>
            <w:shd w:val="clear" w:color="000000" w:fill="FFFFFF"/>
            <w:noWrap/>
            <w:vAlign w:val="center"/>
            <w:hideMark/>
          </w:tcPr>
          <w:p w14:paraId="24D5162B"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10.7</w:t>
            </w:r>
          </w:p>
        </w:tc>
        <w:tc>
          <w:tcPr>
            <w:tcW w:w="1410" w:type="dxa"/>
            <w:tcBorders>
              <w:top w:val="nil"/>
              <w:left w:val="nil"/>
              <w:bottom w:val="single" w:sz="4" w:space="0" w:color="auto"/>
              <w:right w:val="single" w:sz="4" w:space="0" w:color="auto"/>
            </w:tcBorders>
            <w:shd w:val="clear" w:color="000000" w:fill="FFFFFF"/>
            <w:noWrap/>
            <w:vAlign w:val="center"/>
            <w:hideMark/>
          </w:tcPr>
          <w:p w14:paraId="1DC048B7"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11.1</w:t>
            </w:r>
          </w:p>
        </w:tc>
        <w:tc>
          <w:tcPr>
            <w:tcW w:w="1410" w:type="dxa"/>
            <w:tcBorders>
              <w:top w:val="nil"/>
              <w:left w:val="nil"/>
              <w:bottom w:val="single" w:sz="4" w:space="0" w:color="auto"/>
              <w:right w:val="single" w:sz="4" w:space="0" w:color="auto"/>
            </w:tcBorders>
            <w:shd w:val="clear" w:color="000000" w:fill="FFFFFF"/>
            <w:noWrap/>
            <w:vAlign w:val="center"/>
            <w:hideMark/>
          </w:tcPr>
          <w:p w14:paraId="74B246D4"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16.4</w:t>
            </w:r>
          </w:p>
        </w:tc>
      </w:tr>
    </w:tbl>
    <w:p w14:paraId="2E6E5054" w14:textId="77777777" w:rsidR="002740AA" w:rsidRPr="000A759F" w:rsidRDefault="002740AA" w:rsidP="00B1199B">
      <w:pPr>
        <w:spacing w:before="240"/>
        <w:jc w:val="both"/>
        <w:rPr>
          <w:rFonts w:ascii="Arial" w:hAnsi="Arial" w:cs="Arial"/>
          <w:sz w:val="16"/>
          <w:szCs w:val="16"/>
        </w:rPr>
      </w:pPr>
      <w:r w:rsidRPr="000A759F">
        <w:rPr>
          <w:rFonts w:ascii="Arial" w:hAnsi="Arial" w:cs="Arial"/>
          <w:sz w:val="16"/>
          <w:szCs w:val="16"/>
        </w:rPr>
        <w:t>Fuente: CONEVAL. Medición de la pobreza, Estados Unidos Mexicanos, 2010-2020, Indicadores de pobreza por municipio. 2010-2020</w:t>
      </w:r>
      <w:r w:rsidRPr="000A759F">
        <w:rPr>
          <w:rFonts w:ascii="Arial" w:hAnsi="Arial" w:cs="Arial"/>
          <w:sz w:val="16"/>
          <w:szCs w:val="16"/>
          <w:vertAlign w:val="superscript"/>
        </w:rPr>
        <w:footnoteReference w:id="24"/>
      </w:r>
    </w:p>
    <w:bookmarkEnd w:id="35"/>
    <w:p w14:paraId="0AD40C51" w14:textId="77777777" w:rsidR="00CD6D73" w:rsidRPr="000A759F" w:rsidRDefault="00CD6D73" w:rsidP="00B1199B">
      <w:pPr>
        <w:spacing w:before="240"/>
        <w:ind w:left="323"/>
        <w:jc w:val="both"/>
        <w:rPr>
          <w:rFonts w:ascii="Arial" w:eastAsia="Arial MT" w:hAnsi="Arial" w:cs="Arial"/>
          <w:bCs/>
        </w:rPr>
      </w:pPr>
      <w:r w:rsidRPr="000A759F">
        <w:rPr>
          <w:rFonts w:ascii="Arial" w:eastAsia="Arial MT" w:hAnsi="Arial" w:cs="Arial"/>
          <w:bCs/>
        </w:rPr>
        <w:lastRenderedPageBreak/>
        <w:t xml:space="preserve">En el tema de rezago educativo para el año 2020 es de 23.7 por ciento menor al de 2015 que fue del 29.7 por ciento. </w:t>
      </w:r>
    </w:p>
    <w:p w14:paraId="7760A058" w14:textId="33561F62" w:rsidR="00673BD9" w:rsidRPr="000A759F" w:rsidRDefault="00B1315C" w:rsidP="00B1199B">
      <w:pPr>
        <w:spacing w:before="240" w:after="15" w:line="240" w:lineRule="auto"/>
        <w:ind w:left="323"/>
        <w:jc w:val="both"/>
        <w:rPr>
          <w:rFonts w:ascii="Arial" w:eastAsia="Arial MT" w:hAnsi="Arial" w:cs="Arial"/>
          <w:bCs/>
        </w:rPr>
      </w:pPr>
      <w:r w:rsidRPr="000A759F">
        <w:rPr>
          <w:rFonts w:ascii="Arial" w:eastAsiaTheme="majorEastAsia" w:hAnsi="Arial" w:cs="Arial"/>
          <w:bCs/>
          <w:i/>
          <w:iCs/>
          <w:lang w:eastAsia="es-MX"/>
        </w:rPr>
        <w:t>Viviendas</w:t>
      </w:r>
    </w:p>
    <w:p w14:paraId="64DB288C" w14:textId="5C34F67A" w:rsidR="00B1315C" w:rsidRPr="000A759F" w:rsidRDefault="00B1315C" w:rsidP="00B1199B">
      <w:pPr>
        <w:spacing w:before="240" w:after="15" w:line="240" w:lineRule="auto"/>
        <w:ind w:left="323"/>
        <w:jc w:val="both"/>
        <w:rPr>
          <w:rFonts w:ascii="Arial" w:eastAsia="Arial MT" w:hAnsi="Arial" w:cs="Arial"/>
          <w:bCs/>
        </w:rPr>
      </w:pPr>
      <w:r w:rsidRPr="000A759F">
        <w:rPr>
          <w:rFonts w:ascii="Arial" w:eastAsia="Arial MT" w:hAnsi="Arial" w:cs="Arial"/>
          <w:bCs/>
        </w:rPr>
        <w:t>Para el Censo de Población y Vivienda del 2020 del INEGI</w:t>
      </w:r>
      <w:r w:rsidRPr="000A759F">
        <w:rPr>
          <w:rStyle w:val="Refdenotaalpie"/>
          <w:rFonts w:ascii="Arial" w:eastAsia="Arial MT" w:hAnsi="Arial" w:cs="Arial"/>
          <w:bCs/>
        </w:rPr>
        <w:footnoteReference w:id="25"/>
      </w:r>
      <w:r w:rsidRPr="000A759F">
        <w:rPr>
          <w:rFonts w:ascii="Arial" w:eastAsia="Arial MT" w:hAnsi="Arial" w:cs="Arial"/>
          <w:bCs/>
        </w:rPr>
        <w:t xml:space="preserve">, el </w:t>
      </w:r>
      <w:r w:rsidR="00A266DF" w:rsidRPr="000A759F">
        <w:rPr>
          <w:rFonts w:ascii="Arial" w:eastAsia="Arial MT" w:hAnsi="Arial" w:cs="Arial"/>
          <w:bCs/>
        </w:rPr>
        <w:t>total de viviendas particulares habitadas en el municipio de San Francisco del Rincón suman 32 mil 2</w:t>
      </w:r>
      <w:r w:rsidR="00F752F1" w:rsidRPr="000A759F">
        <w:rPr>
          <w:rFonts w:ascii="Arial" w:eastAsia="Arial MT" w:hAnsi="Arial" w:cs="Arial"/>
          <w:bCs/>
        </w:rPr>
        <w:t>11</w:t>
      </w:r>
      <w:r w:rsidR="00A266DF" w:rsidRPr="000A759F">
        <w:rPr>
          <w:rFonts w:ascii="Arial" w:eastAsia="Arial MT" w:hAnsi="Arial" w:cs="Arial"/>
          <w:bCs/>
        </w:rPr>
        <w:t xml:space="preserve">, en tanto </w:t>
      </w:r>
      <w:r w:rsidR="00D85CF9" w:rsidRPr="000A759F">
        <w:rPr>
          <w:rFonts w:ascii="Arial" w:eastAsia="Arial MT" w:hAnsi="Arial" w:cs="Arial"/>
          <w:bCs/>
        </w:rPr>
        <w:t>las</w:t>
      </w:r>
      <w:r w:rsidRPr="000A759F">
        <w:rPr>
          <w:rFonts w:ascii="Arial" w:eastAsia="Arial MT" w:hAnsi="Arial" w:cs="Arial"/>
          <w:bCs/>
        </w:rPr>
        <w:t xml:space="preserve"> deshabitadas </w:t>
      </w:r>
      <w:r w:rsidR="00A266DF" w:rsidRPr="000A759F">
        <w:rPr>
          <w:rFonts w:ascii="Arial" w:eastAsia="Arial MT" w:hAnsi="Arial" w:cs="Arial"/>
          <w:bCs/>
        </w:rPr>
        <w:t xml:space="preserve">son </w:t>
      </w:r>
      <w:r w:rsidRPr="000A759F">
        <w:rPr>
          <w:rFonts w:ascii="Arial" w:eastAsia="Arial MT" w:hAnsi="Arial" w:cs="Arial"/>
          <w:bCs/>
        </w:rPr>
        <w:t xml:space="preserve">5 mil 530 </w:t>
      </w:r>
      <w:r w:rsidR="00D85CF9" w:rsidRPr="000A759F">
        <w:rPr>
          <w:rFonts w:ascii="Arial" w:eastAsia="Arial MT" w:hAnsi="Arial" w:cs="Arial"/>
          <w:bCs/>
        </w:rPr>
        <w:t>y las de</w:t>
      </w:r>
      <w:r w:rsidRPr="000A759F">
        <w:rPr>
          <w:rFonts w:ascii="Arial" w:eastAsia="Arial MT" w:hAnsi="Arial" w:cs="Arial"/>
          <w:bCs/>
        </w:rPr>
        <w:t xml:space="preserve"> uso temporal</w:t>
      </w:r>
      <w:r w:rsidR="00D85CF9" w:rsidRPr="000A759F">
        <w:rPr>
          <w:rFonts w:ascii="Arial" w:eastAsia="Arial MT" w:hAnsi="Arial" w:cs="Arial"/>
          <w:bCs/>
        </w:rPr>
        <w:t xml:space="preserve"> </w:t>
      </w:r>
      <w:r w:rsidRPr="000A759F">
        <w:rPr>
          <w:rFonts w:ascii="Arial" w:eastAsia="Arial MT" w:hAnsi="Arial" w:cs="Arial"/>
          <w:bCs/>
        </w:rPr>
        <w:t>1 mil 166.</w:t>
      </w:r>
    </w:p>
    <w:p w14:paraId="65C22942" w14:textId="08AE5DDF" w:rsidR="007E5CDF" w:rsidRPr="000A759F" w:rsidRDefault="007E5CDF"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w:t>
      </w:r>
      <w:r w:rsidR="005E07E6" w:rsidRPr="000A759F">
        <w:rPr>
          <w:rFonts w:ascii="Arial" w:eastAsiaTheme="majorEastAsia" w:hAnsi="Arial" w:cs="Arial"/>
          <w:bCs/>
          <w:i/>
          <w:iCs/>
          <w:lang w:eastAsia="es-MX"/>
        </w:rPr>
        <w:t>ondiciones</w:t>
      </w:r>
      <w:r w:rsidRPr="000A759F">
        <w:rPr>
          <w:rFonts w:ascii="Arial" w:eastAsiaTheme="majorEastAsia" w:hAnsi="Arial" w:cs="Arial"/>
          <w:bCs/>
          <w:i/>
          <w:iCs/>
          <w:lang w:eastAsia="es-MX"/>
        </w:rPr>
        <w:t xml:space="preserve"> de la vivienda</w:t>
      </w:r>
    </w:p>
    <w:p w14:paraId="66338B0F" w14:textId="37B68736" w:rsidR="00A266DF" w:rsidRPr="000A759F" w:rsidRDefault="00A266DF" w:rsidP="00B1199B">
      <w:pPr>
        <w:spacing w:before="240" w:after="15" w:line="240" w:lineRule="auto"/>
        <w:ind w:left="323"/>
        <w:jc w:val="both"/>
        <w:rPr>
          <w:rFonts w:ascii="Arial" w:eastAsia="Arial MT" w:hAnsi="Arial" w:cs="Arial"/>
          <w:bCs/>
          <w:sz w:val="24"/>
          <w:szCs w:val="24"/>
        </w:rPr>
      </w:pPr>
      <w:r w:rsidRPr="000A759F">
        <w:rPr>
          <w:rFonts w:ascii="Arial" w:eastAsia="Arial MT" w:hAnsi="Arial" w:cs="Arial"/>
          <w:bCs/>
        </w:rPr>
        <w:t>Lo correspondiente a espacios cuentan con un dormitorio 8 mil 057, con dos dormitorios y más 24 mil 060 y cuya construcción es de un solo cuarto 1 mil 130</w:t>
      </w:r>
      <w:r w:rsidRPr="000A759F">
        <w:rPr>
          <w:rStyle w:val="Refdenotaalpie"/>
          <w:rFonts w:ascii="Arial" w:eastAsia="Arial MT" w:hAnsi="Arial" w:cs="Arial"/>
          <w:bCs/>
        </w:rPr>
        <w:footnoteReference w:id="26"/>
      </w:r>
      <w:r w:rsidR="007E5CDF" w:rsidRPr="000A759F">
        <w:rPr>
          <w:rFonts w:ascii="Arial" w:eastAsia="Arial MT" w:hAnsi="Arial" w:cs="Arial"/>
          <w:bCs/>
        </w:rPr>
        <w:t>.</w:t>
      </w:r>
      <w:r w:rsidRPr="000A759F">
        <w:rPr>
          <w:rFonts w:ascii="Arial" w:eastAsia="Arial MT" w:hAnsi="Arial" w:cs="Arial"/>
          <w:bCs/>
          <w:sz w:val="24"/>
          <w:szCs w:val="24"/>
        </w:rPr>
        <w:t xml:space="preserve"> </w:t>
      </w:r>
    </w:p>
    <w:p w14:paraId="5A0DB7D4" w14:textId="2D914FFB" w:rsidR="006D5936" w:rsidRPr="00596A50" w:rsidRDefault="00A266DF" w:rsidP="00B1199B">
      <w:pPr>
        <w:spacing w:before="240" w:after="15" w:line="247" w:lineRule="auto"/>
        <w:ind w:left="323"/>
        <w:jc w:val="both"/>
        <w:rPr>
          <w:rFonts w:ascii="Arial" w:eastAsia="Arial MT" w:hAnsi="Arial" w:cs="Arial"/>
          <w:bCs/>
          <w:sz w:val="20"/>
          <w:szCs w:val="20"/>
        </w:rPr>
      </w:pPr>
      <w:r w:rsidRPr="00596A50">
        <w:rPr>
          <w:rFonts w:ascii="Arial" w:eastAsia="Arial MT" w:hAnsi="Arial" w:cs="Arial"/>
          <w:bCs/>
          <w:sz w:val="20"/>
          <w:szCs w:val="20"/>
        </w:rPr>
        <w:t>El último Censo</w:t>
      </w:r>
      <w:r w:rsidR="007E5CDF" w:rsidRPr="00596A50">
        <w:rPr>
          <w:rFonts w:ascii="Arial" w:eastAsia="Arial MT" w:hAnsi="Arial" w:cs="Arial"/>
          <w:bCs/>
          <w:sz w:val="20"/>
          <w:szCs w:val="20"/>
          <w:vertAlign w:val="superscript"/>
        </w:rPr>
        <w:footnoteReference w:id="27"/>
      </w:r>
      <w:r w:rsidRPr="00596A50">
        <w:rPr>
          <w:rFonts w:ascii="Arial" w:eastAsia="Arial MT" w:hAnsi="Arial" w:cs="Arial"/>
          <w:bCs/>
          <w:sz w:val="20"/>
          <w:szCs w:val="20"/>
        </w:rPr>
        <w:t xml:space="preserve"> arroja que el porcentaje de viviendas con agua entubada dentro de la vivienda fue de 79.26,</w:t>
      </w:r>
      <w:r w:rsidR="006D5936" w:rsidRPr="00596A50">
        <w:rPr>
          <w:rFonts w:ascii="Arial" w:eastAsia="Arial MT" w:hAnsi="Arial" w:cs="Arial"/>
          <w:bCs/>
          <w:sz w:val="20"/>
          <w:szCs w:val="20"/>
        </w:rPr>
        <w:t xml:space="preserve"> con disponibilidad de servicios de tinaco el 78.50 y con cisterna o aljibe el 16.51 por ciento.</w:t>
      </w:r>
      <w:r w:rsidR="007E5CDF" w:rsidRPr="00596A50">
        <w:rPr>
          <w:rFonts w:ascii="Arial" w:eastAsia="Arial MT" w:hAnsi="Arial" w:cs="Arial"/>
          <w:bCs/>
          <w:sz w:val="20"/>
          <w:szCs w:val="20"/>
        </w:rPr>
        <w:t xml:space="preserve"> </w:t>
      </w:r>
      <w:r w:rsidR="006D5936" w:rsidRPr="00596A50">
        <w:rPr>
          <w:rFonts w:ascii="Arial" w:eastAsia="Arial MT" w:hAnsi="Arial" w:cs="Arial"/>
          <w:bCs/>
          <w:sz w:val="20"/>
          <w:szCs w:val="20"/>
        </w:rPr>
        <w:t xml:space="preserve">Con disponibilidad de drenaje el 97.42 y con excusado el 97.79 de las viviendas. Con electricidad el 99.56 y con piso </w:t>
      </w:r>
      <w:r w:rsidR="007E5CDF" w:rsidRPr="00596A50">
        <w:rPr>
          <w:rFonts w:ascii="Arial" w:eastAsia="Arial MT" w:hAnsi="Arial" w:cs="Arial"/>
          <w:bCs/>
          <w:sz w:val="20"/>
          <w:szCs w:val="20"/>
        </w:rPr>
        <w:t>de</w:t>
      </w:r>
      <w:r w:rsidR="006D5936" w:rsidRPr="00596A50">
        <w:rPr>
          <w:rFonts w:ascii="Arial" w:eastAsia="Arial MT" w:hAnsi="Arial" w:cs="Arial"/>
          <w:bCs/>
          <w:sz w:val="20"/>
          <w:szCs w:val="20"/>
        </w:rPr>
        <w:t xml:space="preserve"> tierra el 1.41 por ciento</w:t>
      </w:r>
      <w:r w:rsidR="007E5CDF" w:rsidRPr="00596A50">
        <w:rPr>
          <w:rFonts w:ascii="Arial" w:eastAsia="Arial MT" w:hAnsi="Arial" w:cs="Arial"/>
          <w:bCs/>
          <w:sz w:val="20"/>
          <w:szCs w:val="20"/>
        </w:rPr>
        <w:t>.</w:t>
      </w:r>
    </w:p>
    <w:p w14:paraId="3AB613B2" w14:textId="54D80118" w:rsidR="00361E6F" w:rsidRPr="000A759F" w:rsidRDefault="005B6D26" w:rsidP="00B1199B">
      <w:pPr>
        <w:spacing w:before="240" w:after="15" w:line="247" w:lineRule="auto"/>
        <w:ind w:left="323"/>
        <w:jc w:val="both"/>
        <w:rPr>
          <w:rFonts w:ascii="Arial" w:eastAsia="Arial MT" w:hAnsi="Arial" w:cs="Arial"/>
          <w:bCs/>
        </w:rPr>
      </w:pPr>
      <w:r w:rsidRPr="000A759F">
        <w:rPr>
          <w:rFonts w:ascii="Arial" w:eastAsia="Arial MT" w:hAnsi="Arial" w:cs="Arial"/>
          <w:bCs/>
        </w:rPr>
        <w:t xml:space="preserve">Una proporción del </w:t>
      </w:r>
      <w:r w:rsidR="00361E6F" w:rsidRPr="000A759F">
        <w:rPr>
          <w:rFonts w:ascii="Arial" w:eastAsia="Arial MT" w:hAnsi="Arial" w:cs="Arial"/>
          <w:bCs/>
        </w:rPr>
        <w:t xml:space="preserve">90.73 </w:t>
      </w:r>
      <w:r w:rsidRPr="000A759F">
        <w:rPr>
          <w:rFonts w:ascii="Arial" w:eastAsia="Arial MT" w:hAnsi="Arial" w:cs="Arial"/>
          <w:bCs/>
        </w:rPr>
        <w:t xml:space="preserve">por ciento </w:t>
      </w:r>
      <w:r w:rsidR="00361E6F" w:rsidRPr="000A759F">
        <w:rPr>
          <w:rFonts w:ascii="Arial" w:eastAsia="Arial MT" w:hAnsi="Arial" w:cs="Arial"/>
          <w:bCs/>
        </w:rPr>
        <w:t>disponen de refrigerador y 85.63 de lavadora.</w:t>
      </w:r>
    </w:p>
    <w:p w14:paraId="11E85DF9" w14:textId="5152142F" w:rsidR="009119A5" w:rsidRPr="000A759F" w:rsidRDefault="009119A5"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Acceso Universal a los Servicios de Salud</w:t>
      </w:r>
    </w:p>
    <w:p w14:paraId="46700FFE" w14:textId="77777777" w:rsidR="00324134" w:rsidRPr="000A759F" w:rsidRDefault="007E5CDF"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D</w:t>
      </w:r>
      <w:r w:rsidR="009119A5" w:rsidRPr="000A759F">
        <w:rPr>
          <w:rFonts w:ascii="Arial" w:eastAsia="Arial MT" w:hAnsi="Arial" w:cs="Arial"/>
          <w:bCs/>
        </w:rPr>
        <w:t xml:space="preserve">atos </w:t>
      </w:r>
      <w:r w:rsidRPr="000A759F">
        <w:rPr>
          <w:rFonts w:ascii="Arial" w:eastAsia="Arial MT" w:hAnsi="Arial" w:cs="Arial"/>
          <w:bCs/>
        </w:rPr>
        <w:t xml:space="preserve">del último </w:t>
      </w:r>
      <w:r w:rsidR="009119A5" w:rsidRPr="000A759F">
        <w:rPr>
          <w:rFonts w:ascii="Arial" w:eastAsia="Arial MT" w:hAnsi="Arial" w:cs="Arial"/>
          <w:bCs/>
        </w:rPr>
        <w:t>Censo</w:t>
      </w:r>
      <w:r w:rsidRPr="000A759F">
        <w:rPr>
          <w:rStyle w:val="Refdenotaalpie"/>
          <w:rFonts w:ascii="Arial" w:eastAsia="Arial MT" w:hAnsi="Arial" w:cs="Arial"/>
          <w:bCs/>
        </w:rPr>
        <w:footnoteReference w:id="28"/>
      </w:r>
      <w:r w:rsidR="009119A5" w:rsidRPr="000A759F">
        <w:rPr>
          <w:rFonts w:ascii="Arial" w:eastAsia="Arial MT" w:hAnsi="Arial" w:cs="Arial"/>
          <w:bCs/>
        </w:rPr>
        <w:t xml:space="preserve"> señalan que el porcentaje de población afiliada a los servicios </w:t>
      </w:r>
      <w:r w:rsidR="00361E6F" w:rsidRPr="000A759F">
        <w:rPr>
          <w:rFonts w:ascii="Arial" w:eastAsia="Arial MT" w:hAnsi="Arial" w:cs="Arial"/>
          <w:bCs/>
        </w:rPr>
        <w:t xml:space="preserve">de </w:t>
      </w:r>
      <w:r w:rsidR="009119A5" w:rsidRPr="000A759F">
        <w:rPr>
          <w:rFonts w:ascii="Arial" w:eastAsia="Arial MT" w:hAnsi="Arial" w:cs="Arial"/>
          <w:bCs/>
        </w:rPr>
        <w:t>salud representa el 75</w:t>
      </w:r>
      <w:r w:rsidRPr="000A759F">
        <w:rPr>
          <w:rFonts w:ascii="Arial" w:eastAsia="Arial MT" w:hAnsi="Arial" w:cs="Arial"/>
          <w:bCs/>
        </w:rPr>
        <w:t>.</w:t>
      </w:r>
      <w:r w:rsidR="00361E6F" w:rsidRPr="000A759F">
        <w:rPr>
          <w:rFonts w:ascii="Arial" w:eastAsia="Arial MT" w:hAnsi="Arial" w:cs="Arial"/>
          <w:bCs/>
        </w:rPr>
        <w:t>28</w:t>
      </w:r>
      <w:r w:rsidR="00324134" w:rsidRPr="000A759F">
        <w:rPr>
          <w:rFonts w:ascii="Arial" w:eastAsia="Arial MT" w:hAnsi="Arial" w:cs="Arial"/>
          <w:bCs/>
        </w:rPr>
        <w:t xml:space="preserve"> cuando en el 2015 se integraba del 78.82 por ciento</w:t>
      </w:r>
      <w:r w:rsidR="009119A5" w:rsidRPr="000A759F">
        <w:rPr>
          <w:rFonts w:ascii="Arial" w:eastAsia="Arial MT" w:hAnsi="Arial" w:cs="Arial"/>
          <w:bCs/>
        </w:rPr>
        <w:t xml:space="preserve">. Las condiciones de derechohabiencia son: el 55.03 por ciento </w:t>
      </w:r>
      <w:r w:rsidR="00361E6F" w:rsidRPr="000A759F">
        <w:rPr>
          <w:rFonts w:ascii="Arial" w:eastAsia="Arial MT" w:hAnsi="Arial" w:cs="Arial"/>
          <w:bCs/>
        </w:rPr>
        <w:t>en el</w:t>
      </w:r>
      <w:r w:rsidR="009119A5" w:rsidRPr="000A759F">
        <w:rPr>
          <w:rFonts w:ascii="Arial" w:eastAsia="Arial MT" w:hAnsi="Arial" w:cs="Arial"/>
          <w:bCs/>
        </w:rPr>
        <w:t xml:space="preserve"> seguro popular; </w:t>
      </w:r>
      <w:r w:rsidR="00361E6F" w:rsidRPr="000A759F">
        <w:rPr>
          <w:rFonts w:ascii="Arial" w:eastAsia="Arial MT" w:hAnsi="Arial" w:cs="Arial"/>
          <w:bCs/>
        </w:rPr>
        <w:t xml:space="preserve">38.08 en el IMSS; el 0.04 en PEMEX, SDN o SM; </w:t>
      </w:r>
      <w:r w:rsidR="009119A5" w:rsidRPr="000A759F">
        <w:rPr>
          <w:rFonts w:ascii="Arial" w:eastAsia="Arial MT" w:hAnsi="Arial" w:cs="Arial"/>
          <w:bCs/>
        </w:rPr>
        <w:t>el 4.2 por ciento al ISSSTE; el 1.97 por ciento es población usuaria de servicios de salud en instituciones de servicios médicos privados; el 1.01 por ciento por ciento afiliados a otra institución; 0.38 por ciento al Instituto de Salud para el Bienestar (IMSS-PROSPERA o IMSS-BIENESTAR).</w:t>
      </w:r>
      <w:r w:rsidR="00324134" w:rsidRPr="000A759F">
        <w:rPr>
          <w:rFonts w:ascii="Arial" w:eastAsia="Arial MT" w:hAnsi="Arial" w:cs="Arial"/>
          <w:bCs/>
        </w:rPr>
        <w:t xml:space="preserve"> </w:t>
      </w:r>
    </w:p>
    <w:p w14:paraId="5DDE44AE" w14:textId="6FE2F106" w:rsidR="00324134" w:rsidRPr="000A759F" w:rsidRDefault="00324134"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Datos de</w:t>
      </w:r>
      <w:r w:rsidR="000D7CFC" w:rsidRPr="000A759F">
        <w:rPr>
          <w:rFonts w:ascii="Arial" w:eastAsia="Arial MT" w:hAnsi="Arial" w:cs="Arial"/>
          <w:bCs/>
        </w:rPr>
        <w:t>l</w:t>
      </w:r>
      <w:r w:rsidRPr="000A759F">
        <w:rPr>
          <w:rFonts w:ascii="Arial" w:eastAsia="Arial MT" w:hAnsi="Arial" w:cs="Arial"/>
          <w:bCs/>
        </w:rPr>
        <w:t xml:space="preserve"> CONEVAL </w:t>
      </w:r>
      <w:r w:rsidR="000D7CFC" w:rsidRPr="000A759F">
        <w:rPr>
          <w:rFonts w:ascii="Arial" w:eastAsia="Arial MT" w:hAnsi="Arial" w:cs="Arial"/>
          <w:bCs/>
        </w:rPr>
        <w:t xml:space="preserve">en </w:t>
      </w:r>
      <w:r w:rsidRPr="000A759F">
        <w:rPr>
          <w:rFonts w:ascii="Arial" w:eastAsia="Arial MT" w:hAnsi="Arial" w:cs="Arial"/>
          <w:bCs/>
        </w:rPr>
        <w:t>Medición de la pobreza</w:t>
      </w:r>
      <w:r w:rsidR="000D7CFC" w:rsidRPr="000A759F">
        <w:rPr>
          <w:rFonts w:ascii="Arial" w:eastAsia="Arial MT" w:hAnsi="Arial" w:cs="Arial"/>
          <w:bCs/>
        </w:rPr>
        <w:t xml:space="preserve"> </w:t>
      </w:r>
      <w:r w:rsidRPr="000A759F">
        <w:rPr>
          <w:rFonts w:ascii="Arial" w:eastAsia="Arial MT" w:hAnsi="Arial" w:cs="Arial"/>
          <w:bCs/>
        </w:rPr>
        <w:t>2020</w:t>
      </w:r>
      <w:r w:rsidRPr="000A759F">
        <w:rPr>
          <w:rFonts w:ascii="Arial" w:eastAsia="Arial MT" w:hAnsi="Arial" w:cs="Arial"/>
          <w:bCs/>
          <w:vertAlign w:val="superscript"/>
        </w:rPr>
        <w:footnoteReference w:id="29"/>
      </w:r>
      <w:r w:rsidRPr="000A759F">
        <w:rPr>
          <w:rFonts w:ascii="Arial" w:eastAsia="Arial MT" w:hAnsi="Arial" w:cs="Arial"/>
          <w:bCs/>
        </w:rPr>
        <w:t xml:space="preserve"> </w:t>
      </w:r>
      <w:r w:rsidR="000D7CFC" w:rsidRPr="000A759F">
        <w:rPr>
          <w:rFonts w:ascii="Arial" w:eastAsia="Arial MT" w:hAnsi="Arial" w:cs="Arial"/>
          <w:bCs/>
        </w:rPr>
        <w:t>señalan</w:t>
      </w:r>
      <w:r w:rsidRPr="000A759F">
        <w:rPr>
          <w:rFonts w:ascii="Arial" w:eastAsia="Arial MT" w:hAnsi="Arial" w:cs="Arial"/>
          <w:bCs/>
        </w:rPr>
        <w:t xml:space="preserve"> que </w:t>
      </w:r>
      <w:r w:rsidR="000D7CFC" w:rsidRPr="000A759F">
        <w:rPr>
          <w:rFonts w:ascii="Arial" w:eastAsia="Arial MT" w:hAnsi="Arial" w:cs="Arial"/>
          <w:bCs/>
        </w:rPr>
        <w:t xml:space="preserve">en el municipio </w:t>
      </w:r>
      <w:r w:rsidRPr="000A759F">
        <w:rPr>
          <w:rFonts w:ascii="Arial" w:eastAsia="Arial MT" w:hAnsi="Arial" w:cs="Arial"/>
          <w:bCs/>
        </w:rPr>
        <w:t>el 27.4 por ciento de la población presenta carencia por acceso a los servicios de salud, un</w:t>
      </w:r>
      <w:r w:rsidR="000D7CFC" w:rsidRPr="000A759F">
        <w:rPr>
          <w:rFonts w:ascii="Arial" w:eastAsia="Arial MT" w:hAnsi="Arial" w:cs="Arial"/>
          <w:bCs/>
        </w:rPr>
        <w:t xml:space="preserve"> incremento </w:t>
      </w:r>
      <w:r w:rsidRPr="000A759F">
        <w:rPr>
          <w:rFonts w:ascii="Arial" w:eastAsia="Arial MT" w:hAnsi="Arial" w:cs="Arial"/>
          <w:bCs/>
        </w:rPr>
        <w:t>con respecto al 2015; fecha en que representó el 20.9 por ciento.</w:t>
      </w:r>
    </w:p>
    <w:p w14:paraId="7D0DFFE4" w14:textId="77777777" w:rsidR="009119A5" w:rsidRPr="000A759F" w:rsidRDefault="009119A5" w:rsidP="00B1199B">
      <w:pPr>
        <w:spacing w:before="240" w:after="15" w:line="247" w:lineRule="auto"/>
        <w:ind w:left="323"/>
        <w:jc w:val="both"/>
        <w:rPr>
          <w:rFonts w:ascii="Arial" w:eastAsia="Arial MT" w:hAnsi="Arial" w:cs="Arial"/>
          <w:sz w:val="24"/>
          <w:szCs w:val="24"/>
        </w:rPr>
      </w:pPr>
      <w:r w:rsidRPr="000A759F">
        <w:rPr>
          <w:rFonts w:ascii="Arial" w:eastAsiaTheme="majorEastAsia" w:hAnsi="Arial" w:cs="Arial"/>
          <w:bCs/>
          <w:i/>
          <w:iCs/>
          <w:lang w:eastAsia="es-MX"/>
        </w:rPr>
        <w:t>Cobertura de infraestructura de salud</w:t>
      </w:r>
    </w:p>
    <w:p w14:paraId="1D1EDB38" w14:textId="77777777" w:rsidR="009119A5" w:rsidRPr="000A759F" w:rsidRDefault="009119A5" w:rsidP="00B1199B">
      <w:pPr>
        <w:spacing w:before="240" w:after="15" w:line="240" w:lineRule="auto"/>
        <w:ind w:left="323"/>
        <w:jc w:val="both"/>
        <w:rPr>
          <w:rFonts w:ascii="Arial" w:eastAsia="Arial MT" w:hAnsi="Arial" w:cs="Arial"/>
          <w:bCs/>
        </w:rPr>
      </w:pPr>
      <w:r w:rsidRPr="000A759F">
        <w:rPr>
          <w:rFonts w:ascii="Arial" w:eastAsia="Arial MT" w:hAnsi="Arial" w:cs="Arial"/>
        </w:rPr>
        <w:t xml:space="preserve">Atendiendo a lo establecido por el Directorio de Unidades Médicas del Municipio en operación, 2018. La estructura de salud que se cuenta en el municipio es una </w:t>
      </w:r>
      <w:r w:rsidRPr="000A759F">
        <w:rPr>
          <w:rFonts w:ascii="Arial" w:eastAsia="Arial MT" w:hAnsi="Arial" w:cs="Arial"/>
          <w:bCs/>
        </w:rPr>
        <w:t xml:space="preserve">Unidad de Medicina Familiar del Instituto Mexicano del Seguro Social (IMSS); un Hospital General del Instituto Mexicano del Seguro Social (IMSS); una Unidad de Medicina Familiar del Instituto de Seguridad y Servicios Sociales de los Trabajadores del Estado (ISSSTE); un Hospital Comunitario; un Centro de Atención Integral en Servicios </w:t>
      </w:r>
      <w:r w:rsidRPr="000A759F">
        <w:rPr>
          <w:rFonts w:ascii="Arial" w:eastAsia="Arial MT" w:hAnsi="Arial" w:cs="Arial"/>
          <w:bCs/>
        </w:rPr>
        <w:lastRenderedPageBreak/>
        <w:t>Esenciales de Salud (CAISES) y 8 Unidades Médica de Atención Primaria a la Salud en diversas localidades</w:t>
      </w:r>
      <w:r w:rsidRPr="000A759F">
        <w:rPr>
          <w:rFonts w:ascii="Arial" w:eastAsia="Arial MT" w:hAnsi="Arial" w:cs="Arial"/>
          <w:bCs/>
          <w:vertAlign w:val="superscript"/>
        </w:rPr>
        <w:footnoteReference w:id="30"/>
      </w:r>
      <w:r w:rsidRPr="000A759F">
        <w:rPr>
          <w:rFonts w:ascii="Arial" w:eastAsia="Arial MT" w:hAnsi="Arial" w:cs="Arial"/>
          <w:bCs/>
        </w:rPr>
        <w:t>.</w:t>
      </w:r>
    </w:p>
    <w:p w14:paraId="43CCC3E4" w14:textId="77777777" w:rsidR="009119A5" w:rsidRPr="000A759F" w:rsidRDefault="009119A5" w:rsidP="00B1199B">
      <w:pPr>
        <w:spacing w:before="240" w:after="15" w:line="240" w:lineRule="auto"/>
        <w:ind w:left="323"/>
        <w:jc w:val="both"/>
        <w:rPr>
          <w:rFonts w:ascii="Arial" w:eastAsia="Arial MT" w:hAnsi="Arial" w:cs="Arial"/>
          <w:bCs/>
          <w:sz w:val="24"/>
          <w:szCs w:val="24"/>
        </w:rPr>
      </w:pPr>
      <w:r w:rsidRPr="000A759F">
        <w:rPr>
          <w:rFonts w:ascii="Arial" w:eastAsia="Arial MT" w:hAnsi="Arial" w:cs="Arial"/>
          <w:bCs/>
        </w:rPr>
        <w:t>Del Plan Municipal de Desarrollo 2040 se obtiene que, de acuerdo con el sistema normativo de salud, la zona urbana de San Francisco del Rincón requiere de 24 consultorios, para cubrir la atención de la población de la cabecera municipal, entre tanto está cubierto con el CAISES y Salud Municipal. Referente a la zona rural con los consultorios existentes está cubierta la demanda conforme al tamaño de las comunidades, sin embargo, la población rural demanda mejor calidad de servicio</w:t>
      </w:r>
      <w:r w:rsidRPr="000A759F">
        <w:rPr>
          <w:rFonts w:ascii="Arial" w:eastAsia="Arial MT" w:hAnsi="Arial" w:cs="Arial"/>
          <w:bCs/>
          <w:vertAlign w:val="superscript"/>
        </w:rPr>
        <w:footnoteReference w:id="31"/>
      </w:r>
      <w:r w:rsidRPr="000A759F">
        <w:rPr>
          <w:rFonts w:ascii="Arial" w:eastAsia="Arial MT" w:hAnsi="Arial" w:cs="Arial"/>
          <w:bCs/>
        </w:rPr>
        <w:t>.</w:t>
      </w:r>
    </w:p>
    <w:p w14:paraId="2183E5C9" w14:textId="45A16ABE" w:rsidR="009119A5" w:rsidRPr="000A759F" w:rsidRDefault="00324134" w:rsidP="00B1199B">
      <w:pPr>
        <w:spacing w:before="240" w:after="15" w:line="247" w:lineRule="auto"/>
        <w:ind w:left="323"/>
        <w:jc w:val="both"/>
        <w:rPr>
          <w:rFonts w:ascii="Arial" w:eastAsia="Arial MT" w:hAnsi="Arial" w:cs="Arial"/>
          <w:sz w:val="24"/>
          <w:szCs w:val="24"/>
        </w:rPr>
      </w:pPr>
      <w:r w:rsidRPr="000A759F">
        <w:rPr>
          <w:rFonts w:ascii="Arial" w:eastAsiaTheme="majorEastAsia" w:hAnsi="Arial" w:cs="Arial"/>
          <w:bCs/>
          <w:i/>
          <w:iCs/>
          <w:lang w:eastAsia="es-MX"/>
        </w:rPr>
        <w:t>Alimentación</w:t>
      </w:r>
    </w:p>
    <w:p w14:paraId="5C130F55" w14:textId="6EBAFA8A" w:rsidR="009119A5" w:rsidRPr="000A759F" w:rsidRDefault="009119A5" w:rsidP="00B1199B">
      <w:pPr>
        <w:spacing w:before="240" w:after="15" w:line="240" w:lineRule="auto"/>
        <w:ind w:left="323"/>
        <w:jc w:val="both"/>
        <w:rPr>
          <w:rFonts w:ascii="Arial" w:eastAsia="Arial MT" w:hAnsi="Arial" w:cs="Arial"/>
        </w:rPr>
      </w:pPr>
      <w:r w:rsidRPr="000A759F">
        <w:rPr>
          <w:rFonts w:ascii="Arial" w:eastAsia="Arial MT" w:hAnsi="Arial" w:cs="Arial"/>
        </w:rPr>
        <w:t>Datos del Informe anual sobre la situación de pobreza y rezago social 2021 de la Secretaría de Bienestar, indican que en el municipio 34 mil 436 personas presentan carencia por acceso a la alimentación</w:t>
      </w:r>
      <w:r w:rsidRPr="000A759F">
        <w:rPr>
          <w:rFonts w:ascii="Arial" w:eastAsia="Arial MT" w:hAnsi="Arial" w:cs="Arial"/>
          <w:vertAlign w:val="superscript"/>
        </w:rPr>
        <w:footnoteReference w:id="32"/>
      </w:r>
      <w:r w:rsidRPr="000A759F">
        <w:rPr>
          <w:rFonts w:ascii="Arial" w:eastAsia="Arial MT" w:hAnsi="Arial" w:cs="Arial"/>
        </w:rPr>
        <w:t>.</w:t>
      </w:r>
    </w:p>
    <w:p w14:paraId="09707FF4" w14:textId="02AA2516" w:rsidR="000D7CFC" w:rsidRPr="000A759F" w:rsidRDefault="000D7CFC"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Datos del CONEVAL en Medición de la pobreza 2020</w:t>
      </w:r>
      <w:r w:rsidRPr="000A759F">
        <w:rPr>
          <w:rFonts w:ascii="Arial" w:eastAsia="Arial MT" w:hAnsi="Arial" w:cs="Arial"/>
          <w:bCs/>
          <w:vertAlign w:val="superscript"/>
        </w:rPr>
        <w:footnoteReference w:id="33"/>
      </w:r>
      <w:r w:rsidRPr="000A759F">
        <w:rPr>
          <w:rFonts w:ascii="Arial" w:eastAsia="Arial MT" w:hAnsi="Arial" w:cs="Arial"/>
          <w:bCs/>
        </w:rPr>
        <w:t xml:space="preserve"> señalan que en el municipio el 19.2 por ciento de la población presenta carencia por acceso a la alimentación, una disminución con respecto al 2015; fecha en que representó el 27.0 por ciento.</w:t>
      </w:r>
    </w:p>
    <w:p w14:paraId="62401C60" w14:textId="77777777" w:rsidR="009119A5" w:rsidRPr="000A759F" w:rsidRDefault="009119A5"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Morbilidad</w:t>
      </w:r>
    </w:p>
    <w:p w14:paraId="508D6950" w14:textId="75924697" w:rsidR="009119A5" w:rsidRPr="000A759F" w:rsidRDefault="009119A5" w:rsidP="00B1199B">
      <w:pPr>
        <w:spacing w:before="240" w:after="15" w:line="240" w:lineRule="auto"/>
        <w:ind w:left="323"/>
        <w:jc w:val="both"/>
        <w:rPr>
          <w:rFonts w:ascii="Arial" w:eastAsia="Arial MT" w:hAnsi="Arial" w:cs="Arial"/>
        </w:rPr>
      </w:pPr>
      <w:r w:rsidRPr="000A759F">
        <w:rPr>
          <w:rFonts w:ascii="Arial" w:eastAsia="Arial MT" w:hAnsi="Arial" w:cs="Arial"/>
        </w:rPr>
        <w:t xml:space="preserve">Con base en la información del sistema automatizado de información de vigilancia epidemiológica (SUAVE), registradas para el año 2017, las enfermedades que se padecen en San Francisco del Rincón son principalmente infecciones respiratorias agudas </w:t>
      </w:r>
      <w:r w:rsidR="005A3351" w:rsidRPr="000A759F">
        <w:rPr>
          <w:rFonts w:ascii="Arial" w:eastAsia="Arial MT" w:hAnsi="Arial" w:cs="Arial"/>
        </w:rPr>
        <w:t>(</w:t>
      </w:r>
      <w:r w:rsidRPr="000A759F">
        <w:rPr>
          <w:rFonts w:ascii="Arial" w:eastAsia="Arial MT" w:hAnsi="Arial" w:cs="Arial"/>
        </w:rPr>
        <w:t>IRA</w:t>
      </w:r>
      <w:r w:rsidR="005A3351" w:rsidRPr="000A759F">
        <w:rPr>
          <w:rFonts w:ascii="Arial" w:eastAsia="Arial MT" w:hAnsi="Arial" w:cs="Arial"/>
        </w:rPr>
        <w:t>)</w:t>
      </w:r>
      <w:r w:rsidRPr="000A759F">
        <w:rPr>
          <w:rFonts w:ascii="Arial" w:eastAsia="Arial MT" w:hAnsi="Arial" w:cs="Arial"/>
        </w:rPr>
        <w:t xml:space="preserve">, </w:t>
      </w:r>
      <w:r w:rsidR="005B6D26" w:rsidRPr="000A759F">
        <w:rPr>
          <w:rFonts w:ascii="Arial" w:eastAsia="Arial MT" w:hAnsi="Arial" w:cs="Arial"/>
        </w:rPr>
        <w:t>ú</w:t>
      </w:r>
      <w:r w:rsidRPr="000A759F">
        <w:rPr>
          <w:rFonts w:ascii="Arial" w:eastAsia="Arial MT" w:hAnsi="Arial" w:cs="Arial"/>
        </w:rPr>
        <w:t>lceras, gastritis y duodenitis, infección intestinal por otros organismos, infección de vías urinarias, otitis media aguda, entre otr</w:t>
      </w:r>
      <w:r w:rsidR="0035474D" w:rsidRPr="000A759F">
        <w:rPr>
          <w:rFonts w:ascii="Arial" w:eastAsia="Arial MT" w:hAnsi="Arial" w:cs="Arial"/>
        </w:rPr>
        <w:t>a</w:t>
      </w:r>
      <w:r w:rsidRPr="000A759F">
        <w:rPr>
          <w:rFonts w:ascii="Arial" w:eastAsia="Arial MT" w:hAnsi="Arial" w:cs="Arial"/>
        </w:rPr>
        <w:t>s.</w:t>
      </w:r>
      <w:r w:rsidRPr="000A759F">
        <w:rPr>
          <w:rStyle w:val="Refdenotaalpie"/>
          <w:rFonts w:ascii="Arial" w:eastAsia="Arial MT" w:hAnsi="Arial" w:cs="Arial"/>
        </w:rPr>
        <w:footnoteReference w:id="34"/>
      </w:r>
    </w:p>
    <w:p w14:paraId="5C0E051E" w14:textId="77777777" w:rsidR="009119A5" w:rsidRPr="000A759F" w:rsidRDefault="009119A5" w:rsidP="00B1199B">
      <w:pPr>
        <w:spacing w:before="240" w:after="15" w:line="247" w:lineRule="auto"/>
        <w:ind w:left="323"/>
        <w:jc w:val="both"/>
        <w:rPr>
          <w:rFonts w:ascii="Arial" w:eastAsia="Arial MT" w:hAnsi="Arial" w:cs="Arial"/>
          <w:bCs/>
          <w:sz w:val="24"/>
          <w:szCs w:val="24"/>
        </w:rPr>
      </w:pPr>
      <w:r w:rsidRPr="000A759F">
        <w:rPr>
          <w:rFonts w:ascii="Arial" w:eastAsiaTheme="majorEastAsia" w:hAnsi="Arial" w:cs="Arial"/>
          <w:bCs/>
          <w:i/>
          <w:iCs/>
          <w:lang w:eastAsia="es-MX"/>
        </w:rPr>
        <w:t>Mortalidad</w:t>
      </w:r>
    </w:p>
    <w:p w14:paraId="5FF6C0CB" w14:textId="4302F5C2" w:rsidR="009119A5" w:rsidRPr="000A759F" w:rsidRDefault="009119A5" w:rsidP="00B1199B">
      <w:pPr>
        <w:spacing w:before="240" w:after="15" w:line="240" w:lineRule="auto"/>
        <w:ind w:left="323"/>
        <w:jc w:val="both"/>
        <w:rPr>
          <w:rFonts w:ascii="Arial" w:eastAsia="Arial MT" w:hAnsi="Arial" w:cs="Arial"/>
        </w:rPr>
      </w:pPr>
      <w:r w:rsidRPr="000A759F">
        <w:rPr>
          <w:rFonts w:ascii="Arial" w:eastAsia="Arial MT" w:hAnsi="Arial" w:cs="Arial"/>
        </w:rPr>
        <w:t>Para el 2020 el número de decesos fue de 668, cuando en el Estado fue de 52 mil 352 personas fallecidas, guardando una proporción del 1.27 por ciento con respecto a la mortalidad en el estado</w:t>
      </w:r>
      <w:r w:rsidRPr="000A759F">
        <w:rPr>
          <w:rStyle w:val="Refdenotaalpie"/>
          <w:rFonts w:ascii="Arial" w:eastAsia="Arial MT" w:hAnsi="Arial" w:cs="Arial"/>
        </w:rPr>
        <w:footnoteReference w:id="35"/>
      </w:r>
      <w:r w:rsidRPr="000A759F">
        <w:rPr>
          <w:rFonts w:ascii="Arial" w:eastAsia="Arial MT" w:hAnsi="Arial" w:cs="Arial"/>
        </w:rPr>
        <w:t>.</w:t>
      </w:r>
      <w:r w:rsidR="005B6D26" w:rsidRPr="000A759F">
        <w:rPr>
          <w:rFonts w:ascii="Arial" w:eastAsia="Arial MT" w:hAnsi="Arial" w:cs="Arial"/>
        </w:rPr>
        <w:t xml:space="preserve"> </w:t>
      </w:r>
      <w:r w:rsidRPr="000A759F">
        <w:rPr>
          <w:rFonts w:ascii="Arial" w:eastAsia="Arial MT" w:hAnsi="Arial" w:cs="Arial"/>
        </w:rPr>
        <w:t>El género masculino tiene un mayor número de decesos con 343 a diferencia del género femenino con 325</w:t>
      </w:r>
      <w:r w:rsidR="005B6D26" w:rsidRPr="000A759F">
        <w:rPr>
          <w:rFonts w:ascii="Arial" w:eastAsia="Arial MT" w:hAnsi="Arial" w:cs="Arial"/>
        </w:rPr>
        <w:t xml:space="preserve"> mujeres fallecidas</w:t>
      </w:r>
      <w:r w:rsidRPr="000A759F">
        <w:rPr>
          <w:rFonts w:ascii="Arial" w:eastAsia="Arial MT" w:hAnsi="Arial" w:cs="Arial"/>
          <w:vertAlign w:val="superscript"/>
        </w:rPr>
        <w:footnoteReference w:id="36"/>
      </w:r>
      <w:r w:rsidRPr="000A759F">
        <w:rPr>
          <w:rFonts w:ascii="Arial" w:eastAsia="Arial MT" w:hAnsi="Arial" w:cs="Arial"/>
        </w:rPr>
        <w:t>.</w:t>
      </w:r>
    </w:p>
    <w:p w14:paraId="184F280E" w14:textId="77777777" w:rsidR="009119A5" w:rsidRPr="000A759F" w:rsidRDefault="009119A5" w:rsidP="00B1199B">
      <w:pPr>
        <w:spacing w:before="240" w:after="15" w:line="240" w:lineRule="auto"/>
        <w:ind w:left="323"/>
        <w:jc w:val="both"/>
        <w:rPr>
          <w:rFonts w:ascii="Arial" w:eastAsia="Arial MT" w:hAnsi="Arial" w:cs="Arial"/>
        </w:rPr>
      </w:pPr>
      <w:r w:rsidRPr="000A759F">
        <w:rPr>
          <w:rFonts w:ascii="Arial" w:eastAsia="Arial MT" w:hAnsi="Arial" w:cs="Arial"/>
        </w:rPr>
        <w:t>En 2020 de un total de 668 fallecimientos, 201 fueron por enfermedades endocrinas, nutricionales y metabólicas, lo cual representa un incremento del 109.4 por ciento con respecto al 2010, cuando se presentaron 96 fallecimientos por estas enfermedades.</w:t>
      </w:r>
    </w:p>
    <w:p w14:paraId="50C5B457" w14:textId="5351D536" w:rsidR="00382390" w:rsidRPr="000A759F" w:rsidRDefault="009119A5" w:rsidP="00B1199B">
      <w:pPr>
        <w:spacing w:before="240" w:after="15" w:line="240" w:lineRule="auto"/>
        <w:ind w:left="323"/>
        <w:jc w:val="both"/>
        <w:rPr>
          <w:rFonts w:ascii="Arial" w:eastAsia="Arial MT" w:hAnsi="Arial" w:cs="Arial"/>
          <w:bCs/>
        </w:rPr>
      </w:pPr>
      <w:r w:rsidRPr="000A759F">
        <w:rPr>
          <w:rFonts w:ascii="Arial" w:eastAsia="Arial MT" w:hAnsi="Arial" w:cs="Arial"/>
        </w:rPr>
        <w:lastRenderedPageBreak/>
        <w:t xml:space="preserve">Le siguen los fallecimientos por enfermedades del sistema </w:t>
      </w:r>
      <w:r w:rsidRPr="000A759F">
        <w:rPr>
          <w:rFonts w:ascii="Arial" w:eastAsia="Arial MT" w:hAnsi="Arial" w:cs="Arial"/>
          <w:bCs/>
        </w:rPr>
        <w:t>con 170, tumores</w:t>
      </w:r>
      <w:r w:rsidR="008F5459" w:rsidRPr="000A759F">
        <w:rPr>
          <w:rFonts w:ascii="Arial" w:eastAsia="Arial MT" w:hAnsi="Arial" w:cs="Arial"/>
          <w:bCs/>
        </w:rPr>
        <w:t xml:space="preserve"> </w:t>
      </w:r>
      <w:r w:rsidRPr="000A759F">
        <w:rPr>
          <w:rFonts w:ascii="Arial" w:eastAsia="Arial MT" w:hAnsi="Arial" w:cs="Arial"/>
          <w:bCs/>
        </w:rPr>
        <w:t xml:space="preserve">(neoplasias) 80, enfermedades del sistema respiratorio 74, enfermedades del sistema digestivo 38, del sistema genitourinario 24, enfermedades del sistema nervioso nueve, trastornos mentales y del comportamiento </w:t>
      </w:r>
      <w:r w:rsidR="005B6D26" w:rsidRPr="000A759F">
        <w:rPr>
          <w:rFonts w:ascii="Arial" w:eastAsia="Arial MT" w:hAnsi="Arial" w:cs="Arial"/>
          <w:bCs/>
        </w:rPr>
        <w:t>8</w:t>
      </w:r>
      <w:r w:rsidRPr="000A759F">
        <w:rPr>
          <w:rFonts w:ascii="Arial" w:eastAsia="Arial MT" w:hAnsi="Arial" w:cs="Arial"/>
          <w:bCs/>
        </w:rPr>
        <w:t xml:space="preserve">, ciertas enfermades infecciosas y parasitarias </w:t>
      </w:r>
      <w:r w:rsidR="005B6D26" w:rsidRPr="000A759F">
        <w:rPr>
          <w:rFonts w:ascii="Arial" w:eastAsia="Arial MT" w:hAnsi="Arial" w:cs="Arial"/>
          <w:bCs/>
        </w:rPr>
        <w:t>7</w:t>
      </w:r>
      <w:r w:rsidRPr="000A759F">
        <w:rPr>
          <w:rFonts w:ascii="Arial" w:eastAsia="Arial MT" w:hAnsi="Arial" w:cs="Arial"/>
          <w:bCs/>
        </w:rPr>
        <w:t xml:space="preserve">, causas externas de morbilidad y de mortalidad </w:t>
      </w:r>
      <w:r w:rsidR="005B6D26" w:rsidRPr="000A759F">
        <w:rPr>
          <w:rFonts w:ascii="Arial" w:eastAsia="Arial MT" w:hAnsi="Arial" w:cs="Arial"/>
          <w:bCs/>
        </w:rPr>
        <w:t>7</w:t>
      </w:r>
      <w:r w:rsidRPr="000A759F">
        <w:rPr>
          <w:rFonts w:ascii="Arial" w:eastAsia="Arial MT" w:hAnsi="Arial" w:cs="Arial"/>
          <w:bCs/>
        </w:rPr>
        <w:t xml:space="preserve">, enfermedades de la sangre y de los órganos hematopoyéticos, y ciertos trastornos que afectan el mecanismo de la inmunidad </w:t>
      </w:r>
      <w:r w:rsidR="005B6D26" w:rsidRPr="000A759F">
        <w:rPr>
          <w:rFonts w:ascii="Arial" w:eastAsia="Arial MT" w:hAnsi="Arial" w:cs="Arial"/>
          <w:bCs/>
        </w:rPr>
        <w:t>6</w:t>
      </w:r>
      <w:r w:rsidRPr="000A759F">
        <w:rPr>
          <w:rFonts w:ascii="Arial" w:eastAsia="Arial MT" w:hAnsi="Arial" w:cs="Arial"/>
          <w:bCs/>
        </w:rPr>
        <w:t xml:space="preserve">, malformaciones congénitas, deformidades y anomalías cromosómicas </w:t>
      </w:r>
      <w:r w:rsidR="00A33451" w:rsidRPr="000A759F">
        <w:rPr>
          <w:rFonts w:ascii="Arial" w:eastAsia="Arial MT" w:hAnsi="Arial" w:cs="Arial"/>
          <w:bCs/>
        </w:rPr>
        <w:t>6</w:t>
      </w:r>
      <w:r w:rsidRPr="000A759F">
        <w:rPr>
          <w:rFonts w:ascii="Arial" w:eastAsia="Arial MT" w:hAnsi="Arial" w:cs="Arial"/>
          <w:bCs/>
        </w:rPr>
        <w:t xml:space="preserve">, ciertas afecciones originadas en el periodo perinatal </w:t>
      </w:r>
      <w:r w:rsidR="00A33451" w:rsidRPr="000A759F">
        <w:rPr>
          <w:rFonts w:ascii="Arial" w:eastAsia="Arial MT" w:hAnsi="Arial" w:cs="Arial"/>
          <w:bCs/>
        </w:rPr>
        <w:t>4</w:t>
      </w:r>
      <w:r w:rsidRPr="000A759F">
        <w:rPr>
          <w:rFonts w:ascii="Arial" w:eastAsia="Arial MT" w:hAnsi="Arial" w:cs="Arial"/>
          <w:bCs/>
        </w:rPr>
        <w:t xml:space="preserve"> y enfermedades del sistema osteomuscular y del tejido conjuntivo </w:t>
      </w:r>
      <w:r w:rsidR="00A33451" w:rsidRPr="000A759F">
        <w:rPr>
          <w:rFonts w:ascii="Arial" w:eastAsia="Arial MT" w:hAnsi="Arial" w:cs="Arial"/>
          <w:bCs/>
        </w:rPr>
        <w:t>3 más</w:t>
      </w:r>
      <w:r w:rsidRPr="000A759F">
        <w:rPr>
          <w:rStyle w:val="Refdenotaalpie"/>
          <w:rFonts w:ascii="Arial" w:eastAsia="Arial MT" w:hAnsi="Arial" w:cs="Arial"/>
          <w:bCs/>
        </w:rPr>
        <w:footnoteReference w:id="37"/>
      </w:r>
      <w:r w:rsidRPr="000A759F">
        <w:rPr>
          <w:rFonts w:ascii="Arial" w:eastAsia="Arial MT" w:hAnsi="Arial" w:cs="Arial"/>
          <w:bCs/>
        </w:rPr>
        <w:t>.</w:t>
      </w:r>
    </w:p>
    <w:p w14:paraId="026FF35B" w14:textId="0BD6F6C6" w:rsidR="009119A5" w:rsidRPr="000A759F" w:rsidRDefault="009119A5"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Covid-19</w:t>
      </w:r>
    </w:p>
    <w:p w14:paraId="2F35B7B3" w14:textId="40F60D74" w:rsidR="009119A5" w:rsidRPr="000A759F" w:rsidRDefault="009119A5" w:rsidP="00B1199B">
      <w:pPr>
        <w:spacing w:before="240" w:after="15" w:line="240" w:lineRule="auto"/>
        <w:ind w:left="323"/>
        <w:jc w:val="both"/>
        <w:rPr>
          <w:rFonts w:ascii="Arial" w:eastAsia="Arial MT" w:hAnsi="Arial" w:cs="Arial"/>
          <w:bCs/>
        </w:rPr>
      </w:pPr>
      <w:bookmarkStart w:id="36" w:name="_Hlk95296846"/>
      <w:r w:rsidRPr="000A759F">
        <w:rPr>
          <w:rFonts w:ascii="Arial" w:eastAsia="Arial MT" w:hAnsi="Arial" w:cs="Arial"/>
          <w:bCs/>
        </w:rPr>
        <w:t xml:space="preserve">Conforme a los datos del corte </w:t>
      </w:r>
      <w:r w:rsidR="002B3640" w:rsidRPr="000A759F">
        <w:rPr>
          <w:rFonts w:ascii="Arial" w:eastAsia="Arial MT" w:hAnsi="Arial" w:cs="Arial"/>
          <w:bCs/>
        </w:rPr>
        <w:t xml:space="preserve">desde inicios de la pandemia </w:t>
      </w:r>
      <w:r w:rsidR="00E80EBE" w:rsidRPr="000A759F">
        <w:rPr>
          <w:rFonts w:ascii="Arial" w:eastAsia="Arial MT" w:hAnsi="Arial" w:cs="Arial"/>
          <w:bCs/>
        </w:rPr>
        <w:t xml:space="preserve">en marzo del 2019 </w:t>
      </w:r>
      <w:r w:rsidRPr="000A759F">
        <w:rPr>
          <w:rFonts w:ascii="Arial" w:eastAsia="Arial MT" w:hAnsi="Arial" w:cs="Arial"/>
          <w:bCs/>
        </w:rPr>
        <w:t xml:space="preserve">al 07 de febrero del 2021 el número de casos confirmados de personas contagiadas </w:t>
      </w:r>
      <w:r w:rsidR="002B3640" w:rsidRPr="000A759F">
        <w:rPr>
          <w:rFonts w:ascii="Arial" w:eastAsia="Arial MT" w:hAnsi="Arial" w:cs="Arial"/>
          <w:bCs/>
        </w:rPr>
        <w:t>por</w:t>
      </w:r>
      <w:r w:rsidRPr="000A759F">
        <w:rPr>
          <w:rFonts w:ascii="Arial" w:eastAsia="Arial MT" w:hAnsi="Arial" w:cs="Arial"/>
          <w:bCs/>
        </w:rPr>
        <w:t xml:space="preserve"> </w:t>
      </w:r>
      <w:r w:rsidR="00E80EBE" w:rsidRPr="000A759F">
        <w:rPr>
          <w:rFonts w:ascii="Arial" w:eastAsia="Arial MT" w:hAnsi="Arial" w:cs="Arial"/>
          <w:bCs/>
        </w:rPr>
        <w:t xml:space="preserve">el virus SARSCoV2 o mejor conocido como COVID-19, </w:t>
      </w:r>
      <w:r w:rsidRPr="000A759F">
        <w:rPr>
          <w:rFonts w:ascii="Arial" w:eastAsia="Arial MT" w:hAnsi="Arial" w:cs="Arial"/>
          <w:bCs/>
        </w:rPr>
        <w:t>fue de 2 mil 580 con 229 defunciones, alcanzando una tasa de letalidad del 8.88 por ciento</w:t>
      </w:r>
      <w:bookmarkEnd w:id="36"/>
      <w:r w:rsidRPr="000A759F">
        <w:rPr>
          <w:rFonts w:ascii="Arial" w:eastAsia="Arial MT" w:hAnsi="Arial" w:cs="Arial"/>
          <w:bCs/>
          <w:vertAlign w:val="superscript"/>
        </w:rPr>
        <w:footnoteReference w:id="38"/>
      </w:r>
      <w:r w:rsidRPr="000A759F">
        <w:rPr>
          <w:rFonts w:ascii="Arial" w:eastAsia="Arial MT" w:hAnsi="Arial" w:cs="Arial"/>
          <w:bCs/>
        </w:rPr>
        <w:t>.</w:t>
      </w:r>
    </w:p>
    <w:p w14:paraId="45BDD20F" w14:textId="0601C6CA" w:rsidR="005E07E6" w:rsidRPr="000A759F" w:rsidRDefault="005E07E6"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Atención prioritaria a los más vulnerables</w:t>
      </w:r>
    </w:p>
    <w:p w14:paraId="1E30719A"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Niñas, niños y adolescentes</w:t>
      </w:r>
    </w:p>
    <w:p w14:paraId="4382E6DB" w14:textId="77777777"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Datos del último Censo de Población realizado por el INEGI, en el año 2020 en lo que respecta a la población de niñas, niños y adolescentes; el grupo de población infantil de 0 a 14 años asciende a 36 mil 972, representa una proporción del 28.25, grupo poblacional más grande. El 49.39 por ciento corresponde a mujeres y el 50.61 por ciento a hombres</w:t>
      </w:r>
      <w:r w:rsidRPr="000A759F">
        <w:rPr>
          <w:rStyle w:val="Refdenotaalpie"/>
          <w:rFonts w:ascii="Arial" w:eastAsia="Arial MT" w:hAnsi="Arial" w:cs="Arial"/>
          <w:bCs/>
        </w:rPr>
        <w:footnoteReference w:id="39"/>
      </w:r>
      <w:r w:rsidRPr="000A759F">
        <w:rPr>
          <w:rFonts w:ascii="Arial" w:eastAsia="Arial MT" w:hAnsi="Arial" w:cs="Arial"/>
          <w:bCs/>
        </w:rPr>
        <w:t>.</w:t>
      </w:r>
    </w:p>
    <w:p w14:paraId="0FDF2518" w14:textId="77777777"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La población de 15 a 19 asciende 12,132, representa el 9.27 por ciento del total de la población, de los cuales el 49.57 son mujeres y el 50.43 hombres</w:t>
      </w:r>
      <w:r w:rsidRPr="000A759F">
        <w:rPr>
          <w:rFonts w:ascii="Arial" w:eastAsia="Arial MT" w:hAnsi="Arial" w:cs="Arial"/>
          <w:bCs/>
          <w:vertAlign w:val="superscript"/>
        </w:rPr>
        <w:footnoteReference w:id="40"/>
      </w:r>
      <w:r w:rsidRPr="000A759F">
        <w:rPr>
          <w:rFonts w:ascii="Arial" w:eastAsia="Arial MT" w:hAnsi="Arial" w:cs="Arial"/>
          <w:bCs/>
        </w:rPr>
        <w:t>.</w:t>
      </w:r>
    </w:p>
    <w:p w14:paraId="7E9ED2C5" w14:textId="77777777"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De la población los hombres de 3 a 14 años, el 4.52 por ciento (2 mil 898) no asiste a la escuela que es mayor al de las mujeres con un 3.89 por ciento (2 mil 605) así como la población masculina de 8 a 14 años no sabe leer y escribir es de 332 personas mayor a las 193 mujeres que se encuentran en este indicador.</w:t>
      </w:r>
    </w:p>
    <w:p w14:paraId="2E08D397" w14:textId="77777777" w:rsidR="005E07E6" w:rsidRPr="00596A50" w:rsidRDefault="005E07E6" w:rsidP="00B1199B">
      <w:pPr>
        <w:spacing w:before="240" w:after="15" w:line="247" w:lineRule="auto"/>
        <w:ind w:left="323"/>
        <w:jc w:val="both"/>
        <w:rPr>
          <w:rFonts w:ascii="Arial" w:eastAsiaTheme="majorEastAsia" w:hAnsi="Arial" w:cs="Arial"/>
          <w:bCs/>
          <w:i/>
          <w:iCs/>
          <w:lang w:eastAsia="es-MX"/>
        </w:rPr>
      </w:pPr>
      <w:r w:rsidRPr="00596A50">
        <w:rPr>
          <w:rFonts w:ascii="Arial" w:eastAsiaTheme="majorEastAsia" w:hAnsi="Arial" w:cs="Arial"/>
          <w:bCs/>
          <w:i/>
          <w:iCs/>
          <w:lang w:eastAsia="es-MX"/>
        </w:rPr>
        <w:t>Juventudes</w:t>
      </w:r>
    </w:p>
    <w:p w14:paraId="23AA23CB" w14:textId="77777777" w:rsidR="005E07E6" w:rsidRPr="00596A50" w:rsidRDefault="005E07E6" w:rsidP="00B1199B">
      <w:pPr>
        <w:spacing w:before="240" w:after="15" w:line="248" w:lineRule="auto"/>
        <w:ind w:left="323"/>
        <w:jc w:val="both"/>
        <w:rPr>
          <w:rFonts w:ascii="Arial" w:eastAsia="Arial MT" w:hAnsi="Arial" w:cs="Arial"/>
          <w:bCs/>
        </w:rPr>
      </w:pPr>
      <w:r w:rsidRPr="00596A50">
        <w:rPr>
          <w:rFonts w:ascii="Arial" w:eastAsia="Arial MT" w:hAnsi="Arial" w:cs="Arial"/>
          <w:bCs/>
        </w:rPr>
        <w:t>La población adolescente en San Francisco del Rincón asciende a 12 mil 132 personas entre 15 a 19 años, de la cual 6 mil 014 son mujeres y 6 mil 118 hombres.</w:t>
      </w:r>
    </w:p>
    <w:p w14:paraId="1E0ACE0F" w14:textId="419FC1FB" w:rsidR="00596A50" w:rsidRPr="00596A50" w:rsidRDefault="005E07E6" w:rsidP="00B1199B">
      <w:pPr>
        <w:spacing w:before="240" w:after="15" w:line="248" w:lineRule="auto"/>
        <w:ind w:left="323"/>
        <w:jc w:val="both"/>
        <w:rPr>
          <w:rFonts w:ascii="Helvetica Condensed" w:eastAsia="Arial MT" w:hAnsi="Helvetica Condensed" w:cs="Arial"/>
          <w:bCs/>
        </w:rPr>
      </w:pPr>
      <w:r w:rsidRPr="00596A50">
        <w:rPr>
          <w:rFonts w:ascii="Helvetica Condensed" w:eastAsia="Arial MT" w:hAnsi="Helvetica Condensed" w:cs="Arial"/>
          <w:bCs/>
        </w:rPr>
        <w:t xml:space="preserve">Según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datos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del</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INEGI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del</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año</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2020,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el</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grupo</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que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se</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denominará</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Juventudes corresponde</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a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la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edad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de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20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a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29</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años,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siendo</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de</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22</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mil</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985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habitantes, una proporción </w:t>
      </w:r>
    </w:p>
    <w:p w14:paraId="512BF7B7" w14:textId="1F8FDD88"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lastRenderedPageBreak/>
        <w:t>del 17.56 por ciento con respecto a la población total, con una distribución de 11 mil 751 mujeres y 11 mil 234 hombres, el 51.12 por ciento y 48.87 respectivamente</w:t>
      </w:r>
      <w:r w:rsidRPr="000A759F">
        <w:rPr>
          <w:rStyle w:val="Refdenotaalpie"/>
          <w:rFonts w:ascii="Arial" w:eastAsia="Arial MT" w:hAnsi="Arial" w:cs="Arial"/>
          <w:bCs/>
        </w:rPr>
        <w:footnoteReference w:id="41"/>
      </w:r>
      <w:r w:rsidRPr="000A759F">
        <w:rPr>
          <w:rFonts w:ascii="Arial" w:eastAsia="Arial MT" w:hAnsi="Arial" w:cs="Arial"/>
          <w:bCs/>
        </w:rPr>
        <w:t>.</w:t>
      </w:r>
    </w:p>
    <w:p w14:paraId="1ECB0093" w14:textId="77777777" w:rsidR="005E07E6" w:rsidRPr="000A759F" w:rsidRDefault="005E07E6" w:rsidP="00B1199B">
      <w:pPr>
        <w:widowControl w:val="0"/>
        <w:autoSpaceDE w:val="0"/>
        <w:autoSpaceDN w:val="0"/>
        <w:spacing w:before="240" w:after="0" w:line="240" w:lineRule="auto"/>
        <w:ind w:left="323" w:right="115"/>
        <w:jc w:val="both"/>
        <w:rPr>
          <w:rFonts w:ascii="Arial" w:eastAsia="Arial MT" w:hAnsi="Arial" w:cs="Arial"/>
          <w:bCs/>
        </w:rPr>
      </w:pPr>
      <w:r w:rsidRPr="000A759F">
        <w:rPr>
          <w:rFonts w:ascii="Arial" w:eastAsia="Arial MT" w:hAnsi="Arial" w:cs="Arial"/>
          <w:bCs/>
        </w:rPr>
        <w:t>Considerando a la población de 15 a 29 años, suman 35 mil 117 con una proporción de 26.83 por ciento con respecto a la totalidad de la población</w:t>
      </w:r>
      <w:r w:rsidRPr="000A759F">
        <w:rPr>
          <w:rFonts w:ascii="Arial" w:eastAsia="Arial MT" w:hAnsi="Arial" w:cs="Arial"/>
          <w:bCs/>
          <w:vertAlign w:val="superscript"/>
        </w:rPr>
        <w:footnoteReference w:id="42"/>
      </w:r>
      <w:r w:rsidRPr="000A759F">
        <w:rPr>
          <w:rFonts w:ascii="Arial" w:eastAsia="Arial MT" w:hAnsi="Arial" w:cs="Arial"/>
          <w:bCs/>
        </w:rPr>
        <w:t xml:space="preserve">. </w:t>
      </w:r>
    </w:p>
    <w:p w14:paraId="6CE1B9C0" w14:textId="7201B1C3" w:rsidR="005E07E6" w:rsidRPr="000A759F" w:rsidRDefault="005E07E6" w:rsidP="00B1199B">
      <w:pPr>
        <w:widowControl w:val="0"/>
        <w:autoSpaceDE w:val="0"/>
        <w:autoSpaceDN w:val="0"/>
        <w:spacing w:before="240" w:after="0" w:line="240" w:lineRule="auto"/>
        <w:ind w:left="323" w:right="115"/>
        <w:jc w:val="both"/>
        <w:rPr>
          <w:rFonts w:ascii="Arial" w:eastAsia="Arial MT" w:hAnsi="Arial" w:cs="Arial"/>
        </w:rPr>
      </w:pPr>
      <w:r w:rsidRPr="000A759F">
        <w:rPr>
          <w:rFonts w:ascii="Arial" w:eastAsia="Arial MT" w:hAnsi="Arial" w:cs="Arial"/>
          <w:bCs/>
        </w:rPr>
        <w:t>La</w:t>
      </w:r>
      <w:r w:rsidRPr="000A759F">
        <w:rPr>
          <w:rFonts w:ascii="Arial" w:eastAsia="Arial MT" w:hAnsi="Arial" w:cs="Arial"/>
        </w:rPr>
        <w:t xml:space="preserve"> maternidad adolescente, es decir en menore</w:t>
      </w:r>
      <w:r w:rsidR="0070014C" w:rsidRPr="000A759F">
        <w:rPr>
          <w:rFonts w:ascii="Arial" w:eastAsia="Arial MT" w:hAnsi="Arial" w:cs="Arial"/>
        </w:rPr>
        <w:t>s</w:t>
      </w:r>
      <w:r w:rsidRPr="000A759F">
        <w:rPr>
          <w:rFonts w:ascii="Arial" w:eastAsia="Arial MT" w:hAnsi="Arial" w:cs="Arial"/>
        </w:rPr>
        <w:t xml:space="preserve"> de 19 </w:t>
      </w:r>
      <w:r w:rsidR="0070014C" w:rsidRPr="000A759F">
        <w:rPr>
          <w:rFonts w:ascii="Arial" w:eastAsia="Arial MT" w:hAnsi="Arial" w:cs="Arial"/>
        </w:rPr>
        <w:t>años,</w:t>
      </w:r>
      <w:r w:rsidRPr="000A759F">
        <w:rPr>
          <w:rFonts w:ascii="Arial" w:eastAsia="Arial MT" w:hAnsi="Arial" w:cs="Arial"/>
        </w:rPr>
        <w:t xml:space="preserve"> es de 1.9 por ciento</w:t>
      </w:r>
      <w:r w:rsidRPr="000A759F">
        <w:rPr>
          <w:rFonts w:ascii="Arial" w:eastAsia="Arial MT" w:hAnsi="Arial" w:cs="Arial"/>
          <w:vertAlign w:val="superscript"/>
        </w:rPr>
        <w:footnoteReference w:id="43"/>
      </w:r>
      <w:r w:rsidRPr="000A759F">
        <w:rPr>
          <w:rFonts w:ascii="Arial" w:eastAsia="Arial MT" w:hAnsi="Arial" w:cs="Arial"/>
        </w:rPr>
        <w:t>. Asimismo, el 2.47 de la población entre 18 y 29 años presenta algún tipo de discapacidad.</w:t>
      </w:r>
    </w:p>
    <w:p w14:paraId="56C7303F" w14:textId="4F5BF153"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En cuanto a la escolaridad, la población masculina de 15 años y más con secundaria incompleta es de 2 mil 369 hombres, mayor al de las mujeres de 1 mil 614</w:t>
      </w:r>
      <w:r w:rsidRPr="000A759F">
        <w:rPr>
          <w:rStyle w:val="Refdenotaalpie"/>
          <w:rFonts w:ascii="Arial" w:eastAsia="Arial MT" w:hAnsi="Arial" w:cs="Arial"/>
          <w:bCs/>
        </w:rPr>
        <w:footnoteReference w:id="44"/>
      </w:r>
      <w:r w:rsidRPr="000A759F">
        <w:rPr>
          <w:rFonts w:ascii="Arial" w:eastAsia="Arial MT" w:hAnsi="Arial" w:cs="Arial"/>
          <w:bCs/>
        </w:rPr>
        <w:t>.</w:t>
      </w:r>
    </w:p>
    <w:p w14:paraId="602D73E6" w14:textId="77777777" w:rsidR="00781260" w:rsidRPr="000A759F" w:rsidRDefault="00781260" w:rsidP="00B1199B">
      <w:pPr>
        <w:spacing w:before="240" w:after="15" w:line="240" w:lineRule="auto"/>
        <w:contextualSpacing/>
        <w:jc w:val="both"/>
        <w:rPr>
          <w:rFonts w:ascii="Arial" w:eastAsia="Arial MT" w:hAnsi="Arial" w:cs="Arial"/>
          <w:bCs/>
        </w:rPr>
      </w:pPr>
    </w:p>
    <w:p w14:paraId="4FE17BCC" w14:textId="18571781" w:rsidR="00781260" w:rsidRPr="000A759F" w:rsidRDefault="00781260" w:rsidP="00B1199B">
      <w:pPr>
        <w:spacing w:before="240" w:after="15" w:line="240" w:lineRule="auto"/>
        <w:ind w:left="323"/>
        <w:contextualSpacing/>
        <w:jc w:val="both"/>
        <w:rPr>
          <w:rFonts w:ascii="Arial" w:eastAsia="Arial MT" w:hAnsi="Arial" w:cs="Arial"/>
          <w:bCs/>
        </w:rPr>
      </w:pPr>
      <w:r w:rsidRPr="000A759F">
        <w:rPr>
          <w:rFonts w:ascii="Arial" w:eastAsia="Arial MT" w:hAnsi="Arial" w:cs="Arial"/>
          <w:bCs/>
        </w:rPr>
        <w:t>De acuerdo con el último corte de la Encuesta Nacional de Ocupación y Empleo realizada por el INEGI y registrada en septiembre del 2021, suman 61 mil 753 personas las que están desempleadas en el estado de Guanajuato a pesar de contar con estudios de preparatoria y universidad. Entre las personas con formación media superior, la mitad son jóvenes entre 20 y 29 años.</w:t>
      </w:r>
    </w:p>
    <w:p w14:paraId="3292D6D3" w14:textId="77777777" w:rsidR="005E07E6" w:rsidRPr="000A759F" w:rsidRDefault="005E07E6" w:rsidP="00B1199B">
      <w:pPr>
        <w:spacing w:before="240" w:after="15" w:line="247" w:lineRule="auto"/>
        <w:ind w:left="323"/>
        <w:jc w:val="both"/>
        <w:rPr>
          <w:rFonts w:ascii="Arial" w:eastAsia="Arial MT" w:hAnsi="Arial" w:cs="Arial"/>
          <w:bCs/>
        </w:rPr>
      </w:pPr>
      <w:r w:rsidRPr="000A759F">
        <w:rPr>
          <w:rFonts w:ascii="Arial" w:eastAsia="Arial MT" w:hAnsi="Arial" w:cs="Arial"/>
          <w:bCs/>
        </w:rPr>
        <w:t>Las Estadísticas del INEGI a propósito del Día Internacional de la Juventud</w:t>
      </w:r>
      <w:r w:rsidRPr="000A759F">
        <w:rPr>
          <w:rStyle w:val="Refdenotaalpie"/>
          <w:rFonts w:ascii="Arial" w:eastAsia="Arial MT" w:hAnsi="Arial" w:cs="Arial"/>
          <w:bCs/>
        </w:rPr>
        <w:footnoteReference w:id="45"/>
      </w:r>
      <w:r w:rsidRPr="000A759F">
        <w:rPr>
          <w:rFonts w:ascii="Arial" w:eastAsia="Arial MT" w:hAnsi="Arial" w:cs="Arial"/>
          <w:bCs/>
        </w:rPr>
        <w:t>, señalan respecto de los 30.7 millones de personas jóvenes en el país, 13.3 millones están considerados en la Población No Económicamente Activa (PNEA). Según la actividad que desarrollaron durante la semana de referencia, 52.7 por ciento son estudiantes, 37.9 por ciento se dedicaron a los quehaceres del hogar y 4.8 por ciento están en alguna otra situación. Al hacer la distinción de actividad según el sexo de la persona, se observa que, en los varones, 84.4 por ciento son estudiantes y 6.7 por ciento se dedicaron a los quehaceres del hogar. En el caso de las mujeres las proporciones son distintas: 43.3 por ciento son estudiantes y 54 por ciento se dedicaron a los quehaceres del hogar</w:t>
      </w:r>
      <w:r w:rsidRPr="000A759F">
        <w:rPr>
          <w:rFonts w:ascii="Arial" w:eastAsia="Arial MT" w:hAnsi="Arial" w:cs="Arial"/>
          <w:bCs/>
          <w:vertAlign w:val="superscript"/>
        </w:rPr>
        <w:footnoteReference w:id="46"/>
      </w:r>
      <w:r w:rsidRPr="000A759F">
        <w:rPr>
          <w:rFonts w:ascii="Arial" w:eastAsia="Arial MT" w:hAnsi="Arial" w:cs="Arial"/>
          <w:bCs/>
        </w:rPr>
        <w:t>.</w:t>
      </w:r>
    </w:p>
    <w:p w14:paraId="464832BF" w14:textId="77777777"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Ahora bien, según los datos proporcionados por la Encuesta Nacional de la Dinámica Demográfica (ENADID) realizada en el año 2018, puntualiza que 17.4 millones o sea el 56.5 por ciento de los jóvenes son parte de la Población Económicamente Activa (PEA). De ellos 16.7 millones siendo el 96.3 por ciento de la población, tenían algún empleo (población ocupada). De acuerdo con la posición en el trabajo 66.8 por ciento son empleados, 14.0 por ciento trabajan por su cuenta y 7.4 por ciento son jornaleros o peones. El complemento de la PEA, es decir 3.7 por ciento (673 mil) buscaron empleo activamente (población desocupada) durante la semana de referencia.</w:t>
      </w:r>
    </w:p>
    <w:p w14:paraId="5ACF97E9" w14:textId="77777777" w:rsidR="005E07E6" w:rsidRPr="000A759F" w:rsidRDefault="005E07E6" w:rsidP="00B1199B">
      <w:pPr>
        <w:spacing w:before="240" w:after="15" w:line="248" w:lineRule="auto"/>
        <w:ind w:left="323" w:hanging="10"/>
        <w:jc w:val="both"/>
        <w:rPr>
          <w:rFonts w:ascii="Arial" w:eastAsiaTheme="majorEastAsia" w:hAnsi="Arial" w:cs="Arial"/>
          <w:bCs/>
          <w:i/>
          <w:iCs/>
          <w:lang w:eastAsia="es-MX"/>
        </w:rPr>
      </w:pPr>
      <w:r w:rsidRPr="000A759F">
        <w:rPr>
          <w:rFonts w:ascii="Arial" w:eastAsiaTheme="majorEastAsia" w:hAnsi="Arial" w:cs="Arial"/>
          <w:bCs/>
          <w:i/>
          <w:iCs/>
          <w:lang w:eastAsia="es-MX"/>
        </w:rPr>
        <w:t>Factores de riesgo para la población joven</w:t>
      </w:r>
    </w:p>
    <w:p w14:paraId="6903AD45" w14:textId="77777777" w:rsidR="005E07E6" w:rsidRPr="000A759F" w:rsidRDefault="005E07E6" w:rsidP="00B1199B">
      <w:pPr>
        <w:spacing w:before="240" w:after="15" w:line="240" w:lineRule="auto"/>
        <w:ind w:left="323"/>
        <w:jc w:val="both"/>
        <w:rPr>
          <w:rFonts w:ascii="Arial" w:eastAsia="Arial MT" w:hAnsi="Arial" w:cs="Arial"/>
          <w:bCs/>
        </w:rPr>
      </w:pPr>
      <w:r w:rsidRPr="000A759F">
        <w:rPr>
          <w:rFonts w:ascii="Arial" w:eastAsia="Arial MT" w:hAnsi="Arial" w:cs="Arial"/>
          <w:bCs/>
        </w:rPr>
        <w:lastRenderedPageBreak/>
        <w:t xml:space="preserve">Con base a la nota periodística donde presentan información de la “Encuesta Juventud y Bienestar 2021” de la Secretaría de Salud (SSA), para programa de prevención </w:t>
      </w:r>
      <w:r w:rsidRPr="000A759F">
        <w:rPr>
          <w:rFonts w:ascii="Arial" w:eastAsia="Arial MT" w:hAnsi="Arial" w:cs="Arial"/>
          <w:bCs/>
          <w:i/>
          <w:iCs/>
        </w:rPr>
        <w:t>Planet Youth</w:t>
      </w:r>
      <w:r w:rsidRPr="000A759F">
        <w:rPr>
          <w:rFonts w:ascii="Arial" w:eastAsia="Arial MT" w:hAnsi="Arial" w:cs="Arial"/>
          <w:bCs/>
        </w:rPr>
        <w:t xml:space="preserve"> contra las adicciones, aplicada a 26 mil 691 estudiantes de tercero de secundaria de escuelas públicas y privadas en algunos municipios de Estado de Guanajuato, los resultados más relevante arrojan: el 18.2 por ciento se encuentra fuera de casa después de la media noche una o más veces; el 3.7 por ciento haber usado cannabis; el 1.2 por ciento fumar cigarrillos diariamente; el 5.6 por ciento emborracharse en el último mes y el 13.1 por ciento haber probado el alcohol a los 13 años; el 38.7 por ciento duermen 8 horas aproximadamente; el 22 por ciento se han burlado de otros, 34 por ciento han recibido burlas de otros; el 23.5 por ciento dijo participar en actividad física 4 veces por semana o más; el 83.5 por ciento mencionó es fácil o muy fácil recibir cariño y calidez de los padres; el 76 por ciento pasar tiempo con los padres durante los fines de semana; el 71 por ciento tener amigos en la escuela que se preocupan por ellos; el 76 por ciento sentirse seguro en la escuela; y el 84.8 por ciento de los adolescentes afirman “Estoy Feliz” (15.2 por ciento).</w:t>
      </w:r>
      <w:r w:rsidRPr="000A759F">
        <w:rPr>
          <w:rStyle w:val="Refdenotaalpie"/>
          <w:rFonts w:ascii="Arial" w:eastAsia="Arial MT" w:hAnsi="Arial" w:cs="Arial"/>
          <w:bCs/>
        </w:rPr>
        <w:footnoteReference w:id="47"/>
      </w:r>
    </w:p>
    <w:p w14:paraId="4D1B11EC" w14:textId="77777777"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 xml:space="preserve">Otro factor de riesgo es </w:t>
      </w:r>
      <w:bookmarkStart w:id="37" w:name="_Hlk95298722"/>
      <w:r w:rsidRPr="000A759F">
        <w:rPr>
          <w:rFonts w:ascii="Arial" w:eastAsia="Arial MT" w:hAnsi="Arial" w:cs="Arial"/>
          <w:bCs/>
        </w:rPr>
        <w:t xml:space="preserve">la población de 3 a 14 años que no asiste a la escuela en el municipio, de los hombres, el 4.52 por ciento (2 mil 898) no asiste a la escuela que es mayor al de las mujeres con un 3.89 por ciento (2 mil 605) </w:t>
      </w:r>
      <w:bookmarkEnd w:id="37"/>
      <w:r w:rsidRPr="000A759F">
        <w:rPr>
          <w:rFonts w:ascii="Arial" w:eastAsia="Arial MT" w:hAnsi="Arial" w:cs="Arial"/>
          <w:bCs/>
        </w:rPr>
        <w:t>así como la población masculina de 8 a 14 años no sabe leer y escribir es de 332 personas mayor a las 193 mujeres que se encuentran en este indicador.</w:t>
      </w:r>
    </w:p>
    <w:p w14:paraId="228B6D1E" w14:textId="77777777" w:rsidR="005E07E6" w:rsidRPr="000A759F" w:rsidRDefault="005E07E6" w:rsidP="00B1199B">
      <w:pPr>
        <w:spacing w:before="240"/>
        <w:ind w:left="323"/>
        <w:jc w:val="both"/>
        <w:rPr>
          <w:rFonts w:ascii="Arial" w:hAnsi="Arial" w:cs="Arial"/>
        </w:rPr>
      </w:pPr>
      <w:r w:rsidRPr="000A759F">
        <w:rPr>
          <w:rFonts w:ascii="Arial" w:eastAsia="Arial MT" w:hAnsi="Arial" w:cs="Arial"/>
          <w:bCs/>
        </w:rPr>
        <w:t>Respecto del entretenimiento, 3 mil 180 viviendas particulares habitadas disponen de consolas de videojuegos, esto corresponde al 9.8 por ciento. Así también, 13 mil 622 cuentan con servicios de televisión de paga, lo cual representa el 42.29 por ciento</w:t>
      </w:r>
      <w:r w:rsidRPr="000A759F">
        <w:rPr>
          <w:rStyle w:val="Refdenotaalpie"/>
          <w:rFonts w:ascii="Arial" w:hAnsi="Arial" w:cs="Arial"/>
        </w:rPr>
        <w:footnoteReference w:id="48"/>
      </w:r>
      <w:r w:rsidRPr="000A759F">
        <w:rPr>
          <w:rFonts w:ascii="Arial" w:eastAsia="Arial MT" w:hAnsi="Arial" w:cs="Arial"/>
          <w:bCs/>
        </w:rPr>
        <w:t>.</w:t>
      </w:r>
      <w:r w:rsidRPr="000A759F">
        <w:rPr>
          <w:rFonts w:ascii="Arial" w:hAnsi="Arial" w:cs="Arial"/>
        </w:rPr>
        <w:t xml:space="preserve"> </w:t>
      </w:r>
    </w:p>
    <w:p w14:paraId="59E5DE54"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Población adulta mayor</w:t>
      </w:r>
    </w:p>
    <w:p w14:paraId="628F32D3" w14:textId="77777777" w:rsidR="005E07E6" w:rsidRPr="000A759F" w:rsidRDefault="005E07E6" w:rsidP="00B1199B">
      <w:pPr>
        <w:spacing w:before="240" w:after="15" w:line="247" w:lineRule="auto"/>
        <w:ind w:left="323"/>
        <w:jc w:val="both"/>
        <w:rPr>
          <w:rFonts w:ascii="Arial" w:eastAsia="Arial MT" w:hAnsi="Arial" w:cs="Arial"/>
          <w:bCs/>
        </w:rPr>
      </w:pPr>
      <w:r w:rsidRPr="000A759F">
        <w:rPr>
          <w:rFonts w:ascii="Arial" w:eastAsia="Arial MT" w:hAnsi="Arial" w:cs="Arial"/>
          <w:bCs/>
        </w:rPr>
        <w:t>Respecto a la población adulta mayor del municipio, las personas de 65 años y más, es de 8 mil 934 con una distribución por sexo del 54.20 por ciento mujeres y 45.80 por ciento hombres</w:t>
      </w:r>
      <w:r w:rsidRPr="000A759F">
        <w:rPr>
          <w:rStyle w:val="Refdenotaalpie"/>
          <w:rFonts w:ascii="Arial" w:eastAsia="Arial MT" w:hAnsi="Arial" w:cs="Arial"/>
          <w:bCs/>
        </w:rPr>
        <w:footnoteReference w:id="49"/>
      </w:r>
      <w:r w:rsidRPr="000A759F">
        <w:rPr>
          <w:rFonts w:ascii="Arial" w:eastAsia="Arial MT" w:hAnsi="Arial" w:cs="Arial"/>
          <w:bCs/>
        </w:rPr>
        <w:t xml:space="preserve">. </w:t>
      </w:r>
    </w:p>
    <w:p w14:paraId="2A9DC197" w14:textId="77777777" w:rsidR="005E07E6" w:rsidRPr="000A759F" w:rsidRDefault="005E07E6" w:rsidP="00B1199B">
      <w:pPr>
        <w:spacing w:before="240" w:after="15" w:line="247" w:lineRule="auto"/>
        <w:ind w:left="323"/>
        <w:jc w:val="both"/>
        <w:rPr>
          <w:rFonts w:ascii="Arial" w:eastAsia="Arial MT" w:hAnsi="Arial" w:cs="Arial"/>
          <w:bCs/>
        </w:rPr>
      </w:pPr>
      <w:r w:rsidRPr="000A759F">
        <w:rPr>
          <w:rFonts w:ascii="Arial" w:eastAsia="Arial MT" w:hAnsi="Arial" w:cs="Arial"/>
          <w:bCs/>
        </w:rPr>
        <w:t>Datos del último Censo indican que el 24.62 por ciento de la población de 60 años y más presenta algún tipo de discapacidad. Es propio hacer énfasis en que el 20 por ciento de las personas adultas mayores a nivel nacional no cuentan con afiliación a una institución de servicio de salud</w:t>
      </w:r>
      <w:r w:rsidRPr="000A759F">
        <w:rPr>
          <w:rFonts w:ascii="Arial" w:eastAsia="Arial MT" w:hAnsi="Arial" w:cs="Arial"/>
          <w:bCs/>
          <w:vertAlign w:val="superscript"/>
        </w:rPr>
        <w:footnoteReference w:id="50"/>
      </w:r>
      <w:r w:rsidRPr="000A759F">
        <w:rPr>
          <w:rFonts w:ascii="Arial" w:eastAsia="Arial MT" w:hAnsi="Arial" w:cs="Arial"/>
          <w:bCs/>
        </w:rPr>
        <w:t xml:space="preserve">. </w:t>
      </w:r>
    </w:p>
    <w:p w14:paraId="011877C7"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Personas con discapacidad</w:t>
      </w:r>
    </w:p>
    <w:p w14:paraId="2E610A9A" w14:textId="5EFFE52D" w:rsidR="00161DB7" w:rsidRPr="00161DB7" w:rsidRDefault="005E07E6" w:rsidP="00B1199B">
      <w:pPr>
        <w:spacing w:before="240" w:after="15" w:line="247" w:lineRule="auto"/>
        <w:ind w:left="323"/>
        <w:jc w:val="both"/>
        <w:rPr>
          <w:rFonts w:ascii="Helvetica Condensed" w:eastAsia="Arial MT" w:hAnsi="Helvetica Condensed" w:cs="Arial"/>
          <w:bCs/>
        </w:rPr>
      </w:pPr>
      <w:r w:rsidRPr="00161DB7">
        <w:rPr>
          <w:rFonts w:ascii="Helvetica Condensed" w:eastAsia="Arial MT" w:hAnsi="Helvetica Condensed" w:cs="Arial"/>
          <w:bCs/>
        </w:rPr>
        <w:t xml:space="preserve">Otro grupo del cual se debe puntualizar, si se habla de inclusión, es de las personas con discapacidad, ya que, en el municipio de cada 100 </w:t>
      </w:r>
      <w:r w:rsidR="00161DB7">
        <w:rPr>
          <w:rFonts w:ascii="Helvetica Condensed" w:eastAsia="Arial MT" w:hAnsi="Helvetica Condensed" w:cs="Arial"/>
          <w:bCs/>
        </w:rPr>
        <w:t xml:space="preserve"> </w:t>
      </w:r>
      <w:r w:rsidRPr="00161DB7">
        <w:rPr>
          <w:rFonts w:ascii="Helvetica Condensed" w:eastAsia="Arial MT" w:hAnsi="Helvetica Condensed" w:cs="Arial"/>
          <w:bCs/>
        </w:rPr>
        <w:t>personas</w:t>
      </w:r>
      <w:r w:rsidR="00161DB7">
        <w:rPr>
          <w:rFonts w:ascii="Helvetica Condensed" w:eastAsia="Arial MT" w:hAnsi="Helvetica Condensed" w:cs="Arial"/>
          <w:bCs/>
        </w:rPr>
        <w:t xml:space="preserve"> </w:t>
      </w:r>
      <w:r w:rsidRPr="00161DB7">
        <w:rPr>
          <w:rFonts w:ascii="Helvetica Condensed" w:eastAsia="Arial MT" w:hAnsi="Helvetica Condensed" w:cs="Arial"/>
          <w:bCs/>
        </w:rPr>
        <w:t xml:space="preserve"> 5 </w:t>
      </w:r>
      <w:r w:rsidR="00161DB7">
        <w:rPr>
          <w:rFonts w:ascii="Helvetica Condensed" w:eastAsia="Arial MT" w:hAnsi="Helvetica Condensed" w:cs="Arial"/>
          <w:bCs/>
        </w:rPr>
        <w:t xml:space="preserve"> </w:t>
      </w:r>
      <w:r w:rsidRPr="00161DB7">
        <w:rPr>
          <w:rFonts w:ascii="Helvetica Condensed" w:eastAsia="Arial MT" w:hAnsi="Helvetica Condensed" w:cs="Arial"/>
          <w:bCs/>
        </w:rPr>
        <w:t xml:space="preserve">presentan </w:t>
      </w:r>
      <w:r w:rsidR="00161DB7">
        <w:rPr>
          <w:rFonts w:ascii="Helvetica Condensed" w:eastAsia="Arial MT" w:hAnsi="Helvetica Condensed" w:cs="Arial"/>
          <w:bCs/>
        </w:rPr>
        <w:t xml:space="preserve"> </w:t>
      </w:r>
      <w:r w:rsidRPr="00161DB7">
        <w:rPr>
          <w:rFonts w:ascii="Helvetica Condensed" w:eastAsia="Arial MT" w:hAnsi="Helvetica Condensed" w:cs="Arial"/>
          <w:bCs/>
        </w:rPr>
        <w:t xml:space="preserve">algún </w:t>
      </w:r>
      <w:r w:rsidR="00161DB7">
        <w:rPr>
          <w:rFonts w:ascii="Helvetica Condensed" w:eastAsia="Arial MT" w:hAnsi="Helvetica Condensed" w:cs="Arial"/>
          <w:bCs/>
        </w:rPr>
        <w:t xml:space="preserve"> </w:t>
      </w:r>
      <w:r w:rsidRPr="00161DB7">
        <w:rPr>
          <w:rFonts w:ascii="Helvetica Condensed" w:eastAsia="Arial MT" w:hAnsi="Helvetica Condensed" w:cs="Arial"/>
          <w:bCs/>
        </w:rPr>
        <w:t>tipo</w:t>
      </w:r>
      <w:r w:rsidR="00161DB7">
        <w:rPr>
          <w:rFonts w:ascii="Helvetica Condensed" w:eastAsia="Arial MT" w:hAnsi="Helvetica Condensed" w:cs="Arial"/>
          <w:bCs/>
        </w:rPr>
        <w:t xml:space="preserve"> </w:t>
      </w:r>
      <w:r w:rsidRPr="00161DB7">
        <w:rPr>
          <w:rFonts w:ascii="Helvetica Condensed" w:eastAsia="Arial MT" w:hAnsi="Helvetica Condensed" w:cs="Arial"/>
          <w:bCs/>
        </w:rPr>
        <w:t xml:space="preserve"> de </w:t>
      </w:r>
    </w:p>
    <w:p w14:paraId="22B7D06E" w14:textId="5BE07615" w:rsidR="005E07E6" w:rsidRPr="000A759F" w:rsidRDefault="005E07E6" w:rsidP="00B1199B">
      <w:pPr>
        <w:spacing w:before="240" w:after="15" w:line="247" w:lineRule="auto"/>
        <w:ind w:left="323"/>
        <w:jc w:val="both"/>
        <w:rPr>
          <w:rFonts w:ascii="Arial" w:eastAsia="Arial MT" w:hAnsi="Arial" w:cs="Arial"/>
          <w:bCs/>
        </w:rPr>
      </w:pPr>
      <w:r w:rsidRPr="000A759F">
        <w:rPr>
          <w:rFonts w:ascii="Arial" w:eastAsia="Arial MT" w:hAnsi="Arial" w:cs="Arial"/>
          <w:bCs/>
        </w:rPr>
        <w:lastRenderedPageBreak/>
        <w:t>discapacidad. De esta población el 2.3 por ciento tiene una edad entre 0 y 17 años, el 2.4 por ciento entre 18 y 29 años, el 4.67 por ciento entre 30 y 59 y el 24.61 por ciento 60 años y más</w:t>
      </w:r>
      <w:r w:rsidRPr="000A759F">
        <w:rPr>
          <w:rFonts w:ascii="Arial" w:eastAsia="Arial MT" w:hAnsi="Arial" w:cs="Arial"/>
          <w:bCs/>
          <w:vertAlign w:val="superscript"/>
        </w:rPr>
        <w:footnoteReference w:id="51"/>
      </w:r>
      <w:r w:rsidRPr="000A759F">
        <w:rPr>
          <w:rFonts w:ascii="Arial" w:eastAsia="Arial MT" w:hAnsi="Arial" w:cs="Arial"/>
          <w:bCs/>
        </w:rPr>
        <w:t>.</w:t>
      </w:r>
    </w:p>
    <w:p w14:paraId="00C3DC37" w14:textId="72DD91EF" w:rsidR="005E07E6" w:rsidRPr="000A759F" w:rsidRDefault="005E07E6" w:rsidP="00B1199B">
      <w:pPr>
        <w:pStyle w:val="ImgenesPGMSFR"/>
        <w:spacing w:before="240"/>
        <w:jc w:val="both"/>
        <w:rPr>
          <w:rFonts w:ascii="Arial" w:hAnsi="Arial" w:cs="Arial"/>
          <w:b/>
          <w:bCs/>
          <w:i w:val="0"/>
          <w:iCs w:val="0"/>
        </w:rPr>
      </w:pPr>
      <w:bookmarkStart w:id="38" w:name="_Toc96518742"/>
      <w:r w:rsidRPr="000A759F">
        <w:rPr>
          <w:rFonts w:ascii="Arial" w:hAnsi="Arial" w:cs="Arial"/>
          <w:b/>
          <w:bCs/>
          <w:i w:val="0"/>
          <w:iCs w:val="0"/>
        </w:rPr>
        <w:t xml:space="preserve">Tabla </w:t>
      </w:r>
      <w:r w:rsidRPr="000A759F">
        <w:rPr>
          <w:rFonts w:ascii="Arial" w:hAnsi="Arial" w:cs="Arial"/>
          <w:b/>
          <w:bCs/>
          <w:i w:val="0"/>
          <w:iCs w:val="0"/>
        </w:rPr>
        <w:fldChar w:fldCharType="begin"/>
      </w:r>
      <w:r w:rsidRPr="000A759F">
        <w:rPr>
          <w:rFonts w:ascii="Arial" w:hAnsi="Arial" w:cs="Arial"/>
          <w:b/>
          <w:bCs/>
          <w:i w:val="0"/>
          <w:iCs w:val="0"/>
        </w:rPr>
        <w:instrText xml:space="preserve"> SEQ Tabla \* ARABIC </w:instrText>
      </w:r>
      <w:r w:rsidRPr="000A759F">
        <w:rPr>
          <w:rFonts w:ascii="Arial" w:hAnsi="Arial" w:cs="Arial"/>
          <w:b/>
          <w:bCs/>
          <w:i w:val="0"/>
          <w:iCs w:val="0"/>
        </w:rPr>
        <w:fldChar w:fldCharType="separate"/>
      </w:r>
      <w:r w:rsidR="00AD0E64">
        <w:rPr>
          <w:rFonts w:ascii="Arial" w:hAnsi="Arial" w:cs="Arial"/>
          <w:b/>
          <w:bCs/>
          <w:i w:val="0"/>
          <w:iCs w:val="0"/>
          <w:noProof/>
        </w:rPr>
        <w:t>3</w:t>
      </w:r>
      <w:r w:rsidRPr="000A759F">
        <w:rPr>
          <w:rFonts w:ascii="Arial" w:hAnsi="Arial" w:cs="Arial"/>
          <w:b/>
          <w:bCs/>
          <w:i w:val="0"/>
          <w:iCs w:val="0"/>
          <w:noProof/>
        </w:rPr>
        <w:fldChar w:fldCharType="end"/>
      </w:r>
      <w:r w:rsidRPr="000A759F">
        <w:rPr>
          <w:rFonts w:ascii="Arial" w:hAnsi="Arial" w:cs="Arial"/>
          <w:b/>
          <w:bCs/>
          <w:i w:val="0"/>
          <w:iCs w:val="0"/>
        </w:rPr>
        <w:t>.San Francisco del Rincón. Discapacidad y limitación, 2020.</w:t>
      </w:r>
      <w:bookmarkEnd w:id="38"/>
    </w:p>
    <w:tbl>
      <w:tblPr>
        <w:tblW w:w="4576" w:type="pct"/>
        <w:jc w:val="center"/>
        <w:tblCellMar>
          <w:left w:w="70" w:type="dxa"/>
          <w:right w:w="70" w:type="dxa"/>
        </w:tblCellMar>
        <w:tblLook w:val="04A0" w:firstRow="1" w:lastRow="0" w:firstColumn="1" w:lastColumn="0" w:noHBand="0" w:noVBand="1"/>
      </w:tblPr>
      <w:tblGrid>
        <w:gridCol w:w="2578"/>
        <w:gridCol w:w="1307"/>
        <w:gridCol w:w="2459"/>
        <w:gridCol w:w="1873"/>
      </w:tblGrid>
      <w:tr w:rsidR="00063102" w:rsidRPr="000A759F" w14:paraId="6290505E" w14:textId="77777777" w:rsidTr="00025B8F">
        <w:trPr>
          <w:trHeight w:val="300"/>
          <w:jc w:val="center"/>
        </w:trPr>
        <w:tc>
          <w:tcPr>
            <w:tcW w:w="2363"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E3D732"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Discapacidad</w:t>
            </w:r>
          </w:p>
        </w:tc>
        <w:tc>
          <w:tcPr>
            <w:tcW w:w="2637" w:type="pct"/>
            <w:gridSpan w:val="2"/>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3C39DF9"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Limitación</w:t>
            </w:r>
          </w:p>
        </w:tc>
      </w:tr>
      <w:tr w:rsidR="00063102" w:rsidRPr="000A759F" w14:paraId="672CAA10" w14:textId="77777777" w:rsidTr="00025B8F">
        <w:trPr>
          <w:trHeight w:val="3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5680A1A"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Indicador</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13586D20"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Número</w:t>
            </w:r>
          </w:p>
        </w:tc>
        <w:tc>
          <w:tcPr>
            <w:tcW w:w="1496" w:type="pct"/>
            <w:tcBorders>
              <w:top w:val="nil"/>
              <w:left w:val="nil"/>
              <w:bottom w:val="single" w:sz="4" w:space="0" w:color="auto"/>
              <w:right w:val="single" w:sz="4" w:space="0" w:color="auto"/>
            </w:tcBorders>
            <w:shd w:val="clear" w:color="auto" w:fill="D0CECE" w:themeFill="background2" w:themeFillShade="E6"/>
            <w:vAlign w:val="center"/>
            <w:hideMark/>
          </w:tcPr>
          <w:p w14:paraId="425F2AC2"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Indicador</w:t>
            </w:r>
          </w:p>
        </w:tc>
        <w:tc>
          <w:tcPr>
            <w:tcW w:w="1140" w:type="pct"/>
            <w:tcBorders>
              <w:top w:val="nil"/>
              <w:left w:val="nil"/>
              <w:bottom w:val="single" w:sz="4" w:space="0" w:color="auto"/>
              <w:right w:val="single" w:sz="4" w:space="0" w:color="auto"/>
            </w:tcBorders>
            <w:shd w:val="clear" w:color="auto" w:fill="D0CECE" w:themeFill="background2" w:themeFillShade="E6"/>
            <w:vAlign w:val="center"/>
            <w:hideMark/>
          </w:tcPr>
          <w:p w14:paraId="57F82EEA"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Número</w:t>
            </w:r>
          </w:p>
        </w:tc>
      </w:tr>
      <w:tr w:rsidR="00063102" w:rsidRPr="000A759F" w14:paraId="5D6C5F64" w14:textId="77777777" w:rsidTr="00025B8F">
        <w:trPr>
          <w:trHeight w:val="3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7850699"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total</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055AECCF"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130,871</w:t>
            </w:r>
          </w:p>
        </w:tc>
        <w:tc>
          <w:tcPr>
            <w:tcW w:w="1496" w:type="pct"/>
            <w:tcBorders>
              <w:top w:val="nil"/>
              <w:left w:val="nil"/>
              <w:bottom w:val="single" w:sz="4" w:space="0" w:color="auto"/>
              <w:right w:val="single" w:sz="4" w:space="0" w:color="auto"/>
            </w:tcBorders>
            <w:shd w:val="clear" w:color="auto" w:fill="auto"/>
            <w:vAlign w:val="center"/>
            <w:hideMark/>
          </w:tcPr>
          <w:p w14:paraId="0C3B70C8"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w:t>
            </w:r>
          </w:p>
        </w:tc>
        <w:tc>
          <w:tcPr>
            <w:tcW w:w="1140" w:type="pct"/>
            <w:tcBorders>
              <w:top w:val="nil"/>
              <w:left w:val="nil"/>
              <w:bottom w:val="single" w:sz="4" w:space="0" w:color="auto"/>
              <w:right w:val="single" w:sz="4" w:space="0" w:color="auto"/>
            </w:tcBorders>
            <w:shd w:val="clear" w:color="auto" w:fill="auto"/>
            <w:vAlign w:val="center"/>
            <w:hideMark/>
          </w:tcPr>
          <w:p w14:paraId="5F62693E"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14,385</w:t>
            </w:r>
          </w:p>
        </w:tc>
      </w:tr>
      <w:tr w:rsidR="00063102" w:rsidRPr="000A759F" w14:paraId="0023029A" w14:textId="77777777" w:rsidTr="00025B8F">
        <w:trPr>
          <w:trHeight w:val="6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1946070"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54446BBF"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7,075</w:t>
            </w:r>
          </w:p>
        </w:tc>
        <w:tc>
          <w:tcPr>
            <w:tcW w:w="1496" w:type="pct"/>
            <w:tcBorders>
              <w:top w:val="nil"/>
              <w:left w:val="nil"/>
              <w:bottom w:val="single" w:sz="4" w:space="0" w:color="auto"/>
              <w:right w:val="single" w:sz="4" w:space="0" w:color="auto"/>
            </w:tcBorders>
            <w:shd w:val="clear" w:color="auto" w:fill="auto"/>
            <w:vAlign w:val="center"/>
            <w:hideMark/>
          </w:tcPr>
          <w:p w14:paraId="5FE66E07"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caminar, subir o bajar</w:t>
            </w:r>
          </w:p>
        </w:tc>
        <w:tc>
          <w:tcPr>
            <w:tcW w:w="1140" w:type="pct"/>
            <w:tcBorders>
              <w:top w:val="nil"/>
              <w:left w:val="nil"/>
              <w:bottom w:val="single" w:sz="4" w:space="0" w:color="auto"/>
              <w:right w:val="single" w:sz="4" w:space="0" w:color="auto"/>
            </w:tcBorders>
            <w:shd w:val="clear" w:color="auto" w:fill="auto"/>
            <w:vAlign w:val="center"/>
            <w:hideMark/>
          </w:tcPr>
          <w:p w14:paraId="2617F51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4,178</w:t>
            </w:r>
          </w:p>
        </w:tc>
      </w:tr>
      <w:tr w:rsidR="00063102" w:rsidRPr="000A759F" w14:paraId="3BB04BCB"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A276FBD"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caminar, subir o bajar</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35F67C6E"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3,372</w:t>
            </w:r>
          </w:p>
        </w:tc>
        <w:tc>
          <w:tcPr>
            <w:tcW w:w="1496" w:type="pct"/>
            <w:tcBorders>
              <w:top w:val="nil"/>
              <w:left w:val="nil"/>
              <w:bottom w:val="single" w:sz="4" w:space="0" w:color="auto"/>
              <w:right w:val="single" w:sz="4" w:space="0" w:color="auto"/>
            </w:tcBorders>
            <w:shd w:val="clear" w:color="auto" w:fill="auto"/>
            <w:vAlign w:val="center"/>
            <w:hideMark/>
          </w:tcPr>
          <w:p w14:paraId="4C1056D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ver, aun usando lentes</w:t>
            </w:r>
          </w:p>
        </w:tc>
        <w:tc>
          <w:tcPr>
            <w:tcW w:w="1140" w:type="pct"/>
            <w:tcBorders>
              <w:top w:val="nil"/>
              <w:left w:val="nil"/>
              <w:bottom w:val="single" w:sz="4" w:space="0" w:color="auto"/>
              <w:right w:val="single" w:sz="4" w:space="0" w:color="auto"/>
            </w:tcBorders>
            <w:shd w:val="clear" w:color="auto" w:fill="auto"/>
            <w:vAlign w:val="center"/>
            <w:hideMark/>
          </w:tcPr>
          <w:p w14:paraId="29E11A07"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9,340</w:t>
            </w:r>
          </w:p>
        </w:tc>
      </w:tr>
      <w:tr w:rsidR="00063102" w:rsidRPr="000A759F" w14:paraId="004C4158"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5588EFF"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ver, aun usando lentes</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6172CE30"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3,077</w:t>
            </w:r>
          </w:p>
        </w:tc>
        <w:tc>
          <w:tcPr>
            <w:tcW w:w="1496" w:type="pct"/>
            <w:tcBorders>
              <w:top w:val="nil"/>
              <w:left w:val="nil"/>
              <w:bottom w:val="single" w:sz="4" w:space="0" w:color="auto"/>
              <w:right w:val="single" w:sz="4" w:space="0" w:color="auto"/>
            </w:tcBorders>
            <w:shd w:val="clear" w:color="auto" w:fill="auto"/>
            <w:vAlign w:val="center"/>
            <w:hideMark/>
          </w:tcPr>
          <w:p w14:paraId="0C5CE387"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hablar o comunicarse</w:t>
            </w:r>
          </w:p>
        </w:tc>
        <w:tc>
          <w:tcPr>
            <w:tcW w:w="1140" w:type="pct"/>
            <w:tcBorders>
              <w:top w:val="nil"/>
              <w:left w:val="nil"/>
              <w:bottom w:val="single" w:sz="4" w:space="0" w:color="auto"/>
              <w:right w:val="single" w:sz="4" w:space="0" w:color="auto"/>
            </w:tcBorders>
            <w:shd w:val="clear" w:color="auto" w:fill="auto"/>
            <w:vAlign w:val="center"/>
            <w:hideMark/>
          </w:tcPr>
          <w:p w14:paraId="62916E95"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884</w:t>
            </w:r>
          </w:p>
        </w:tc>
      </w:tr>
      <w:tr w:rsidR="00063102" w:rsidRPr="000A759F" w14:paraId="7C6F5EBD"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8738013"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hablar o comunicarse</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520507B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1,073</w:t>
            </w:r>
          </w:p>
        </w:tc>
        <w:tc>
          <w:tcPr>
            <w:tcW w:w="1496" w:type="pct"/>
            <w:tcBorders>
              <w:top w:val="nil"/>
              <w:left w:val="nil"/>
              <w:bottom w:val="single" w:sz="4" w:space="0" w:color="auto"/>
              <w:right w:val="single" w:sz="4" w:space="0" w:color="auto"/>
            </w:tcBorders>
            <w:shd w:val="clear" w:color="auto" w:fill="auto"/>
            <w:vAlign w:val="center"/>
            <w:hideMark/>
          </w:tcPr>
          <w:p w14:paraId="26068D4F"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oír, aun usando aparato auditivo</w:t>
            </w:r>
          </w:p>
        </w:tc>
        <w:tc>
          <w:tcPr>
            <w:tcW w:w="1140" w:type="pct"/>
            <w:tcBorders>
              <w:top w:val="nil"/>
              <w:left w:val="nil"/>
              <w:bottom w:val="single" w:sz="4" w:space="0" w:color="auto"/>
              <w:right w:val="single" w:sz="4" w:space="0" w:color="auto"/>
            </w:tcBorders>
            <w:shd w:val="clear" w:color="auto" w:fill="auto"/>
            <w:vAlign w:val="center"/>
            <w:hideMark/>
          </w:tcPr>
          <w:p w14:paraId="6467C7F8"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2,527</w:t>
            </w:r>
          </w:p>
        </w:tc>
      </w:tr>
      <w:tr w:rsidR="00063102" w:rsidRPr="000A759F" w14:paraId="536701BA"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7927D35"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oír, aun usando aparato auditivo</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29DA4088"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1,337</w:t>
            </w:r>
          </w:p>
        </w:tc>
        <w:tc>
          <w:tcPr>
            <w:tcW w:w="1496" w:type="pct"/>
            <w:tcBorders>
              <w:top w:val="nil"/>
              <w:left w:val="nil"/>
              <w:bottom w:val="single" w:sz="4" w:space="0" w:color="auto"/>
              <w:right w:val="single" w:sz="4" w:space="0" w:color="auto"/>
            </w:tcBorders>
            <w:shd w:val="clear" w:color="auto" w:fill="auto"/>
            <w:vAlign w:val="center"/>
            <w:hideMark/>
          </w:tcPr>
          <w:p w14:paraId="34EA78E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vestirse, bañarse o comer</w:t>
            </w:r>
          </w:p>
        </w:tc>
        <w:tc>
          <w:tcPr>
            <w:tcW w:w="1140" w:type="pct"/>
            <w:tcBorders>
              <w:top w:val="nil"/>
              <w:left w:val="nil"/>
              <w:bottom w:val="single" w:sz="4" w:space="0" w:color="auto"/>
              <w:right w:val="single" w:sz="4" w:space="0" w:color="auto"/>
            </w:tcBorders>
            <w:shd w:val="clear" w:color="auto" w:fill="auto"/>
            <w:vAlign w:val="center"/>
            <w:hideMark/>
          </w:tcPr>
          <w:p w14:paraId="222DD592"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637</w:t>
            </w:r>
          </w:p>
        </w:tc>
      </w:tr>
      <w:tr w:rsidR="00063102" w:rsidRPr="000A759F" w14:paraId="2CCEC9F6"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1BA258C"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vestirse, bañarse o comer</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4D3F31B1"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1,448</w:t>
            </w:r>
          </w:p>
        </w:tc>
        <w:tc>
          <w:tcPr>
            <w:tcW w:w="1496" w:type="pct"/>
            <w:tcBorders>
              <w:top w:val="nil"/>
              <w:left w:val="nil"/>
              <w:bottom w:val="single" w:sz="4" w:space="0" w:color="auto"/>
              <w:right w:val="single" w:sz="4" w:space="0" w:color="auto"/>
            </w:tcBorders>
            <w:shd w:val="clear" w:color="auto" w:fill="auto"/>
            <w:vAlign w:val="center"/>
            <w:hideMark/>
          </w:tcPr>
          <w:p w14:paraId="0C62383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recordar o concentrarse</w:t>
            </w:r>
          </w:p>
        </w:tc>
        <w:tc>
          <w:tcPr>
            <w:tcW w:w="1140" w:type="pct"/>
            <w:tcBorders>
              <w:top w:val="nil"/>
              <w:left w:val="nil"/>
              <w:bottom w:val="single" w:sz="4" w:space="0" w:color="auto"/>
              <w:right w:val="single" w:sz="4" w:space="0" w:color="auto"/>
            </w:tcBorders>
            <w:shd w:val="clear" w:color="auto" w:fill="auto"/>
            <w:vAlign w:val="center"/>
            <w:hideMark/>
          </w:tcPr>
          <w:p w14:paraId="2F13FC9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2,566</w:t>
            </w:r>
          </w:p>
        </w:tc>
      </w:tr>
      <w:tr w:rsidR="00063102" w:rsidRPr="000A759F" w14:paraId="64FBF5FA"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tcPr>
          <w:p w14:paraId="14269B51"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recordar o concentrarse</w:t>
            </w:r>
          </w:p>
        </w:tc>
        <w:tc>
          <w:tcPr>
            <w:tcW w:w="795" w:type="pct"/>
            <w:tcBorders>
              <w:top w:val="nil"/>
              <w:left w:val="nil"/>
              <w:bottom w:val="single" w:sz="4" w:space="0" w:color="auto"/>
              <w:right w:val="single" w:sz="4" w:space="0" w:color="auto"/>
            </w:tcBorders>
            <w:shd w:val="clear" w:color="auto" w:fill="D0CECE" w:themeFill="background2" w:themeFillShade="E6"/>
            <w:vAlign w:val="center"/>
          </w:tcPr>
          <w:p w14:paraId="282127B4"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1,188</w:t>
            </w:r>
          </w:p>
        </w:tc>
        <w:tc>
          <w:tcPr>
            <w:tcW w:w="1496" w:type="pct"/>
            <w:tcBorders>
              <w:top w:val="nil"/>
              <w:left w:val="nil"/>
              <w:bottom w:val="single" w:sz="4" w:space="0" w:color="auto"/>
              <w:right w:val="single" w:sz="4" w:space="0" w:color="auto"/>
            </w:tcBorders>
            <w:shd w:val="clear" w:color="auto" w:fill="auto"/>
            <w:vAlign w:val="center"/>
          </w:tcPr>
          <w:p w14:paraId="1AFCDD7D"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Sin dato</w:t>
            </w:r>
          </w:p>
        </w:tc>
        <w:tc>
          <w:tcPr>
            <w:tcW w:w="1140" w:type="pct"/>
            <w:tcBorders>
              <w:top w:val="nil"/>
              <w:left w:val="nil"/>
              <w:bottom w:val="single" w:sz="4" w:space="0" w:color="auto"/>
              <w:right w:val="single" w:sz="4" w:space="0" w:color="auto"/>
            </w:tcBorders>
            <w:shd w:val="clear" w:color="auto" w:fill="auto"/>
            <w:vAlign w:val="center"/>
          </w:tcPr>
          <w:p w14:paraId="71C9C79E"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Sin dato</w:t>
            </w:r>
          </w:p>
        </w:tc>
      </w:tr>
    </w:tbl>
    <w:p w14:paraId="31186225" w14:textId="77777777" w:rsidR="005E07E6" w:rsidRPr="000A759F" w:rsidRDefault="005E07E6"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 INEGI. Censo de Población y Vivienda, 2020.</w:t>
      </w:r>
    </w:p>
    <w:p w14:paraId="0F79F59E"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Población indígena</w:t>
      </w:r>
    </w:p>
    <w:p w14:paraId="54D06F83" w14:textId="77777777" w:rsidR="005E07E6" w:rsidRPr="000A759F" w:rsidRDefault="005E07E6"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t>En lo que respecta a las comunidades indígenas, de acuerdo con los datos del INEGI, no existe grupos étnicos originarios de la región como tal, sin embargo, se identifica una población de 333 personas de 5 años y más hablante de lengua indígena. En tanto el porcentaje de población de 3 años y más hablante de lengua indígena es de 0.27 y el de población de 3 años y más hablante de lengua indígena que no habla español del 6.76</w:t>
      </w:r>
      <w:r w:rsidRPr="000A759F">
        <w:rPr>
          <w:rStyle w:val="Refdenotaalpie"/>
          <w:rFonts w:ascii="Arial" w:eastAsia="Arial MT" w:hAnsi="Arial" w:cs="Arial"/>
          <w:bCs/>
        </w:rPr>
        <w:footnoteReference w:id="52"/>
      </w:r>
      <w:r w:rsidRPr="000A759F">
        <w:rPr>
          <w:rFonts w:ascii="Arial" w:eastAsia="Arial MT" w:hAnsi="Arial" w:cs="Arial"/>
          <w:bCs/>
        </w:rPr>
        <w:t xml:space="preserve">. </w:t>
      </w:r>
    </w:p>
    <w:p w14:paraId="5B52C882"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Migrantes</w:t>
      </w:r>
    </w:p>
    <w:p w14:paraId="11E30DDA" w14:textId="77777777" w:rsidR="005E07E6" w:rsidRPr="000A759F" w:rsidRDefault="005E07E6"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lastRenderedPageBreak/>
        <w:t>El total de la población 119 mil 539 nacida en la entidad, el 51.15 por ciento son mujeres y el 48.85 hombres. La cabecera municipal cuenta con la mayor cantidad de población migrante 70 mil 782; le siguen 3 localidades urbanas: San Cristóbal (El Cerrito) con 3 mil 374, en El Maguey con 2 mil 923 y en San Ignacio con 2 mil 549</w:t>
      </w:r>
      <w:r w:rsidRPr="000A759F">
        <w:rPr>
          <w:rFonts w:ascii="Arial" w:eastAsia="Arial MT" w:hAnsi="Arial" w:cs="Arial"/>
          <w:bCs/>
          <w:vertAlign w:val="superscript"/>
        </w:rPr>
        <w:footnoteReference w:id="53"/>
      </w:r>
      <w:r w:rsidRPr="000A759F">
        <w:rPr>
          <w:rFonts w:ascii="Arial" w:eastAsia="Arial MT" w:hAnsi="Arial" w:cs="Arial"/>
          <w:bCs/>
        </w:rPr>
        <w:t xml:space="preserve"> personas migrantes. </w:t>
      </w:r>
    </w:p>
    <w:p w14:paraId="4E9729E1" w14:textId="77777777" w:rsidR="005E07E6" w:rsidRPr="000A759F" w:rsidRDefault="005E07E6" w:rsidP="00B1199B">
      <w:pPr>
        <w:spacing w:before="240" w:after="15" w:line="240" w:lineRule="auto"/>
        <w:ind w:left="384"/>
        <w:jc w:val="both"/>
        <w:rPr>
          <w:rFonts w:ascii="Arial" w:eastAsia="Arial MT" w:hAnsi="Arial" w:cs="Arial"/>
          <w:bCs/>
        </w:rPr>
      </w:pPr>
      <w:r w:rsidRPr="000A759F">
        <w:rPr>
          <w:rFonts w:ascii="Arial" w:eastAsia="Arial MT" w:hAnsi="Arial" w:cs="Arial"/>
          <w:bCs/>
        </w:rPr>
        <w:t>Lo que corresponde a la población nacida en otra entidad suman 10 mil 006; de la cual el 50.85 por ciento son mujeres y el 49.15 hombres. Llama la atención que, en 16 de las 212 localidades del municipio, el 100 por ciento de sus habitantes son únicamente mujeres nacidas en otra entidad, éstas son:</w:t>
      </w:r>
    </w:p>
    <w:p w14:paraId="182E73BC" w14:textId="52D1C776" w:rsidR="005E07E6" w:rsidRPr="000A759F" w:rsidRDefault="005E07E6" w:rsidP="00B1199B">
      <w:pPr>
        <w:spacing w:before="240" w:after="15" w:line="240" w:lineRule="auto"/>
        <w:ind w:left="384"/>
        <w:jc w:val="both"/>
        <w:rPr>
          <w:rFonts w:ascii="Arial" w:hAnsi="Arial" w:cs="Arial"/>
        </w:rPr>
      </w:pPr>
      <w:bookmarkStart w:id="39" w:name="_Toc96518743"/>
      <w:r w:rsidRPr="000A759F">
        <w:rPr>
          <w:rFonts w:ascii="Arial" w:hAnsi="Arial" w:cs="Arial"/>
          <w:b/>
          <w:bCs/>
        </w:rPr>
        <w:t xml:space="preserve">Tabla </w:t>
      </w:r>
      <w:r w:rsidRPr="000A759F">
        <w:rPr>
          <w:rFonts w:ascii="Arial" w:hAnsi="Arial" w:cs="Arial"/>
          <w:b/>
          <w:bCs/>
          <w:i/>
          <w:iCs/>
        </w:rPr>
        <w:fldChar w:fldCharType="begin"/>
      </w:r>
      <w:r w:rsidRPr="000A759F">
        <w:rPr>
          <w:rFonts w:ascii="Arial" w:hAnsi="Arial" w:cs="Arial"/>
          <w:b/>
          <w:bCs/>
        </w:rPr>
        <w:instrText xml:space="preserve"> SEQ Tabla \* ARABIC </w:instrText>
      </w:r>
      <w:r w:rsidRPr="000A759F">
        <w:rPr>
          <w:rFonts w:ascii="Arial" w:hAnsi="Arial" w:cs="Arial"/>
          <w:b/>
          <w:bCs/>
          <w:i/>
          <w:iCs/>
        </w:rPr>
        <w:fldChar w:fldCharType="separate"/>
      </w:r>
      <w:r w:rsidR="00AD0E64">
        <w:rPr>
          <w:rFonts w:ascii="Arial" w:hAnsi="Arial" w:cs="Arial"/>
          <w:b/>
          <w:bCs/>
          <w:noProof/>
        </w:rPr>
        <w:t>4</w:t>
      </w:r>
      <w:r w:rsidRPr="000A759F">
        <w:rPr>
          <w:rFonts w:ascii="Arial" w:hAnsi="Arial" w:cs="Arial"/>
          <w:b/>
          <w:bCs/>
          <w:i/>
          <w:iCs/>
          <w:noProof/>
        </w:rPr>
        <w:fldChar w:fldCharType="end"/>
      </w:r>
      <w:r w:rsidRPr="000A759F">
        <w:rPr>
          <w:rFonts w:ascii="Arial" w:hAnsi="Arial" w:cs="Arial"/>
          <w:b/>
          <w:bCs/>
        </w:rPr>
        <w:t>.San Francisco del Rincón. Población femenina nacida en otra entidad, 2020</w:t>
      </w:r>
      <w:r w:rsidRPr="000A759F">
        <w:rPr>
          <w:rFonts w:ascii="Arial" w:hAnsi="Arial" w:cs="Arial"/>
        </w:rPr>
        <w:t>.</w:t>
      </w:r>
      <w:bookmarkEnd w:id="39"/>
    </w:p>
    <w:p w14:paraId="491AA25A" w14:textId="77777777" w:rsidR="005E07E6" w:rsidRPr="000A759F" w:rsidRDefault="005E07E6" w:rsidP="00B1199B">
      <w:pPr>
        <w:spacing w:after="15" w:line="240" w:lineRule="auto"/>
        <w:ind w:left="384"/>
        <w:jc w:val="both"/>
        <w:rPr>
          <w:rFonts w:ascii="Arial" w:eastAsia="Arial MT" w:hAnsi="Arial" w:cs="Arial"/>
          <w:bCs/>
        </w:rPr>
      </w:pPr>
    </w:p>
    <w:tbl>
      <w:tblPr>
        <w:tblStyle w:val="Tablaconcuadrcula"/>
        <w:tblW w:w="0" w:type="auto"/>
        <w:jc w:val="center"/>
        <w:tblLook w:val="04A0" w:firstRow="1" w:lastRow="0" w:firstColumn="1" w:lastColumn="0" w:noHBand="0" w:noVBand="1"/>
      </w:tblPr>
      <w:tblGrid>
        <w:gridCol w:w="4156"/>
        <w:gridCol w:w="2268"/>
      </w:tblGrid>
      <w:tr w:rsidR="00063102" w:rsidRPr="000A759F" w14:paraId="1098B182" w14:textId="77777777" w:rsidTr="00025B8F">
        <w:trPr>
          <w:trHeight w:val="565"/>
          <w:jc w:val="center"/>
        </w:trPr>
        <w:tc>
          <w:tcPr>
            <w:tcW w:w="41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D3333C" w14:textId="77777777" w:rsidR="005E07E6" w:rsidRPr="000A759F" w:rsidRDefault="005E07E6" w:rsidP="00B1199B">
            <w:pPr>
              <w:jc w:val="both"/>
              <w:rPr>
                <w:rFonts w:ascii="Arial" w:hAnsi="Arial" w:cs="Arial"/>
                <w:b/>
                <w:bCs/>
                <w:sz w:val="18"/>
                <w:szCs w:val="18"/>
              </w:rPr>
            </w:pPr>
            <w:r w:rsidRPr="000A759F">
              <w:rPr>
                <w:rFonts w:ascii="Arial" w:hAnsi="Arial" w:cs="Arial"/>
                <w:b/>
                <w:bCs/>
                <w:sz w:val="18"/>
                <w:szCs w:val="18"/>
              </w:rPr>
              <w:t>Nombre de la localidad</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6144C9" w14:textId="77777777" w:rsidR="005E07E6" w:rsidRPr="000A759F" w:rsidRDefault="005E07E6" w:rsidP="00B1199B">
            <w:pPr>
              <w:jc w:val="both"/>
              <w:rPr>
                <w:rFonts w:ascii="Arial" w:hAnsi="Arial" w:cs="Arial"/>
                <w:b/>
                <w:bCs/>
                <w:sz w:val="18"/>
                <w:szCs w:val="18"/>
              </w:rPr>
            </w:pPr>
            <w:r w:rsidRPr="000A759F">
              <w:rPr>
                <w:rFonts w:ascii="Arial" w:hAnsi="Arial" w:cs="Arial"/>
                <w:b/>
                <w:bCs/>
                <w:sz w:val="18"/>
                <w:szCs w:val="18"/>
              </w:rPr>
              <w:t>Número de mujeres</w:t>
            </w:r>
          </w:p>
        </w:tc>
      </w:tr>
      <w:tr w:rsidR="00063102" w:rsidRPr="000A759F" w14:paraId="0603E879"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4CDE7D93"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El Acebuche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E8456D5"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4481334E"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5EFA1B2F"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El Centro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BF1C0E0"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2</w:t>
            </w:r>
          </w:p>
        </w:tc>
      </w:tr>
      <w:tr w:rsidR="00063102" w:rsidRPr="000A759F" w14:paraId="2CFCE193"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2B9A20B0"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El Desagüe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2E4C240"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2</w:t>
            </w:r>
          </w:p>
        </w:tc>
      </w:tr>
      <w:tr w:rsidR="00063102" w:rsidRPr="000A759F" w14:paraId="03E10174"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7C669373"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El Gorrión (El Burrión)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63394D2"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7DC8FA47"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6A01655A"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Rancho Grande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29A1FF6"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0791B6B6"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223674CC"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San Agustín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E2B8B75"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7AFD1EF1"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7C1B2839"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San José del Cordero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8E3172E"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2</w:t>
            </w:r>
          </w:p>
        </w:tc>
      </w:tr>
      <w:tr w:rsidR="00063102" w:rsidRPr="000A759F" w14:paraId="11C831B3"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5B98FE95"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Sauz de Armenta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76B7DDC"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3</w:t>
            </w:r>
          </w:p>
        </w:tc>
      </w:tr>
      <w:tr w:rsidR="00063102" w:rsidRPr="000A759F" w14:paraId="20A5D0E0"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48274C29"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Loma de la Cal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6A19A36"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569F6299"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144AF140"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Ramillete del Junco (El Hormiguero)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A15EFDB"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3</w:t>
            </w:r>
          </w:p>
        </w:tc>
      </w:tr>
      <w:tr w:rsidR="00063102" w:rsidRPr="000A759F" w14:paraId="5084285E"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3B9670B5"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Madriz [El Balneario]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56EA387"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4C04C6FA"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790D6C12"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San Cirilo (El Talón)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F7EB26"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29B09862"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6E524B2B"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Vista Hermosa (El Tuzito)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61AB578"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2364091E"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76D2AEA1"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Predio Lucio Muñoz (Hacienda de Santiago)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B825E30"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575EBD4E"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4FBE87C8"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Granja Isabel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B6BF339"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03163565"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68912CE1"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Jardín Camino Real [Fraccionamiento]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473A1E3"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2</w:t>
            </w:r>
          </w:p>
        </w:tc>
      </w:tr>
    </w:tbl>
    <w:p w14:paraId="060B1273" w14:textId="77777777" w:rsidR="005E07E6" w:rsidRPr="000A759F" w:rsidRDefault="005E07E6" w:rsidP="00B1199B">
      <w:pPr>
        <w:spacing w:before="240"/>
        <w:jc w:val="both"/>
        <w:rPr>
          <w:rFonts w:ascii="Arial" w:hAnsi="Arial" w:cs="Arial"/>
          <w:sz w:val="16"/>
          <w:szCs w:val="16"/>
        </w:rPr>
      </w:pPr>
      <w:r w:rsidRPr="000A759F">
        <w:rPr>
          <w:rFonts w:ascii="Arial" w:hAnsi="Arial" w:cs="Arial"/>
          <w:sz w:val="16"/>
          <w:szCs w:val="16"/>
        </w:rPr>
        <w:t>Fuente: INEGI. Sistema de Consulta de Información Territorial (SCITEL), 2020.</w:t>
      </w:r>
    </w:p>
    <w:p w14:paraId="71CF8671" w14:textId="77777777" w:rsidR="005E07E6" w:rsidRPr="000A759F" w:rsidRDefault="005E07E6"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t>En el municipio 3 mil 049 es población de 5 años y más inmigrante, el porcentaje de población de migración reciente representa el 3.32</w:t>
      </w:r>
      <w:r w:rsidRPr="000A759F">
        <w:rPr>
          <w:rFonts w:ascii="Arial" w:eastAsia="Arial MT" w:hAnsi="Arial" w:cs="Arial"/>
          <w:bCs/>
          <w:vertAlign w:val="superscript"/>
        </w:rPr>
        <w:footnoteReference w:id="54"/>
      </w:r>
      <w:r w:rsidRPr="000A759F">
        <w:rPr>
          <w:rFonts w:ascii="Arial" w:eastAsia="Arial MT" w:hAnsi="Arial" w:cs="Arial"/>
          <w:bCs/>
        </w:rPr>
        <w:t>. La población nacida en otro país residente en México son 1 mil 063; de la cual 533 son hombres y 530 mujeres. El porcentaje de población que se considera afrodescendiente es 1.2</w:t>
      </w:r>
      <w:r w:rsidRPr="000A759F">
        <w:rPr>
          <w:rFonts w:ascii="Arial" w:eastAsia="Arial MT" w:hAnsi="Arial" w:cs="Arial"/>
          <w:bCs/>
          <w:vertAlign w:val="superscript"/>
        </w:rPr>
        <w:footnoteReference w:id="55"/>
      </w:r>
      <w:r w:rsidRPr="000A759F">
        <w:rPr>
          <w:rFonts w:ascii="Arial" w:eastAsia="Arial MT" w:hAnsi="Arial" w:cs="Arial"/>
          <w:bCs/>
        </w:rPr>
        <w:t>.</w:t>
      </w:r>
    </w:p>
    <w:p w14:paraId="41658485" w14:textId="77777777" w:rsidR="005E07E6" w:rsidRPr="000A759F" w:rsidRDefault="005E07E6" w:rsidP="00B1199B">
      <w:pPr>
        <w:spacing w:before="240" w:after="15" w:line="240" w:lineRule="auto"/>
        <w:ind w:left="384"/>
        <w:jc w:val="both"/>
        <w:rPr>
          <w:rFonts w:ascii="Arial" w:eastAsia="Arial MT" w:hAnsi="Arial" w:cs="Arial"/>
          <w:bCs/>
        </w:rPr>
      </w:pPr>
      <w:r w:rsidRPr="000A759F">
        <w:rPr>
          <w:rFonts w:ascii="Arial" w:eastAsia="Arial MT" w:hAnsi="Arial" w:cs="Arial"/>
          <w:bCs/>
        </w:rPr>
        <w:lastRenderedPageBreak/>
        <w:t>Según los datos arrojados realizados por el INEGI en el año 2020 las causas de migración son principalmente las siguientes: Por trabajo el 32.91 por ciento; familiar el 50.20 por ciento; educativa el 2.47 por ciento; por inseguridad delictiva o violencia 3.01 por ciento; y otra causa 11.41 por ciento</w:t>
      </w:r>
      <w:r w:rsidRPr="000A759F">
        <w:rPr>
          <w:rFonts w:ascii="Arial" w:eastAsia="Arial MT" w:hAnsi="Arial" w:cs="Arial"/>
          <w:bCs/>
          <w:vertAlign w:val="superscript"/>
        </w:rPr>
        <w:footnoteReference w:id="56"/>
      </w:r>
      <w:r w:rsidRPr="000A759F">
        <w:rPr>
          <w:rFonts w:ascii="Arial" w:eastAsia="Arial MT" w:hAnsi="Arial" w:cs="Arial"/>
          <w:bCs/>
        </w:rPr>
        <w:t>.</w:t>
      </w:r>
    </w:p>
    <w:p w14:paraId="6E99A706" w14:textId="77777777" w:rsidR="005E07E6" w:rsidRPr="000A759F" w:rsidRDefault="005E07E6" w:rsidP="00B1199B">
      <w:pPr>
        <w:spacing w:before="240" w:after="15" w:line="240" w:lineRule="auto"/>
        <w:ind w:left="384"/>
        <w:jc w:val="both"/>
        <w:rPr>
          <w:rFonts w:ascii="Arial" w:eastAsia="Arial MT" w:hAnsi="Arial" w:cs="Arial"/>
          <w:bCs/>
        </w:rPr>
      </w:pPr>
      <w:r w:rsidRPr="000A759F">
        <w:rPr>
          <w:rFonts w:ascii="Arial" w:eastAsia="Arial MT" w:hAnsi="Arial" w:cs="Arial"/>
          <w:bCs/>
        </w:rPr>
        <w:t>Respecto de la migración internacional</w:t>
      </w:r>
      <w:r w:rsidRPr="000A759F">
        <w:rPr>
          <w:rFonts w:ascii="Arial" w:eastAsia="Calibri" w:hAnsi="Arial" w:cs="Arial"/>
          <w:lang w:eastAsia="es-MX"/>
        </w:rPr>
        <w:t xml:space="preserve">, </w:t>
      </w:r>
      <w:r w:rsidRPr="000A759F">
        <w:rPr>
          <w:rFonts w:ascii="Arial" w:eastAsia="Arial MT" w:hAnsi="Arial" w:cs="Arial"/>
          <w:bCs/>
        </w:rPr>
        <w:t>el Consejo Nacional de Población (CONAPO), según el índice de intensidad migratorio internacional para el municipio llevado a cabo en el 2010 fue de 61.33 por ciento, considerado un grado 4 como “Alto”. Con una proporción de emigrantes hacia los Estados Unidos con respecto al total de las viviendas de 5.19 porciento. El porcentaje de viviendas que recibieron remesas fue del 9.61</w:t>
      </w:r>
      <w:r w:rsidRPr="000A759F">
        <w:rPr>
          <w:rStyle w:val="Refdenotaalpie"/>
          <w:rFonts w:ascii="Arial" w:eastAsia="Arial MT" w:hAnsi="Arial" w:cs="Arial"/>
          <w:bCs/>
        </w:rPr>
        <w:footnoteReference w:id="57"/>
      </w:r>
      <w:r w:rsidRPr="000A759F">
        <w:rPr>
          <w:rFonts w:ascii="Arial" w:eastAsia="Arial MT" w:hAnsi="Arial" w:cs="Arial"/>
          <w:bCs/>
        </w:rPr>
        <w:t xml:space="preserve">. </w:t>
      </w:r>
    </w:p>
    <w:p w14:paraId="17A980AD"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Mujeres</w:t>
      </w:r>
    </w:p>
    <w:p w14:paraId="5CBA2B1D" w14:textId="77777777" w:rsidR="005E07E6" w:rsidRPr="000A759F" w:rsidRDefault="005E07E6" w:rsidP="00B1199B">
      <w:pPr>
        <w:spacing w:before="240" w:after="15" w:line="240" w:lineRule="auto"/>
        <w:ind w:left="384"/>
        <w:jc w:val="both"/>
        <w:rPr>
          <w:rFonts w:ascii="Arial" w:eastAsia="Arial MT" w:hAnsi="Arial" w:cs="Arial"/>
          <w:bCs/>
        </w:rPr>
      </w:pPr>
      <w:r w:rsidRPr="000A759F">
        <w:rPr>
          <w:rFonts w:ascii="Arial" w:eastAsia="Arial MT" w:hAnsi="Arial" w:cs="Arial"/>
          <w:bCs/>
        </w:rPr>
        <w:t>Continuando con el orden de ideas, otro grupo que refiere a la inclusión social es el de las mujeres, ya que, el 30.56 por ciento de los hogares en el municipio tienen como persona de referencia a una mujer, una proporción inferior a la del Estado, que representó en el 2020 el 32.93 por ciento</w:t>
      </w:r>
      <w:r w:rsidRPr="000A759F">
        <w:rPr>
          <w:rStyle w:val="Refdenotaalpie"/>
          <w:rFonts w:ascii="Arial" w:eastAsia="Arial MT" w:hAnsi="Arial" w:cs="Arial"/>
          <w:bCs/>
        </w:rPr>
        <w:footnoteReference w:id="58"/>
      </w:r>
      <w:r w:rsidRPr="000A759F">
        <w:rPr>
          <w:rFonts w:ascii="Arial" w:eastAsia="Arial MT" w:hAnsi="Arial" w:cs="Arial"/>
          <w:bCs/>
        </w:rPr>
        <w:t>.</w:t>
      </w:r>
    </w:p>
    <w:p w14:paraId="6D14CF33" w14:textId="77777777" w:rsidR="005E07E6" w:rsidRPr="000A759F" w:rsidRDefault="005E07E6" w:rsidP="00B1199B">
      <w:pPr>
        <w:spacing w:before="240" w:after="15" w:line="240" w:lineRule="auto"/>
        <w:ind w:left="384"/>
        <w:jc w:val="both"/>
        <w:rPr>
          <w:rFonts w:ascii="Arial" w:eastAsia="Arial MT" w:hAnsi="Arial" w:cs="Arial"/>
          <w:bCs/>
        </w:rPr>
      </w:pPr>
      <w:r w:rsidRPr="000A759F">
        <w:rPr>
          <w:rFonts w:ascii="Arial" w:eastAsia="Arial MT" w:hAnsi="Arial" w:cs="Arial"/>
          <w:bCs/>
        </w:rPr>
        <w:t>En los hogares con jefatura femenina viven en promedio 3.8 personas, un poco inferior a los hogares con jefatura masculina que es de 4.1 personas</w:t>
      </w:r>
      <w:r w:rsidRPr="000A759F">
        <w:rPr>
          <w:rFonts w:ascii="Arial" w:eastAsia="Arial MT" w:hAnsi="Arial" w:cs="Arial"/>
          <w:bCs/>
          <w:vertAlign w:val="superscript"/>
        </w:rPr>
        <w:footnoteReference w:id="59"/>
      </w:r>
      <w:r w:rsidRPr="000A759F">
        <w:rPr>
          <w:rFonts w:ascii="Arial" w:eastAsia="Arial MT" w:hAnsi="Arial" w:cs="Arial"/>
          <w:bCs/>
        </w:rPr>
        <w:t>. El porcentaje de hijos fallecidos de las mujeres de 15 a 49 años es de 2.96 por ciento.</w:t>
      </w:r>
    </w:p>
    <w:p w14:paraId="04395D8A" w14:textId="26830451" w:rsidR="00E673D0" w:rsidRPr="000A759F" w:rsidRDefault="00E673D0" w:rsidP="00B1199B">
      <w:pPr>
        <w:spacing w:before="240" w:after="15" w:line="247" w:lineRule="auto"/>
        <w:ind w:left="323"/>
        <w:jc w:val="both"/>
        <w:rPr>
          <w:rFonts w:ascii="Arial" w:eastAsiaTheme="majorEastAsia" w:hAnsi="Arial" w:cs="Arial"/>
          <w:bCs/>
          <w:sz w:val="26"/>
          <w:szCs w:val="26"/>
          <w:lang w:eastAsia="es-MX"/>
        </w:rPr>
      </w:pPr>
      <w:r w:rsidRPr="000A759F">
        <w:rPr>
          <w:rFonts w:ascii="Arial" w:eastAsiaTheme="majorEastAsia" w:hAnsi="Arial" w:cs="Arial"/>
          <w:bCs/>
          <w:sz w:val="26"/>
          <w:szCs w:val="26"/>
          <w:lang w:eastAsia="es-MX"/>
        </w:rPr>
        <w:t>Educación</w:t>
      </w:r>
    </w:p>
    <w:p w14:paraId="27C62EBB"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Alfabetización</w:t>
      </w:r>
    </w:p>
    <w:p w14:paraId="78FB8D3A"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El 98.92 por ciento de la población de 15 a 24 años de San Francisco del Rincón sabe leer y escribir y en el rango de edad de 25 y más años, representa el 89.16 por ciento</w:t>
      </w:r>
      <w:r w:rsidRPr="000A759F">
        <w:rPr>
          <w:rFonts w:ascii="Arial" w:eastAsia="Arial MT" w:hAnsi="Arial" w:cs="Arial"/>
          <w:bCs/>
          <w:vertAlign w:val="superscript"/>
        </w:rPr>
        <w:footnoteReference w:id="60"/>
      </w:r>
      <w:r w:rsidRPr="000A759F">
        <w:rPr>
          <w:rFonts w:ascii="Arial" w:eastAsia="Arial MT" w:hAnsi="Arial" w:cs="Arial"/>
          <w:bCs/>
        </w:rPr>
        <w:t>.</w:t>
      </w:r>
    </w:p>
    <w:p w14:paraId="6565ED58"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Grado de escolaridad</w:t>
      </w:r>
    </w:p>
    <w:p w14:paraId="124F2BCD"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El promedio de escolaridad en la población es de 7.69 por ciento, lo cual corresponde a cada nivel de escolaridad; siendo que el 5.22 por ciento no cuenta con ella; 65.90 por ciento tiene Educación Básica; 17.25 por ciento Media Superior; 11.50 por ciento Educación Superior y 0.13 por ciento sin especificar</w:t>
      </w:r>
      <w:r w:rsidRPr="000A759F">
        <w:rPr>
          <w:rFonts w:ascii="Arial" w:eastAsia="Arial MT" w:hAnsi="Arial" w:cs="Arial"/>
          <w:bCs/>
          <w:vertAlign w:val="superscript"/>
        </w:rPr>
        <w:footnoteReference w:id="61"/>
      </w:r>
      <w:r w:rsidRPr="000A759F">
        <w:rPr>
          <w:rFonts w:ascii="Arial" w:eastAsia="Arial MT" w:hAnsi="Arial" w:cs="Arial"/>
          <w:bCs/>
        </w:rPr>
        <w:t xml:space="preserve">. </w:t>
      </w:r>
    </w:p>
    <w:p w14:paraId="0250215B" w14:textId="77777777" w:rsidR="00E673D0" w:rsidRPr="00161DB7" w:rsidRDefault="00E673D0" w:rsidP="00B1199B">
      <w:pPr>
        <w:spacing w:after="15" w:line="240" w:lineRule="auto"/>
        <w:ind w:left="323"/>
        <w:jc w:val="both"/>
        <w:rPr>
          <w:rFonts w:ascii="Arial" w:eastAsia="Arial MT" w:hAnsi="Arial" w:cs="Arial"/>
          <w:sz w:val="14"/>
        </w:rPr>
      </w:pPr>
    </w:p>
    <w:p w14:paraId="571C5748" w14:textId="77777777" w:rsidR="00E673D0" w:rsidRPr="000A759F" w:rsidRDefault="00E673D0" w:rsidP="00B1199B">
      <w:pPr>
        <w:spacing w:after="15" w:line="240" w:lineRule="auto"/>
        <w:ind w:left="323"/>
        <w:jc w:val="both"/>
        <w:rPr>
          <w:rFonts w:ascii="Arial" w:eastAsia="Arial MT" w:hAnsi="Arial" w:cs="Arial"/>
          <w:bCs/>
        </w:rPr>
      </w:pPr>
      <w:r w:rsidRPr="000A759F">
        <w:rPr>
          <w:rFonts w:ascii="Arial" w:eastAsia="Arial MT" w:hAnsi="Arial" w:cs="Arial"/>
        </w:rPr>
        <w:t xml:space="preserve">En los últimos diez años el grado promedio de escolaridad en la población del municipio de </w:t>
      </w:r>
      <w:r w:rsidRPr="00E23157">
        <w:rPr>
          <w:rFonts w:ascii="Arial Narrow" w:eastAsia="Arial MT" w:hAnsi="Arial Narrow" w:cs="Arial"/>
        </w:rPr>
        <w:t>15 años y más se incrementó de 7.66 por ciento a 8.22</w:t>
      </w:r>
      <w:r w:rsidRPr="000A759F">
        <w:rPr>
          <w:rFonts w:ascii="Arial" w:eastAsia="Arial MT" w:hAnsi="Arial" w:cs="Arial"/>
        </w:rPr>
        <w:t xml:space="preserve"> por ciento,</w:t>
      </w:r>
      <w:r w:rsidRPr="000A759F">
        <w:rPr>
          <w:rStyle w:val="Refdecomentario"/>
          <w:rFonts w:ascii="Arial" w:hAnsi="Arial" w:cs="Arial"/>
          <w:sz w:val="22"/>
          <w:szCs w:val="22"/>
        </w:rPr>
        <w:t xml:space="preserve"> p</w:t>
      </w:r>
      <w:r w:rsidRPr="000A759F">
        <w:rPr>
          <w:rFonts w:ascii="Arial" w:eastAsia="Arial MT" w:hAnsi="Arial" w:cs="Arial"/>
        </w:rPr>
        <w:t xml:space="preserve">ero permanece por debajo del 9.04 por ciento del indicador estatal (en el 2015 fue de 8.38 por ciento). </w:t>
      </w:r>
      <w:r w:rsidRPr="000A759F">
        <w:rPr>
          <w:rFonts w:ascii="Arial" w:eastAsia="Arial MT" w:hAnsi="Arial" w:cs="Arial"/>
        </w:rPr>
        <w:lastRenderedPageBreak/>
        <w:t>En el</w:t>
      </w:r>
      <w:r w:rsidRPr="000A759F">
        <w:rPr>
          <w:rFonts w:ascii="Arial" w:eastAsia="Arial MT" w:hAnsi="Arial" w:cs="Arial"/>
          <w:bCs/>
        </w:rPr>
        <w:t xml:space="preserve"> caso de las mujeres para este mismo periodo pasó de 6.91 por ciento a 8.22 por ciento y en el de los hombres de 7.13 por ciento a 8.18 por ciento</w:t>
      </w:r>
      <w:r w:rsidRPr="000A759F">
        <w:rPr>
          <w:rFonts w:ascii="Arial" w:eastAsia="Arial MT" w:hAnsi="Arial" w:cs="Arial"/>
          <w:bCs/>
          <w:vertAlign w:val="superscript"/>
        </w:rPr>
        <w:footnoteReference w:id="62"/>
      </w:r>
      <w:r w:rsidRPr="000A759F">
        <w:rPr>
          <w:rFonts w:ascii="Arial" w:eastAsia="Arial MT" w:hAnsi="Arial" w:cs="Arial"/>
          <w:bCs/>
        </w:rPr>
        <w:t>.</w:t>
      </w:r>
    </w:p>
    <w:p w14:paraId="194307DD"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Rezago educativo</w:t>
      </w:r>
    </w:p>
    <w:p w14:paraId="3B916D2C"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La normatividad señala que una persona mayor de 15 años está en rezago educativo si no cuenta con el nivel de educación obligatoria vigente al momento en que debía haberla cursado</w:t>
      </w:r>
      <w:r w:rsidRPr="000A759F">
        <w:rPr>
          <w:rFonts w:ascii="Arial" w:eastAsia="Calibri" w:hAnsi="Arial" w:cs="Arial"/>
          <w:lang w:eastAsia="es-MX"/>
        </w:rPr>
        <w:t xml:space="preserve">, </w:t>
      </w:r>
      <w:r w:rsidRPr="000A759F">
        <w:rPr>
          <w:rFonts w:ascii="Arial" w:eastAsia="Arial MT" w:hAnsi="Arial" w:cs="Arial"/>
          <w:bCs/>
        </w:rPr>
        <w:t>comparando los resultados de los Censos de Población y Vivienda de los años 2020 - 2010, se observa que un total de 5 mil 503 niñas; niños entre 3 a 14 años no asiste a la escuela, cuando de 10 años atrás fueron 5 mil 323 los que no asistían</w:t>
      </w:r>
      <w:r w:rsidRPr="000A759F">
        <w:rPr>
          <w:rFonts w:ascii="Arial" w:eastAsia="Arial MT" w:hAnsi="Arial" w:cs="Arial"/>
          <w:bCs/>
          <w:vertAlign w:val="superscript"/>
        </w:rPr>
        <w:footnoteReference w:id="63"/>
      </w:r>
      <w:r w:rsidRPr="000A759F">
        <w:rPr>
          <w:rFonts w:ascii="Arial" w:eastAsia="Arial MT" w:hAnsi="Arial" w:cs="Arial"/>
          <w:bCs/>
        </w:rPr>
        <w:t>.</w:t>
      </w:r>
    </w:p>
    <w:p w14:paraId="5515FA30"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Con base en información del Sistema de Control Escolar ciclo 2021-2022. Corte.02/01/2022 de la Secretaría de Educación de Guanajuato (SEG), </w:t>
      </w:r>
      <w:bookmarkStart w:id="40" w:name="_Hlk95299316"/>
      <w:r w:rsidRPr="000A759F">
        <w:rPr>
          <w:rFonts w:ascii="Arial" w:eastAsia="Arial MT" w:hAnsi="Arial" w:cs="Arial"/>
          <w:bCs/>
        </w:rPr>
        <w:t>la matrícula estudiantil en el municipio para el ciclo 2018-2019, es de 4 mil 810 alumnos para el nivel prescolar; 15 mil 621 alumnos para el nivel primaria; 5 mil 708 alumnos en secundaria; y 4 mil 614 en nivel medio superior.</w:t>
      </w:r>
      <w:bookmarkEnd w:id="40"/>
      <w:r w:rsidRPr="000A759F">
        <w:rPr>
          <w:rFonts w:ascii="Arial" w:eastAsia="Arial MT" w:hAnsi="Arial" w:cs="Arial"/>
          <w:bCs/>
        </w:rPr>
        <w:t xml:space="preserve"> A diferencia de la matrícula estudiantil en el municipio para el ciclo 2018-2019, fue de 5 mil 516 alumnos para el nivel prescolar; 16 mil 345 alumnos para el nivel primaria; 6 mil 163 alumnos en secundaria; y 5 mil 801 en nivel medio superior</w:t>
      </w:r>
      <w:r w:rsidRPr="000A759F">
        <w:rPr>
          <w:rFonts w:ascii="Arial" w:eastAsia="Arial MT" w:hAnsi="Arial" w:cs="Arial"/>
          <w:bCs/>
          <w:vertAlign w:val="superscript"/>
        </w:rPr>
        <w:footnoteReference w:id="64"/>
      </w:r>
      <w:r w:rsidRPr="000A759F">
        <w:rPr>
          <w:rFonts w:ascii="Arial" w:eastAsia="Arial MT" w:hAnsi="Arial" w:cs="Arial"/>
          <w:bCs/>
        </w:rPr>
        <w:t>.</w:t>
      </w:r>
    </w:p>
    <w:p w14:paraId="472BEF09"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En el 2020, según el último Censo, solo el 30.34 por ciento de la población en el rango de edad de 15 a 24 años asiste a la escuela, situación que prevalece desde hace cinco años (30.42 por ciento). Cabe mencionar, este valor se encuentra por debajo del porcentaje estatal de 38.79 por ciento</w:t>
      </w:r>
      <w:r w:rsidRPr="000A759F">
        <w:rPr>
          <w:rFonts w:ascii="Arial" w:eastAsia="Arial MT" w:hAnsi="Arial" w:cs="Arial"/>
          <w:bCs/>
          <w:vertAlign w:val="superscript"/>
        </w:rPr>
        <w:footnoteReference w:id="65"/>
      </w:r>
      <w:r w:rsidRPr="000A759F">
        <w:rPr>
          <w:rFonts w:ascii="Arial" w:eastAsia="Arial MT" w:hAnsi="Arial" w:cs="Arial"/>
          <w:bCs/>
        </w:rPr>
        <w:t>.</w:t>
      </w:r>
    </w:p>
    <w:p w14:paraId="7B7DFFD0"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Absorción</w:t>
      </w:r>
    </w:p>
    <w:p w14:paraId="2BCBBCB5"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Con base el Sistema Integral de Información Educativa de la Secretaría de Educación de Guanajuato, se observa que el porcentaje de absorción para el ciclo 2020-2021 en nivel secundaria es del 82.8 por ciento; para nivel de educación media superior del 90.4 por ciento; y para nivel de educación superior del 24.9 por ciento. A diferencia del ciclo 2019-2020 en secundaria fue de 84.9 por ciento, de media superior de 108.1 por ciento y de educación superior de 37.5 por ciento, en los tres niveles disminuyó el porcentaje</w:t>
      </w:r>
      <w:r w:rsidRPr="000A759F">
        <w:rPr>
          <w:rFonts w:ascii="Arial" w:eastAsia="Arial MT" w:hAnsi="Arial" w:cs="Arial"/>
          <w:bCs/>
          <w:vertAlign w:val="superscript"/>
        </w:rPr>
        <w:footnoteReference w:id="66"/>
      </w:r>
      <w:r w:rsidRPr="000A759F">
        <w:rPr>
          <w:rFonts w:ascii="Arial" w:eastAsia="Arial MT" w:hAnsi="Arial" w:cs="Arial"/>
          <w:bCs/>
        </w:rPr>
        <w:t xml:space="preserve">. </w:t>
      </w:r>
    </w:p>
    <w:p w14:paraId="42134631"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Cobertura educativa</w:t>
      </w:r>
    </w:p>
    <w:p w14:paraId="7878A8DA"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La cobertura para el ciclo 2020-2021 corresponde a prescolar con el 66.6 por ciento, para primaria 111.9 por ciento, secundaria 88.3 por ciento, media superior 65.4 por ciento y superior 9.3 por ciento, en el ciclo anterior que fue de 2019-2020 los porcentajes fueron de preescolar 70.3 por ciento, primaria 114.1 por ciento, secundaria 85.6 por ciento y superior 11.3 por ciento</w:t>
      </w:r>
      <w:r w:rsidRPr="000A759F">
        <w:rPr>
          <w:rFonts w:ascii="Arial" w:eastAsia="Arial MT" w:hAnsi="Arial" w:cs="Arial"/>
          <w:bCs/>
          <w:vertAlign w:val="superscript"/>
        </w:rPr>
        <w:footnoteReference w:id="67"/>
      </w:r>
      <w:r w:rsidRPr="000A759F">
        <w:rPr>
          <w:rFonts w:ascii="Arial" w:eastAsia="Arial MT" w:hAnsi="Arial" w:cs="Arial"/>
          <w:bCs/>
        </w:rPr>
        <w:t xml:space="preserve">. </w:t>
      </w:r>
    </w:p>
    <w:p w14:paraId="47F2B858" w14:textId="2E494FA2"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lastRenderedPageBreak/>
        <w:t>Infraestructura educativa</w:t>
      </w:r>
    </w:p>
    <w:p w14:paraId="4596D944"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Al considerar los datos del apartado de equipamiento educativo del PMDUOET, el municipio cuenta con 92 escuelas de nivel de preescolar, 55 en comunidades rurales y 37 urbanas presentado un déficit en la zona rural y un superávit en la zona urbana</w:t>
      </w:r>
      <w:r w:rsidRPr="000A759F">
        <w:rPr>
          <w:rStyle w:val="Refdenotaalpie"/>
          <w:rFonts w:ascii="Arial" w:eastAsia="Arial MT" w:hAnsi="Arial" w:cs="Arial"/>
          <w:bCs/>
        </w:rPr>
        <w:footnoteReference w:id="68"/>
      </w:r>
      <w:r w:rsidRPr="000A759F">
        <w:rPr>
          <w:rFonts w:ascii="Arial" w:eastAsia="Arial MT" w:hAnsi="Arial" w:cs="Arial"/>
          <w:bCs/>
        </w:rPr>
        <w:t>.</w:t>
      </w:r>
    </w:p>
    <w:p w14:paraId="4719E29D"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En el nivel primaria, se cuenta con 100 escuelas, de las cuales 45 se localizan en la cabecera municipal y 55 en las comunidades rurales presentando superávit en ambas zonas</w:t>
      </w:r>
      <w:r w:rsidRPr="000A759F">
        <w:rPr>
          <w:rStyle w:val="Refdenotaalpie"/>
          <w:rFonts w:ascii="Arial" w:eastAsia="Arial MT" w:hAnsi="Arial" w:cs="Arial"/>
          <w:bCs/>
        </w:rPr>
        <w:footnoteReference w:id="69"/>
      </w:r>
      <w:r w:rsidRPr="000A759F">
        <w:rPr>
          <w:rFonts w:ascii="Arial" w:eastAsia="Arial MT" w:hAnsi="Arial" w:cs="Arial"/>
          <w:bCs/>
        </w:rPr>
        <w:t xml:space="preserve">. </w:t>
      </w:r>
    </w:p>
    <w:p w14:paraId="471783DE"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A nivel secundaria, en el medio rural se localizan 23 telesecundarias y 10 secundarias en la zona urbana de la cabecera municipal, presentando superávit en ambas zonas</w:t>
      </w:r>
      <w:r w:rsidRPr="000A759F">
        <w:rPr>
          <w:rStyle w:val="Refdenotaalpie"/>
          <w:rFonts w:ascii="Arial" w:eastAsia="Arial MT" w:hAnsi="Arial" w:cs="Arial"/>
          <w:bCs/>
        </w:rPr>
        <w:footnoteReference w:id="70"/>
      </w:r>
      <w:r w:rsidRPr="000A759F">
        <w:rPr>
          <w:rFonts w:ascii="Arial" w:eastAsia="Arial MT" w:hAnsi="Arial" w:cs="Arial"/>
          <w:bCs/>
        </w:rPr>
        <w:t>.</w:t>
      </w:r>
    </w:p>
    <w:p w14:paraId="6C2AA586" w14:textId="516232B5" w:rsidR="00E673D0" w:rsidRPr="000A759F" w:rsidRDefault="00EB313F" w:rsidP="00B1199B">
      <w:pPr>
        <w:spacing w:before="240" w:after="15" w:line="240" w:lineRule="auto"/>
        <w:ind w:left="323"/>
        <w:jc w:val="both"/>
        <w:rPr>
          <w:rFonts w:ascii="Arial" w:eastAsia="Arial MT" w:hAnsi="Arial" w:cs="Arial"/>
          <w:bCs/>
        </w:rPr>
      </w:pPr>
      <w:bookmarkStart w:id="41" w:name="_Hlk95297753"/>
      <w:r w:rsidRPr="000A759F">
        <w:rPr>
          <w:rFonts w:ascii="Arial" w:eastAsia="Arial MT" w:hAnsi="Arial" w:cs="Arial"/>
          <w:bCs/>
        </w:rPr>
        <w:t>Al considerar los datos del apartado de equipamiento educativo del PMUOET, e</w:t>
      </w:r>
      <w:r w:rsidR="00E673D0" w:rsidRPr="000A759F">
        <w:rPr>
          <w:rFonts w:ascii="Arial" w:eastAsia="Arial MT" w:hAnsi="Arial" w:cs="Arial"/>
          <w:bCs/>
        </w:rPr>
        <w:t>n cuanto al equipamiento en el nivel de educación media superior, se cuenta con 11 videobachilleratos en el medio rural y 20 preparatorias en la zona urbana, con un déficit importante que requerirá la construcción o conversión de la existente para atender a la población en esta edad</w:t>
      </w:r>
      <w:bookmarkEnd w:id="41"/>
      <w:r w:rsidR="00E673D0" w:rsidRPr="000A759F">
        <w:rPr>
          <w:rFonts w:ascii="Arial" w:eastAsia="Arial MT" w:hAnsi="Arial" w:cs="Arial"/>
          <w:bCs/>
          <w:vertAlign w:val="superscript"/>
        </w:rPr>
        <w:footnoteReference w:id="71"/>
      </w:r>
      <w:r w:rsidR="00E673D0" w:rsidRPr="000A759F">
        <w:rPr>
          <w:rFonts w:ascii="Arial" w:eastAsia="Arial MT" w:hAnsi="Arial" w:cs="Arial"/>
          <w:bCs/>
        </w:rPr>
        <w:t>.</w:t>
      </w:r>
    </w:p>
    <w:p w14:paraId="3B1D09A1" w14:textId="77777777" w:rsidR="00E673D0" w:rsidRPr="000A759F" w:rsidRDefault="00E673D0" w:rsidP="00B1199B">
      <w:pPr>
        <w:widowControl w:val="0"/>
        <w:autoSpaceDE w:val="0"/>
        <w:autoSpaceDN w:val="0"/>
        <w:spacing w:before="168" w:after="0" w:line="240" w:lineRule="auto"/>
        <w:ind w:left="323" w:right="176"/>
        <w:jc w:val="both"/>
        <w:rPr>
          <w:rFonts w:ascii="Arial" w:eastAsia="Arial MT" w:hAnsi="Arial" w:cs="Arial"/>
          <w:bCs/>
          <w:sz w:val="24"/>
          <w:szCs w:val="24"/>
        </w:rPr>
      </w:pPr>
      <w:r w:rsidRPr="000A759F">
        <w:rPr>
          <w:rFonts w:ascii="Arial" w:eastAsia="Arial MT" w:hAnsi="Arial" w:cs="Arial"/>
          <w:bCs/>
        </w:rPr>
        <w:t xml:space="preserve">Para estudiar el nivel de licenciatura, San Francisco del Rincón cuenta con un plantel público oficial, con una demanda insatisfecha, </w:t>
      </w:r>
      <w:r w:rsidRPr="000A759F">
        <w:rPr>
          <w:rFonts w:ascii="Arial" w:eastAsia="Arial MT" w:hAnsi="Arial" w:cs="Arial"/>
        </w:rPr>
        <w:t>por lo que la</w:t>
      </w:r>
      <w:r w:rsidRPr="000A759F">
        <w:rPr>
          <w:rFonts w:ascii="Arial" w:eastAsia="Arial MT" w:hAnsi="Arial" w:cs="Arial"/>
          <w:spacing w:val="1"/>
        </w:rPr>
        <w:t xml:space="preserve"> </w:t>
      </w:r>
      <w:r w:rsidRPr="000A759F">
        <w:rPr>
          <w:rFonts w:ascii="Arial" w:eastAsia="Arial MT" w:hAnsi="Arial" w:cs="Arial"/>
        </w:rPr>
        <w:t>cobertura</w:t>
      </w:r>
      <w:r w:rsidRPr="000A759F">
        <w:rPr>
          <w:rFonts w:ascii="Arial" w:eastAsia="Arial MT" w:hAnsi="Arial" w:cs="Arial"/>
          <w:spacing w:val="-1"/>
        </w:rPr>
        <w:t xml:space="preserve"> </w:t>
      </w:r>
      <w:r w:rsidRPr="000A759F">
        <w:rPr>
          <w:rFonts w:ascii="Arial" w:eastAsia="Arial MT" w:hAnsi="Arial" w:cs="Arial"/>
        </w:rPr>
        <w:t>la brindaban las</w:t>
      </w:r>
      <w:r w:rsidRPr="000A759F">
        <w:rPr>
          <w:rFonts w:ascii="Arial" w:eastAsia="Arial MT" w:hAnsi="Arial" w:cs="Arial"/>
          <w:spacing w:val="1"/>
        </w:rPr>
        <w:t xml:space="preserve"> </w:t>
      </w:r>
      <w:r w:rsidRPr="000A759F">
        <w:rPr>
          <w:rFonts w:ascii="Arial" w:eastAsia="Arial MT" w:hAnsi="Arial" w:cs="Arial"/>
        </w:rPr>
        <w:t>escuelas particulares (</w:t>
      </w:r>
      <w:r w:rsidRPr="000A759F">
        <w:rPr>
          <w:rFonts w:ascii="Arial" w:eastAsia="Arial MT" w:hAnsi="Arial" w:cs="Arial"/>
          <w:bCs/>
        </w:rPr>
        <w:t>6 instituciones privadas a nivel universitario). El nivel superior presentó una matrícula de 1 mil 342 alumnos para el ciclo 2018-2019. Con base en información del Sistema de Control Escolar ciclo 2021-2022. Corte. 02/01/2022 el nivel superior, presenta una matrícula de 1 mil 084 alumnos</w:t>
      </w:r>
      <w:r w:rsidRPr="000A759F">
        <w:rPr>
          <w:rFonts w:ascii="Arial" w:eastAsia="Arial MT" w:hAnsi="Arial" w:cs="Arial"/>
          <w:bCs/>
          <w:vertAlign w:val="superscript"/>
        </w:rPr>
        <w:footnoteReference w:id="72"/>
      </w:r>
      <w:r w:rsidRPr="000A759F">
        <w:rPr>
          <w:rFonts w:ascii="Arial" w:eastAsia="Arial MT" w:hAnsi="Arial" w:cs="Arial"/>
          <w:bCs/>
        </w:rPr>
        <w:t>.</w:t>
      </w:r>
    </w:p>
    <w:p w14:paraId="64073A61"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Cultura</w:t>
      </w:r>
    </w:p>
    <w:p w14:paraId="045793BA"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Se cuenta con una Casa de la Cultura en la cabecera municipal; dos Museos de la Ciudad; un Teatro con aforo de 400 personas; un Auditorio Municipal (dentro de una deportiva). Además de una biblioteca en la cabecera municipal y en tres en comunidades rurales: Jesús del Monte, San Cristóbal y San Roque de Montes</w:t>
      </w:r>
      <w:r w:rsidRPr="000A759F">
        <w:rPr>
          <w:rStyle w:val="Refdenotaalpie"/>
          <w:rFonts w:ascii="Arial" w:eastAsia="Arial MT" w:hAnsi="Arial" w:cs="Arial"/>
          <w:bCs/>
        </w:rPr>
        <w:footnoteReference w:id="73"/>
      </w:r>
      <w:r w:rsidRPr="000A759F">
        <w:rPr>
          <w:rFonts w:ascii="Arial" w:eastAsia="Arial MT" w:hAnsi="Arial" w:cs="Arial"/>
          <w:bCs/>
        </w:rPr>
        <w:t>.</w:t>
      </w:r>
    </w:p>
    <w:p w14:paraId="2ECAFD0B" w14:textId="77777777" w:rsidR="00E673D0" w:rsidRPr="000A759F" w:rsidRDefault="00E673D0" w:rsidP="00B1199B">
      <w:pPr>
        <w:spacing w:before="240" w:after="15" w:line="240" w:lineRule="auto"/>
        <w:ind w:left="384"/>
        <w:jc w:val="both"/>
        <w:rPr>
          <w:rFonts w:ascii="Arial" w:eastAsia="Arial MT" w:hAnsi="Arial" w:cs="Arial"/>
          <w:bCs/>
          <w:sz w:val="24"/>
          <w:szCs w:val="24"/>
        </w:rPr>
      </w:pPr>
      <w:r w:rsidRPr="000A759F">
        <w:rPr>
          <w:rFonts w:ascii="Arial" w:eastAsia="Arial MT" w:hAnsi="Arial" w:cs="Arial"/>
          <w:bCs/>
        </w:rPr>
        <w:t>Existe una Escuela especial para atípicos y un espacio de Capacitación para el Trabajo. Además, el Archivo Histórico Municipal.</w:t>
      </w:r>
    </w:p>
    <w:p w14:paraId="3C5A6ADC" w14:textId="61631CAD"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Cultura física, deporte y recreación</w:t>
      </w:r>
    </w:p>
    <w:p w14:paraId="73C247EB" w14:textId="77777777" w:rsidR="00E673D0" w:rsidRPr="000A759F" w:rsidRDefault="00E673D0"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lastRenderedPageBreak/>
        <w:t>Del PMDUOET (pág. 196) se retoma que el rubro par la recreación y el deporte en el municipio, se cuenta con diferentes espacios de los cuales los jardines vecinales algunos cuentan con juegos infantiles y se combinan con espacio para el deporte; y de las unidades deportivas la mayor cuenta con gimnasio y auditorio, además de una alberca deportiva.</w:t>
      </w:r>
    </w:p>
    <w:p w14:paraId="7F4E05F1" w14:textId="77777777" w:rsidR="00E673D0" w:rsidRPr="000A759F" w:rsidRDefault="00E673D0" w:rsidP="00B1199B">
      <w:pPr>
        <w:spacing w:before="240" w:after="15" w:line="240" w:lineRule="auto"/>
        <w:ind w:left="394" w:hanging="10"/>
        <w:jc w:val="both"/>
        <w:rPr>
          <w:rFonts w:ascii="Arial" w:eastAsia="Arial MT" w:hAnsi="Arial" w:cs="Arial"/>
          <w:bCs/>
          <w:sz w:val="24"/>
          <w:szCs w:val="24"/>
        </w:rPr>
      </w:pPr>
      <w:r w:rsidRPr="000A759F">
        <w:rPr>
          <w:rFonts w:ascii="Arial" w:eastAsia="Arial MT" w:hAnsi="Arial" w:cs="Arial"/>
          <w:bCs/>
        </w:rPr>
        <w:t>El equipamiento consiste en la Plaza Cívica; Área de ferias y exposiciones; 25 jardines vecinales; 33 parque de barrio o urbanos; 2 módulos deportivos; 4 unidades deportivas; estadio de fútbol y 2 salas de cine privadas</w:t>
      </w:r>
      <w:r w:rsidRPr="000A759F">
        <w:rPr>
          <w:rStyle w:val="Refdenotaalpie"/>
          <w:rFonts w:ascii="Arial" w:eastAsia="Arial MT" w:hAnsi="Arial" w:cs="Arial"/>
          <w:bCs/>
        </w:rPr>
        <w:footnoteReference w:id="74"/>
      </w:r>
      <w:r w:rsidRPr="000A759F">
        <w:rPr>
          <w:rFonts w:ascii="Arial" w:eastAsia="Arial MT" w:hAnsi="Arial" w:cs="Arial"/>
          <w:bCs/>
        </w:rPr>
        <w:t>.</w:t>
      </w:r>
      <w:r w:rsidRPr="000A759F">
        <w:rPr>
          <w:rFonts w:ascii="Arial" w:eastAsia="Arial MT" w:hAnsi="Arial" w:cs="Arial"/>
          <w:bCs/>
          <w:sz w:val="24"/>
          <w:szCs w:val="24"/>
        </w:rPr>
        <w:t xml:space="preserve"> </w:t>
      </w:r>
    </w:p>
    <w:p w14:paraId="499F10A4" w14:textId="76954C9E" w:rsidR="00304E67" w:rsidRPr="000A759F" w:rsidRDefault="00E673D0"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t xml:space="preserve">En resumen, </w:t>
      </w:r>
      <w:bookmarkStart w:id="42" w:name="_Hlk95298398"/>
      <w:r w:rsidRPr="000A759F">
        <w:rPr>
          <w:rFonts w:ascii="Arial" w:eastAsia="Arial MT" w:hAnsi="Arial" w:cs="Arial"/>
          <w:bCs/>
        </w:rPr>
        <w:t>respecto a áreas de plazas, jardines vecinales y espacios deportivos se cuenta con 3.12</w:t>
      </w:r>
      <w:r w:rsidR="00781260" w:rsidRPr="000A759F">
        <w:rPr>
          <w:rFonts w:ascii="Arial" w:eastAsia="Arial MT" w:hAnsi="Arial" w:cs="Arial"/>
          <w:bCs/>
        </w:rPr>
        <w:t xml:space="preserve"> </w:t>
      </w:r>
      <w:r w:rsidRPr="000A759F">
        <w:rPr>
          <w:rFonts w:ascii="Arial" w:eastAsia="Arial MT" w:hAnsi="Arial" w:cs="Arial"/>
          <w:bCs/>
        </w:rPr>
        <w:t>m</w:t>
      </w:r>
      <w:r w:rsidRPr="000A759F">
        <w:rPr>
          <w:rFonts w:ascii="Arial" w:eastAsia="Arial MT" w:hAnsi="Arial" w:cs="Arial"/>
          <w:bCs/>
          <w:vertAlign w:val="superscript"/>
        </w:rPr>
        <w:t xml:space="preserve">2 </w:t>
      </w:r>
      <w:r w:rsidRPr="000A759F">
        <w:rPr>
          <w:rFonts w:ascii="Arial" w:eastAsia="Arial MT" w:hAnsi="Arial" w:cs="Arial"/>
          <w:bCs/>
        </w:rPr>
        <w:t>de área verde por habitante muy por debajo de la Norma que recomienda 9.2 m</w:t>
      </w:r>
      <w:r w:rsidRPr="000A759F">
        <w:rPr>
          <w:rFonts w:ascii="Arial" w:eastAsia="Arial MT" w:hAnsi="Arial" w:cs="Arial"/>
          <w:bCs/>
          <w:vertAlign w:val="superscript"/>
        </w:rPr>
        <w:t>2</w:t>
      </w:r>
      <w:r w:rsidRPr="000A759F">
        <w:rPr>
          <w:rFonts w:ascii="Arial" w:eastAsia="Arial MT" w:hAnsi="Arial" w:cs="Arial"/>
          <w:bCs/>
        </w:rPr>
        <w:t xml:space="preserve"> por habitante, aconsejada por la Organización Mundial de la Salud (OMS)</w:t>
      </w:r>
      <w:bookmarkEnd w:id="42"/>
      <w:r w:rsidRPr="000A759F">
        <w:rPr>
          <w:rStyle w:val="Refdenotaalpie"/>
          <w:rFonts w:ascii="Arial" w:eastAsia="Arial MT" w:hAnsi="Arial" w:cs="Arial"/>
          <w:bCs/>
        </w:rPr>
        <w:footnoteReference w:id="75"/>
      </w:r>
      <w:r w:rsidRPr="000A759F">
        <w:rPr>
          <w:rFonts w:ascii="Arial" w:eastAsia="Arial MT" w:hAnsi="Arial" w:cs="Arial"/>
          <w:bCs/>
        </w:rPr>
        <w:t>.</w:t>
      </w:r>
    </w:p>
    <w:p w14:paraId="6F46ED41" w14:textId="4CE96837" w:rsidR="00E673D0" w:rsidRPr="000A759F" w:rsidRDefault="00E673D0" w:rsidP="00B1199B">
      <w:pPr>
        <w:spacing w:before="240" w:after="15" w:line="240" w:lineRule="auto"/>
        <w:ind w:left="394" w:hanging="10"/>
        <w:jc w:val="both"/>
        <w:rPr>
          <w:rFonts w:ascii="Arial" w:eastAsia="Arial MT" w:hAnsi="Arial" w:cs="Arial"/>
          <w:bCs/>
        </w:rPr>
      </w:pPr>
    </w:p>
    <w:p w14:paraId="65BA51E9" w14:textId="2DAB0D1B" w:rsidR="009B748C" w:rsidRPr="000A759F" w:rsidRDefault="009B748C" w:rsidP="00B1199B">
      <w:pPr>
        <w:pStyle w:val="Ttulo3"/>
        <w:jc w:val="both"/>
        <w:rPr>
          <w:rFonts w:cs="Arial"/>
          <w:color w:val="auto"/>
          <w:lang w:eastAsia="es-MX"/>
        </w:rPr>
      </w:pPr>
      <w:bookmarkStart w:id="43" w:name="_Toc95668959"/>
      <w:r w:rsidRPr="000A759F">
        <w:rPr>
          <w:rFonts w:cs="Arial"/>
          <w:color w:val="auto"/>
          <w:lang w:eastAsia="es-MX"/>
        </w:rPr>
        <w:t>4.3.</w:t>
      </w:r>
      <w:r w:rsidR="00304E67" w:rsidRPr="000A759F">
        <w:rPr>
          <w:rFonts w:cs="Arial"/>
          <w:color w:val="auto"/>
          <w:lang w:eastAsia="es-MX"/>
        </w:rPr>
        <w:t>2</w:t>
      </w:r>
      <w:r w:rsidRPr="000A759F">
        <w:rPr>
          <w:rFonts w:cs="Arial"/>
          <w:color w:val="auto"/>
          <w:lang w:eastAsia="es-MX"/>
        </w:rPr>
        <w:t xml:space="preserve"> Dimensión Económica</w:t>
      </w:r>
      <w:bookmarkEnd w:id="43"/>
    </w:p>
    <w:p w14:paraId="37E5354E"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Educación para la competitividad</w:t>
      </w:r>
    </w:p>
    <w:p w14:paraId="6F3ACD1F" w14:textId="77777777" w:rsidR="009B748C" w:rsidRPr="000A759F" w:rsidRDefault="009B748C" w:rsidP="00B1199B">
      <w:pPr>
        <w:spacing w:before="240" w:after="15" w:line="240" w:lineRule="auto"/>
        <w:ind w:left="394" w:hanging="10"/>
        <w:jc w:val="both"/>
        <w:rPr>
          <w:rFonts w:ascii="Arial" w:eastAsia="Arial MT" w:hAnsi="Arial" w:cs="Arial"/>
        </w:rPr>
      </w:pPr>
      <w:r w:rsidRPr="000A759F">
        <w:rPr>
          <w:rFonts w:ascii="Arial" w:eastAsia="Arial MT" w:hAnsi="Arial" w:cs="Arial"/>
        </w:rPr>
        <w:t>Datos del último Censo, indican que el porcentaje de la población de 15 años y más con instrucción superior; al menos un grado aprobado en estudios técnicos o comerciales con preparatoria terminada, profesional (licenciatura, normal superior o equivalente), especialidad, maestría o doctorado, es de es de 9.64, manteniéndose este valor casi estático (en el 2015 fue del 9.65)</w:t>
      </w:r>
      <w:r w:rsidRPr="000A759F">
        <w:rPr>
          <w:rFonts w:ascii="Arial" w:eastAsia="Arial MT" w:hAnsi="Arial" w:cs="Arial"/>
          <w:vertAlign w:val="superscript"/>
        </w:rPr>
        <w:footnoteReference w:id="76"/>
      </w:r>
      <w:r w:rsidRPr="000A759F">
        <w:rPr>
          <w:rFonts w:ascii="Arial" w:eastAsia="Arial MT" w:hAnsi="Arial" w:cs="Arial"/>
        </w:rPr>
        <w:t>.</w:t>
      </w:r>
    </w:p>
    <w:p w14:paraId="3DDC0BA8"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Población económicamente activa</w:t>
      </w:r>
    </w:p>
    <w:p w14:paraId="3DB80D5D" w14:textId="77777777" w:rsidR="009B748C" w:rsidRPr="000A759F" w:rsidRDefault="009B748C" w:rsidP="00B1199B">
      <w:pPr>
        <w:spacing w:before="240" w:after="15" w:line="248" w:lineRule="auto"/>
        <w:ind w:left="394" w:hanging="10"/>
        <w:jc w:val="both"/>
        <w:rPr>
          <w:rFonts w:ascii="Arial" w:eastAsia="Arial MT" w:hAnsi="Arial" w:cs="Arial"/>
          <w:bCs/>
        </w:rPr>
      </w:pPr>
      <w:r w:rsidRPr="000A759F">
        <w:rPr>
          <w:rFonts w:ascii="Arial" w:eastAsia="Arial MT" w:hAnsi="Arial" w:cs="Arial"/>
          <w:bCs/>
        </w:rPr>
        <w:t>Según el censo 2020, el municipio de San Francisco del Rincón cuenta con una población de 12 años y más económicamente activa que asciende a 68 mil 824 personas, de las cuales 28 mil 596 (54.88 por ciento) son mujeres y 40 mil 228 hombres (82.46 por ciento)</w:t>
      </w:r>
      <w:r w:rsidRPr="000A759F">
        <w:rPr>
          <w:rStyle w:val="Refdenotaalpie"/>
          <w:rFonts w:ascii="Arial" w:eastAsia="Arial MT" w:hAnsi="Arial" w:cs="Arial"/>
          <w:bCs/>
        </w:rPr>
        <w:footnoteReference w:id="77"/>
      </w:r>
      <w:r w:rsidRPr="000A759F">
        <w:rPr>
          <w:rFonts w:ascii="Arial" w:eastAsia="Arial MT" w:hAnsi="Arial" w:cs="Arial"/>
          <w:bCs/>
        </w:rPr>
        <w:t xml:space="preserve">. </w:t>
      </w:r>
    </w:p>
    <w:p w14:paraId="4ECE25A0" w14:textId="706DD8F2" w:rsidR="006851F2" w:rsidRPr="000A759F" w:rsidRDefault="009B748C" w:rsidP="00B1199B">
      <w:pPr>
        <w:spacing w:before="240" w:after="15" w:line="247" w:lineRule="auto"/>
        <w:ind w:left="323"/>
        <w:jc w:val="both"/>
        <w:rPr>
          <w:rFonts w:ascii="Arial" w:eastAsia="Arial MT" w:hAnsi="Arial" w:cs="Arial"/>
          <w:bCs/>
        </w:rPr>
      </w:pPr>
      <w:r w:rsidRPr="000A759F">
        <w:rPr>
          <w:rFonts w:ascii="Arial" w:eastAsia="Arial MT" w:hAnsi="Arial" w:cs="Arial"/>
          <w:bCs/>
        </w:rPr>
        <w:t>Cuentan con empleo, una proporción del 98.99 por ciento, lo cual coloca al municipio como el tercero mejor posicionado en el Estado de Guanajuato.</w:t>
      </w:r>
    </w:p>
    <w:p w14:paraId="77892907" w14:textId="40EF551F" w:rsidR="009B748C" w:rsidRPr="000A759F" w:rsidRDefault="009B748C" w:rsidP="00B1199B">
      <w:pPr>
        <w:spacing w:before="240" w:after="15" w:line="247" w:lineRule="auto"/>
        <w:ind w:left="323"/>
        <w:jc w:val="both"/>
        <w:rPr>
          <w:rFonts w:ascii="Arial" w:eastAsia="Arial MT" w:hAnsi="Arial" w:cs="Arial"/>
          <w:bCs/>
          <w:sz w:val="24"/>
          <w:szCs w:val="24"/>
        </w:rPr>
      </w:pPr>
    </w:p>
    <w:p w14:paraId="38A16BCA" w14:textId="74574BBD" w:rsidR="00685279" w:rsidRPr="000A759F" w:rsidRDefault="00685279" w:rsidP="00B1199B">
      <w:pPr>
        <w:spacing w:before="240" w:after="15" w:line="247" w:lineRule="auto"/>
        <w:ind w:left="323"/>
        <w:jc w:val="both"/>
        <w:rPr>
          <w:rFonts w:ascii="Arial" w:eastAsia="Arial MT" w:hAnsi="Arial" w:cs="Arial"/>
          <w:bCs/>
          <w:sz w:val="24"/>
          <w:szCs w:val="24"/>
        </w:rPr>
      </w:pPr>
    </w:p>
    <w:p w14:paraId="5401777D" w14:textId="2EA8DF6F" w:rsidR="00685279" w:rsidRPr="000A759F" w:rsidRDefault="00685279" w:rsidP="00B1199B">
      <w:pPr>
        <w:spacing w:before="240" w:after="15" w:line="247" w:lineRule="auto"/>
        <w:ind w:left="323"/>
        <w:jc w:val="both"/>
        <w:rPr>
          <w:rFonts w:ascii="Arial" w:eastAsia="Arial MT" w:hAnsi="Arial" w:cs="Arial"/>
          <w:bCs/>
          <w:sz w:val="24"/>
          <w:szCs w:val="24"/>
        </w:rPr>
      </w:pPr>
    </w:p>
    <w:p w14:paraId="1F907D84" w14:textId="77777777" w:rsidR="00685279" w:rsidRPr="000A759F" w:rsidRDefault="00685279" w:rsidP="00B1199B">
      <w:pPr>
        <w:spacing w:before="240" w:after="15" w:line="247" w:lineRule="auto"/>
        <w:ind w:left="323"/>
        <w:jc w:val="both"/>
        <w:rPr>
          <w:rFonts w:ascii="Arial" w:eastAsia="Arial MT" w:hAnsi="Arial" w:cs="Arial"/>
          <w:bCs/>
          <w:sz w:val="24"/>
          <w:szCs w:val="24"/>
        </w:rPr>
      </w:pPr>
    </w:p>
    <w:p w14:paraId="63F7E53B" w14:textId="440AE5C0" w:rsidR="009B748C" w:rsidRPr="000A759F" w:rsidRDefault="009B748C" w:rsidP="00B1199B">
      <w:pPr>
        <w:pStyle w:val="Epgrafe"/>
        <w:jc w:val="both"/>
        <w:rPr>
          <w:rFonts w:ascii="Arial" w:hAnsi="Arial" w:cs="Arial"/>
        </w:rPr>
      </w:pPr>
      <w:bookmarkStart w:id="44" w:name="_Toc96518744"/>
      <w:r w:rsidRPr="000A759F">
        <w:rPr>
          <w:rFonts w:ascii="Arial" w:hAnsi="Arial" w:cs="Arial"/>
        </w:rPr>
        <w:lastRenderedPageBreak/>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5</w:t>
      </w:r>
      <w:r w:rsidR="00DD7FA1" w:rsidRPr="000A759F">
        <w:rPr>
          <w:rFonts w:ascii="Arial" w:hAnsi="Arial" w:cs="Arial"/>
          <w:noProof/>
        </w:rPr>
        <w:fldChar w:fldCharType="end"/>
      </w:r>
      <w:r w:rsidRPr="000A759F">
        <w:rPr>
          <w:rFonts w:ascii="Arial" w:hAnsi="Arial" w:cs="Arial"/>
        </w:rPr>
        <w:t>.San Francisco del Rincón. Condición de actividad económica según sexo. 2020</w:t>
      </w:r>
      <w:bookmarkEnd w:id="44"/>
    </w:p>
    <w:tbl>
      <w:tblPr>
        <w:tblW w:w="4737" w:type="pct"/>
        <w:tblInd w:w="279" w:type="dxa"/>
        <w:tblCellMar>
          <w:left w:w="70" w:type="dxa"/>
          <w:right w:w="70" w:type="dxa"/>
        </w:tblCellMar>
        <w:tblLook w:val="04A0" w:firstRow="1" w:lastRow="0" w:firstColumn="1" w:lastColumn="0" w:noHBand="0" w:noVBand="1"/>
      </w:tblPr>
      <w:tblGrid>
        <w:gridCol w:w="921"/>
        <w:gridCol w:w="1130"/>
        <w:gridCol w:w="1168"/>
        <w:gridCol w:w="1077"/>
        <w:gridCol w:w="1223"/>
        <w:gridCol w:w="1621"/>
        <w:gridCol w:w="1366"/>
      </w:tblGrid>
      <w:tr w:rsidR="00063102" w:rsidRPr="000A759F" w14:paraId="209A730D" w14:textId="77777777" w:rsidTr="00025B8F">
        <w:trPr>
          <w:trHeight w:val="300"/>
        </w:trPr>
        <w:tc>
          <w:tcPr>
            <w:tcW w:w="491"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21F3A8"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Sexo</w:t>
            </w:r>
          </w:p>
        </w:tc>
        <w:tc>
          <w:tcPr>
            <w:tcW w:w="692"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98D4B1A"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Población de 12 años y más</w:t>
            </w:r>
          </w:p>
        </w:tc>
        <w:tc>
          <w:tcPr>
            <w:tcW w:w="3817" w:type="pct"/>
            <w:gridSpan w:val="5"/>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C86DA79"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Condición de actividad económica</w:t>
            </w:r>
          </w:p>
        </w:tc>
      </w:tr>
      <w:tr w:rsidR="00063102" w:rsidRPr="000A759F" w14:paraId="2D85393F" w14:textId="77777777" w:rsidTr="00025B8F">
        <w:trPr>
          <w:trHeight w:val="645"/>
        </w:trPr>
        <w:tc>
          <w:tcPr>
            <w:tcW w:w="491" w:type="pct"/>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138B6175"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692" w:type="pct"/>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65267A1A"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2121" w:type="pct"/>
            <w:gridSpan w:val="3"/>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02724EB"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de Población económicamente activa</w:t>
            </w:r>
          </w:p>
        </w:tc>
        <w:tc>
          <w:tcPr>
            <w:tcW w:w="866" w:type="pct"/>
            <w:vMerge w:val="restar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8C00D4F"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 Población no económicamente activa</w:t>
            </w:r>
          </w:p>
        </w:tc>
        <w:tc>
          <w:tcPr>
            <w:tcW w:w="830" w:type="pct"/>
            <w:vMerge w:val="restar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ACB638C"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 No especificado de la población de 12 años y más</w:t>
            </w:r>
          </w:p>
        </w:tc>
      </w:tr>
      <w:tr w:rsidR="00063102" w:rsidRPr="000A759F" w14:paraId="1B5A9555" w14:textId="77777777" w:rsidTr="00025B8F">
        <w:trPr>
          <w:trHeight w:val="600"/>
        </w:trPr>
        <w:tc>
          <w:tcPr>
            <w:tcW w:w="491" w:type="pct"/>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766A34F8"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14:paraId="637F0B13"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714" w:type="pct"/>
            <w:tcBorders>
              <w:top w:val="nil"/>
              <w:left w:val="nil"/>
              <w:bottom w:val="single" w:sz="4" w:space="0" w:color="auto"/>
              <w:right w:val="single" w:sz="4" w:space="0" w:color="auto"/>
            </w:tcBorders>
            <w:shd w:val="clear" w:color="auto" w:fill="auto"/>
            <w:vAlign w:val="center"/>
            <w:hideMark/>
          </w:tcPr>
          <w:p w14:paraId="1BD8B0D8"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Total</w:t>
            </w:r>
          </w:p>
        </w:tc>
        <w:tc>
          <w:tcPr>
            <w:tcW w:w="661" w:type="pct"/>
            <w:tcBorders>
              <w:top w:val="nil"/>
              <w:left w:val="nil"/>
              <w:bottom w:val="single" w:sz="4" w:space="0" w:color="auto"/>
              <w:right w:val="single" w:sz="4" w:space="0" w:color="auto"/>
            </w:tcBorders>
            <w:shd w:val="clear" w:color="auto" w:fill="auto"/>
            <w:vAlign w:val="center"/>
            <w:hideMark/>
          </w:tcPr>
          <w:p w14:paraId="6305193F"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Ocupada</w:t>
            </w:r>
          </w:p>
        </w:tc>
        <w:tc>
          <w:tcPr>
            <w:tcW w:w="746" w:type="pct"/>
            <w:tcBorders>
              <w:top w:val="nil"/>
              <w:left w:val="nil"/>
              <w:bottom w:val="single" w:sz="4" w:space="0" w:color="auto"/>
              <w:right w:val="single" w:sz="4" w:space="0" w:color="auto"/>
            </w:tcBorders>
            <w:shd w:val="clear" w:color="auto" w:fill="auto"/>
            <w:vAlign w:val="center"/>
            <w:hideMark/>
          </w:tcPr>
          <w:p w14:paraId="55A66A5D"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Desocupada</w:t>
            </w:r>
          </w:p>
        </w:tc>
        <w:tc>
          <w:tcPr>
            <w:tcW w:w="866" w:type="pct"/>
            <w:vMerge/>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C4B61E0"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830" w:type="pct"/>
            <w:vMerge/>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2F6C464" w14:textId="77777777" w:rsidR="009B748C" w:rsidRPr="000A759F" w:rsidRDefault="009B748C" w:rsidP="00B1199B">
            <w:pPr>
              <w:spacing w:after="0" w:line="240" w:lineRule="auto"/>
              <w:jc w:val="both"/>
              <w:rPr>
                <w:rFonts w:ascii="Arial" w:eastAsia="Times New Roman" w:hAnsi="Arial" w:cs="Arial"/>
                <w:b/>
                <w:bCs/>
                <w:sz w:val="18"/>
                <w:szCs w:val="18"/>
              </w:rPr>
            </w:pPr>
          </w:p>
        </w:tc>
      </w:tr>
      <w:tr w:rsidR="00063102" w:rsidRPr="000A759F" w14:paraId="454E53A2" w14:textId="77777777" w:rsidTr="00025B8F">
        <w:trPr>
          <w:trHeight w:val="300"/>
        </w:trPr>
        <w:tc>
          <w:tcPr>
            <w:tcW w:w="491" w:type="pct"/>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F26A1D1"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Total </w:t>
            </w:r>
          </w:p>
        </w:tc>
        <w:tc>
          <w:tcPr>
            <w:tcW w:w="692" w:type="pct"/>
            <w:tcBorders>
              <w:top w:val="nil"/>
              <w:left w:val="nil"/>
              <w:bottom w:val="single" w:sz="4" w:space="0" w:color="auto"/>
              <w:right w:val="single" w:sz="4" w:space="0" w:color="auto"/>
            </w:tcBorders>
            <w:shd w:val="clear" w:color="auto" w:fill="auto"/>
            <w:noWrap/>
            <w:vAlign w:val="center"/>
            <w:hideMark/>
          </w:tcPr>
          <w:p w14:paraId="381AB2F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100,893</w:t>
            </w:r>
          </w:p>
        </w:tc>
        <w:tc>
          <w:tcPr>
            <w:tcW w:w="714" w:type="pct"/>
            <w:tcBorders>
              <w:top w:val="nil"/>
              <w:left w:val="nil"/>
              <w:bottom w:val="single" w:sz="4" w:space="0" w:color="auto"/>
              <w:right w:val="single" w:sz="4" w:space="0" w:color="auto"/>
            </w:tcBorders>
            <w:shd w:val="clear" w:color="auto" w:fill="auto"/>
            <w:noWrap/>
            <w:vAlign w:val="center"/>
            <w:hideMark/>
          </w:tcPr>
          <w:p w14:paraId="7350275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68.21</w:t>
            </w:r>
          </w:p>
        </w:tc>
        <w:tc>
          <w:tcPr>
            <w:tcW w:w="661" w:type="pct"/>
            <w:tcBorders>
              <w:top w:val="nil"/>
              <w:left w:val="nil"/>
              <w:bottom w:val="single" w:sz="4" w:space="0" w:color="auto"/>
              <w:right w:val="single" w:sz="4" w:space="0" w:color="auto"/>
            </w:tcBorders>
            <w:shd w:val="clear" w:color="auto" w:fill="auto"/>
            <w:noWrap/>
            <w:vAlign w:val="center"/>
            <w:hideMark/>
          </w:tcPr>
          <w:p w14:paraId="6502E3C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98.99</w:t>
            </w:r>
          </w:p>
        </w:tc>
        <w:tc>
          <w:tcPr>
            <w:tcW w:w="746" w:type="pct"/>
            <w:tcBorders>
              <w:top w:val="nil"/>
              <w:left w:val="nil"/>
              <w:bottom w:val="single" w:sz="4" w:space="0" w:color="auto"/>
              <w:right w:val="single" w:sz="4" w:space="0" w:color="auto"/>
            </w:tcBorders>
            <w:shd w:val="clear" w:color="auto" w:fill="auto"/>
            <w:noWrap/>
            <w:vAlign w:val="center"/>
            <w:hideMark/>
          </w:tcPr>
          <w:p w14:paraId="3AE8AD0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1.01</w:t>
            </w:r>
          </w:p>
        </w:tc>
        <w:tc>
          <w:tcPr>
            <w:tcW w:w="866" w:type="pct"/>
            <w:tcBorders>
              <w:top w:val="nil"/>
              <w:left w:val="nil"/>
              <w:bottom w:val="single" w:sz="4" w:space="0" w:color="auto"/>
              <w:right w:val="single" w:sz="4" w:space="0" w:color="auto"/>
            </w:tcBorders>
            <w:shd w:val="clear" w:color="auto" w:fill="auto"/>
            <w:noWrap/>
            <w:vAlign w:val="center"/>
            <w:hideMark/>
          </w:tcPr>
          <w:p w14:paraId="0B436CD8"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31.46</w:t>
            </w:r>
          </w:p>
        </w:tc>
        <w:tc>
          <w:tcPr>
            <w:tcW w:w="830" w:type="pct"/>
            <w:tcBorders>
              <w:top w:val="nil"/>
              <w:left w:val="nil"/>
              <w:bottom w:val="single" w:sz="4" w:space="0" w:color="auto"/>
              <w:right w:val="single" w:sz="4" w:space="0" w:color="auto"/>
            </w:tcBorders>
            <w:shd w:val="clear" w:color="auto" w:fill="auto"/>
            <w:noWrap/>
            <w:vAlign w:val="center"/>
            <w:hideMark/>
          </w:tcPr>
          <w:p w14:paraId="34B358E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0.32</w:t>
            </w:r>
          </w:p>
        </w:tc>
      </w:tr>
      <w:tr w:rsidR="00063102" w:rsidRPr="000A759F" w14:paraId="12839F29" w14:textId="77777777" w:rsidTr="00025B8F">
        <w:trPr>
          <w:trHeight w:val="300"/>
        </w:trPr>
        <w:tc>
          <w:tcPr>
            <w:tcW w:w="491" w:type="pct"/>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CDECDEB"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Mujeres </w:t>
            </w:r>
          </w:p>
        </w:tc>
        <w:tc>
          <w:tcPr>
            <w:tcW w:w="692" w:type="pct"/>
            <w:tcBorders>
              <w:top w:val="nil"/>
              <w:left w:val="nil"/>
              <w:bottom w:val="single" w:sz="4" w:space="0" w:color="auto"/>
              <w:right w:val="single" w:sz="4" w:space="0" w:color="auto"/>
            </w:tcBorders>
            <w:shd w:val="clear" w:color="auto" w:fill="auto"/>
            <w:noWrap/>
            <w:vAlign w:val="center"/>
            <w:hideMark/>
          </w:tcPr>
          <w:p w14:paraId="6A8E8EE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52,110</w:t>
            </w:r>
          </w:p>
        </w:tc>
        <w:tc>
          <w:tcPr>
            <w:tcW w:w="714" w:type="pct"/>
            <w:tcBorders>
              <w:top w:val="nil"/>
              <w:left w:val="nil"/>
              <w:bottom w:val="single" w:sz="4" w:space="0" w:color="auto"/>
              <w:right w:val="single" w:sz="4" w:space="0" w:color="auto"/>
            </w:tcBorders>
            <w:shd w:val="clear" w:color="auto" w:fill="auto"/>
            <w:noWrap/>
            <w:vAlign w:val="center"/>
            <w:hideMark/>
          </w:tcPr>
          <w:p w14:paraId="7A0E232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54.88</w:t>
            </w:r>
          </w:p>
        </w:tc>
        <w:tc>
          <w:tcPr>
            <w:tcW w:w="661" w:type="pct"/>
            <w:tcBorders>
              <w:top w:val="nil"/>
              <w:left w:val="nil"/>
              <w:bottom w:val="single" w:sz="4" w:space="0" w:color="auto"/>
              <w:right w:val="single" w:sz="4" w:space="0" w:color="auto"/>
            </w:tcBorders>
            <w:shd w:val="clear" w:color="auto" w:fill="auto"/>
            <w:noWrap/>
            <w:vAlign w:val="center"/>
            <w:hideMark/>
          </w:tcPr>
          <w:p w14:paraId="0B66FE6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99.42</w:t>
            </w:r>
          </w:p>
        </w:tc>
        <w:tc>
          <w:tcPr>
            <w:tcW w:w="746" w:type="pct"/>
            <w:tcBorders>
              <w:top w:val="nil"/>
              <w:left w:val="nil"/>
              <w:bottom w:val="single" w:sz="4" w:space="0" w:color="auto"/>
              <w:right w:val="single" w:sz="4" w:space="0" w:color="auto"/>
            </w:tcBorders>
            <w:shd w:val="clear" w:color="auto" w:fill="auto"/>
            <w:noWrap/>
            <w:vAlign w:val="center"/>
            <w:hideMark/>
          </w:tcPr>
          <w:p w14:paraId="0939DB6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0.58</w:t>
            </w:r>
          </w:p>
        </w:tc>
        <w:tc>
          <w:tcPr>
            <w:tcW w:w="866" w:type="pct"/>
            <w:tcBorders>
              <w:top w:val="nil"/>
              <w:left w:val="nil"/>
              <w:bottom w:val="single" w:sz="4" w:space="0" w:color="auto"/>
              <w:right w:val="single" w:sz="4" w:space="0" w:color="auto"/>
            </w:tcBorders>
            <w:shd w:val="clear" w:color="auto" w:fill="auto"/>
            <w:noWrap/>
            <w:vAlign w:val="center"/>
            <w:hideMark/>
          </w:tcPr>
          <w:p w14:paraId="0BA3DF09"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44.89</w:t>
            </w:r>
          </w:p>
        </w:tc>
        <w:tc>
          <w:tcPr>
            <w:tcW w:w="830" w:type="pct"/>
            <w:tcBorders>
              <w:top w:val="nil"/>
              <w:left w:val="nil"/>
              <w:bottom w:val="single" w:sz="4" w:space="0" w:color="auto"/>
              <w:right w:val="single" w:sz="4" w:space="0" w:color="auto"/>
            </w:tcBorders>
            <w:shd w:val="clear" w:color="auto" w:fill="auto"/>
            <w:noWrap/>
            <w:vAlign w:val="center"/>
            <w:hideMark/>
          </w:tcPr>
          <w:p w14:paraId="28B0081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0.24</w:t>
            </w:r>
          </w:p>
        </w:tc>
      </w:tr>
      <w:tr w:rsidR="00063102" w:rsidRPr="000A759F" w14:paraId="1D08CDD0" w14:textId="77777777" w:rsidTr="00025B8F">
        <w:trPr>
          <w:trHeight w:val="300"/>
        </w:trPr>
        <w:tc>
          <w:tcPr>
            <w:tcW w:w="491" w:type="pct"/>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E23BBFE"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Hombres</w:t>
            </w:r>
          </w:p>
        </w:tc>
        <w:tc>
          <w:tcPr>
            <w:tcW w:w="692" w:type="pct"/>
            <w:tcBorders>
              <w:top w:val="nil"/>
              <w:left w:val="nil"/>
              <w:bottom w:val="single" w:sz="4" w:space="0" w:color="auto"/>
              <w:right w:val="single" w:sz="4" w:space="0" w:color="auto"/>
            </w:tcBorders>
            <w:shd w:val="clear" w:color="auto" w:fill="auto"/>
            <w:noWrap/>
            <w:vAlign w:val="center"/>
            <w:hideMark/>
          </w:tcPr>
          <w:p w14:paraId="4BEFCDA6"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48,783</w:t>
            </w:r>
          </w:p>
        </w:tc>
        <w:tc>
          <w:tcPr>
            <w:tcW w:w="714" w:type="pct"/>
            <w:tcBorders>
              <w:top w:val="nil"/>
              <w:left w:val="nil"/>
              <w:bottom w:val="single" w:sz="4" w:space="0" w:color="auto"/>
              <w:right w:val="single" w:sz="4" w:space="0" w:color="auto"/>
            </w:tcBorders>
            <w:shd w:val="clear" w:color="auto" w:fill="auto"/>
            <w:noWrap/>
            <w:vAlign w:val="center"/>
            <w:hideMark/>
          </w:tcPr>
          <w:p w14:paraId="49B132F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82.46</w:t>
            </w:r>
          </w:p>
        </w:tc>
        <w:tc>
          <w:tcPr>
            <w:tcW w:w="661" w:type="pct"/>
            <w:tcBorders>
              <w:top w:val="nil"/>
              <w:left w:val="nil"/>
              <w:bottom w:val="single" w:sz="4" w:space="0" w:color="auto"/>
              <w:right w:val="single" w:sz="4" w:space="0" w:color="auto"/>
            </w:tcBorders>
            <w:shd w:val="clear" w:color="auto" w:fill="auto"/>
            <w:noWrap/>
            <w:vAlign w:val="center"/>
            <w:hideMark/>
          </w:tcPr>
          <w:p w14:paraId="2DFE246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98.69</w:t>
            </w:r>
          </w:p>
        </w:tc>
        <w:tc>
          <w:tcPr>
            <w:tcW w:w="746" w:type="pct"/>
            <w:tcBorders>
              <w:top w:val="nil"/>
              <w:left w:val="nil"/>
              <w:bottom w:val="single" w:sz="4" w:space="0" w:color="auto"/>
              <w:right w:val="single" w:sz="4" w:space="0" w:color="auto"/>
            </w:tcBorders>
            <w:shd w:val="clear" w:color="auto" w:fill="auto"/>
            <w:noWrap/>
            <w:vAlign w:val="center"/>
            <w:hideMark/>
          </w:tcPr>
          <w:p w14:paraId="09C63226"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1.31</w:t>
            </w:r>
          </w:p>
        </w:tc>
        <w:tc>
          <w:tcPr>
            <w:tcW w:w="866" w:type="pct"/>
            <w:tcBorders>
              <w:top w:val="nil"/>
              <w:left w:val="nil"/>
              <w:bottom w:val="single" w:sz="4" w:space="0" w:color="auto"/>
              <w:right w:val="single" w:sz="4" w:space="0" w:color="auto"/>
            </w:tcBorders>
            <w:shd w:val="clear" w:color="auto" w:fill="auto"/>
            <w:noWrap/>
            <w:vAlign w:val="center"/>
            <w:hideMark/>
          </w:tcPr>
          <w:p w14:paraId="137E82E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17.13</w:t>
            </w:r>
          </w:p>
        </w:tc>
        <w:tc>
          <w:tcPr>
            <w:tcW w:w="830" w:type="pct"/>
            <w:tcBorders>
              <w:top w:val="nil"/>
              <w:left w:val="nil"/>
              <w:bottom w:val="single" w:sz="4" w:space="0" w:color="auto"/>
              <w:right w:val="single" w:sz="4" w:space="0" w:color="auto"/>
            </w:tcBorders>
            <w:shd w:val="clear" w:color="auto" w:fill="auto"/>
            <w:noWrap/>
            <w:vAlign w:val="center"/>
            <w:hideMark/>
          </w:tcPr>
          <w:p w14:paraId="7771442A"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0.41</w:t>
            </w:r>
          </w:p>
        </w:tc>
      </w:tr>
    </w:tbl>
    <w:p w14:paraId="6FBE968C" w14:textId="3696D004" w:rsidR="009B748C" w:rsidRPr="000A759F" w:rsidRDefault="009B748C" w:rsidP="00B1199B">
      <w:pPr>
        <w:spacing w:before="240"/>
        <w:jc w:val="both"/>
        <w:rPr>
          <w:rFonts w:ascii="Arial" w:hAnsi="Arial" w:cs="Arial"/>
          <w:sz w:val="16"/>
          <w:szCs w:val="16"/>
        </w:rPr>
      </w:pPr>
      <w:r w:rsidRPr="000A759F">
        <w:rPr>
          <w:rFonts w:ascii="Arial" w:hAnsi="Arial" w:cs="Arial"/>
          <w:sz w:val="16"/>
          <w:szCs w:val="16"/>
        </w:rPr>
        <w:t>Fuente: INEGI. Sistema de Consulta de Información Territorial (SCITEL), 2020.</w:t>
      </w:r>
    </w:p>
    <w:p w14:paraId="7DA27097" w14:textId="77777777" w:rsidR="009B748C" w:rsidRPr="000A759F" w:rsidRDefault="009B748C"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De las mujeres de 12 años y más pertenecientes a la población económicamente activa el 99.42 por ciento es ocupada, para el caso de los hombres el 98.69 por ciento es ocupado</w:t>
      </w:r>
      <w:r w:rsidRPr="000A759F">
        <w:rPr>
          <w:rStyle w:val="Refdenotaalpie"/>
          <w:rFonts w:ascii="Arial" w:eastAsia="Arial MT" w:hAnsi="Arial" w:cs="Arial"/>
          <w:bCs/>
        </w:rPr>
        <w:footnoteReference w:id="78"/>
      </w:r>
      <w:r w:rsidRPr="000A759F">
        <w:rPr>
          <w:rFonts w:ascii="Arial" w:eastAsia="Arial MT" w:hAnsi="Arial" w:cs="Arial"/>
          <w:bCs/>
        </w:rPr>
        <w:t>.</w:t>
      </w:r>
    </w:p>
    <w:p w14:paraId="5BC65B3F"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Desocupación</w:t>
      </w:r>
    </w:p>
    <w:p w14:paraId="63A76C9B" w14:textId="77777777" w:rsidR="009B748C" w:rsidRPr="000A759F" w:rsidRDefault="009B748C"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En tanto, en 2020 la tasa municipal de desocupación disminuyó a 1.01 por ciento (cuando en el 2015 fue del 1.55 por ciento); en número absolutos 693 personas sin trabajo o que estaban buscando en ese momento algún empleo, de las cuales el 24 por ciento son mujeres y el 76 por ciento hombres (166 mujeres y 527 hombres)</w:t>
      </w:r>
      <w:r w:rsidRPr="000A759F">
        <w:rPr>
          <w:rStyle w:val="Refdenotaalpie"/>
          <w:rFonts w:ascii="Arial" w:eastAsia="Arial MT" w:hAnsi="Arial" w:cs="Arial"/>
          <w:bCs/>
        </w:rPr>
        <w:footnoteReference w:id="79"/>
      </w:r>
      <w:r w:rsidRPr="000A759F">
        <w:rPr>
          <w:rFonts w:ascii="Arial" w:eastAsia="Arial MT" w:hAnsi="Arial" w:cs="Arial"/>
          <w:bCs/>
        </w:rPr>
        <w:t>.</w:t>
      </w:r>
    </w:p>
    <w:p w14:paraId="428E8E5C" w14:textId="2FB14948" w:rsidR="009B748C" w:rsidRDefault="009B748C" w:rsidP="00B1199B">
      <w:pPr>
        <w:pStyle w:val="Epgrafe"/>
        <w:spacing w:before="240"/>
        <w:jc w:val="both"/>
        <w:rPr>
          <w:rFonts w:ascii="Arial" w:hAnsi="Arial" w:cs="Arial"/>
        </w:rPr>
      </w:pPr>
      <w:bookmarkStart w:id="45" w:name="_Toc96518745"/>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6</w:t>
      </w:r>
      <w:r w:rsidR="00DD7FA1" w:rsidRPr="000A759F">
        <w:rPr>
          <w:rFonts w:ascii="Arial" w:hAnsi="Arial" w:cs="Arial"/>
          <w:noProof/>
        </w:rPr>
        <w:fldChar w:fldCharType="end"/>
      </w:r>
      <w:r w:rsidRPr="000A759F">
        <w:rPr>
          <w:rFonts w:ascii="Arial" w:hAnsi="Arial" w:cs="Arial"/>
        </w:rPr>
        <w:t>. San Francisco del Rincón. Principales localidades con población económicamente activa desocupada. 2020.</w:t>
      </w:r>
      <w:bookmarkEnd w:id="45"/>
    </w:p>
    <w:p w14:paraId="44130795" w14:textId="77777777" w:rsidR="00E23157" w:rsidRPr="00E23157" w:rsidRDefault="00E23157" w:rsidP="00E23157"/>
    <w:tbl>
      <w:tblPr>
        <w:tblW w:w="6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920"/>
        <w:gridCol w:w="920"/>
        <w:gridCol w:w="957"/>
      </w:tblGrid>
      <w:tr w:rsidR="00063102" w:rsidRPr="000A759F" w14:paraId="098793E3" w14:textId="77777777" w:rsidTr="00025B8F">
        <w:trPr>
          <w:trHeight w:val="300"/>
          <w:jc w:val="center"/>
        </w:trPr>
        <w:tc>
          <w:tcPr>
            <w:tcW w:w="3636" w:type="dxa"/>
            <w:shd w:val="clear" w:color="auto" w:fill="D0CECE" w:themeFill="background2" w:themeFillShade="E6"/>
            <w:noWrap/>
            <w:vAlign w:val="center"/>
          </w:tcPr>
          <w:p w14:paraId="71F83F5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Nombre de la localidad</w:t>
            </w:r>
          </w:p>
        </w:tc>
        <w:tc>
          <w:tcPr>
            <w:tcW w:w="920" w:type="dxa"/>
            <w:shd w:val="clear" w:color="auto" w:fill="D0CECE" w:themeFill="background2" w:themeFillShade="E6"/>
            <w:noWrap/>
            <w:vAlign w:val="center"/>
          </w:tcPr>
          <w:p w14:paraId="5BA26689"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Total</w:t>
            </w:r>
          </w:p>
        </w:tc>
        <w:tc>
          <w:tcPr>
            <w:tcW w:w="920" w:type="dxa"/>
            <w:shd w:val="clear" w:color="auto" w:fill="D0CECE" w:themeFill="background2" w:themeFillShade="E6"/>
            <w:noWrap/>
            <w:vAlign w:val="center"/>
          </w:tcPr>
          <w:p w14:paraId="00447AB4"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Mujeres</w:t>
            </w:r>
          </w:p>
        </w:tc>
        <w:tc>
          <w:tcPr>
            <w:tcW w:w="957" w:type="dxa"/>
            <w:shd w:val="clear" w:color="auto" w:fill="D0CECE" w:themeFill="background2" w:themeFillShade="E6"/>
            <w:noWrap/>
            <w:vAlign w:val="center"/>
          </w:tcPr>
          <w:p w14:paraId="5E23F234"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Hombres</w:t>
            </w:r>
          </w:p>
        </w:tc>
      </w:tr>
      <w:tr w:rsidR="00063102" w:rsidRPr="000A759F" w14:paraId="3C6583BD" w14:textId="77777777" w:rsidTr="00025B8F">
        <w:trPr>
          <w:trHeight w:val="300"/>
          <w:jc w:val="center"/>
        </w:trPr>
        <w:tc>
          <w:tcPr>
            <w:tcW w:w="3636" w:type="dxa"/>
            <w:shd w:val="clear" w:color="auto" w:fill="D0CECE" w:themeFill="background2" w:themeFillShade="E6"/>
            <w:noWrap/>
            <w:vAlign w:val="center"/>
          </w:tcPr>
          <w:p w14:paraId="0467B60C"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Municipio</w:t>
            </w:r>
          </w:p>
        </w:tc>
        <w:tc>
          <w:tcPr>
            <w:tcW w:w="920" w:type="dxa"/>
            <w:shd w:val="clear" w:color="auto" w:fill="auto"/>
            <w:noWrap/>
            <w:vAlign w:val="center"/>
          </w:tcPr>
          <w:p w14:paraId="19BF9AD7"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693</w:t>
            </w:r>
          </w:p>
        </w:tc>
        <w:tc>
          <w:tcPr>
            <w:tcW w:w="920" w:type="dxa"/>
            <w:shd w:val="clear" w:color="auto" w:fill="auto"/>
            <w:noWrap/>
            <w:vAlign w:val="center"/>
          </w:tcPr>
          <w:p w14:paraId="66A3F196"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166</w:t>
            </w:r>
          </w:p>
        </w:tc>
        <w:tc>
          <w:tcPr>
            <w:tcW w:w="957" w:type="dxa"/>
            <w:shd w:val="clear" w:color="auto" w:fill="auto"/>
            <w:noWrap/>
            <w:vAlign w:val="center"/>
          </w:tcPr>
          <w:p w14:paraId="3A77EC4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527</w:t>
            </w:r>
          </w:p>
        </w:tc>
      </w:tr>
      <w:tr w:rsidR="00063102" w:rsidRPr="000A759F" w14:paraId="7FA1869C" w14:textId="77777777" w:rsidTr="00025B8F">
        <w:trPr>
          <w:trHeight w:val="300"/>
          <w:jc w:val="center"/>
        </w:trPr>
        <w:tc>
          <w:tcPr>
            <w:tcW w:w="3636" w:type="dxa"/>
            <w:shd w:val="clear" w:color="auto" w:fill="D0CECE" w:themeFill="background2" w:themeFillShade="E6"/>
            <w:noWrap/>
            <w:vAlign w:val="center"/>
            <w:hideMark/>
          </w:tcPr>
          <w:p w14:paraId="6AE39DA6"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San Francisco del Rincón (cabecera)</w:t>
            </w:r>
          </w:p>
        </w:tc>
        <w:tc>
          <w:tcPr>
            <w:tcW w:w="920" w:type="dxa"/>
            <w:shd w:val="clear" w:color="auto" w:fill="auto"/>
            <w:noWrap/>
            <w:vAlign w:val="center"/>
            <w:hideMark/>
          </w:tcPr>
          <w:p w14:paraId="3923C7DD"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493</w:t>
            </w:r>
          </w:p>
        </w:tc>
        <w:tc>
          <w:tcPr>
            <w:tcW w:w="920" w:type="dxa"/>
            <w:shd w:val="clear" w:color="auto" w:fill="auto"/>
            <w:noWrap/>
            <w:vAlign w:val="center"/>
            <w:hideMark/>
          </w:tcPr>
          <w:p w14:paraId="2CB74C1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124</w:t>
            </w:r>
          </w:p>
        </w:tc>
        <w:tc>
          <w:tcPr>
            <w:tcW w:w="957" w:type="dxa"/>
            <w:shd w:val="clear" w:color="auto" w:fill="auto"/>
            <w:noWrap/>
            <w:vAlign w:val="center"/>
            <w:hideMark/>
          </w:tcPr>
          <w:p w14:paraId="0EEFE4C8"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369</w:t>
            </w:r>
          </w:p>
        </w:tc>
      </w:tr>
      <w:tr w:rsidR="00063102" w:rsidRPr="000A759F" w14:paraId="0CB0ECF2" w14:textId="77777777" w:rsidTr="00025B8F">
        <w:trPr>
          <w:trHeight w:val="300"/>
          <w:jc w:val="center"/>
        </w:trPr>
        <w:tc>
          <w:tcPr>
            <w:tcW w:w="3636" w:type="dxa"/>
            <w:shd w:val="clear" w:color="auto" w:fill="D0CECE" w:themeFill="background2" w:themeFillShade="E6"/>
            <w:noWrap/>
            <w:vAlign w:val="center"/>
            <w:hideMark/>
          </w:tcPr>
          <w:p w14:paraId="4158238F"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Arroyo Seco</w:t>
            </w:r>
          </w:p>
        </w:tc>
        <w:tc>
          <w:tcPr>
            <w:tcW w:w="920" w:type="dxa"/>
            <w:shd w:val="clear" w:color="auto" w:fill="auto"/>
            <w:noWrap/>
            <w:vAlign w:val="center"/>
            <w:hideMark/>
          </w:tcPr>
          <w:p w14:paraId="6D58F01A"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w:t>
            </w:r>
          </w:p>
        </w:tc>
        <w:tc>
          <w:tcPr>
            <w:tcW w:w="920" w:type="dxa"/>
            <w:shd w:val="clear" w:color="auto" w:fill="auto"/>
            <w:noWrap/>
            <w:vAlign w:val="center"/>
            <w:hideMark/>
          </w:tcPr>
          <w:p w14:paraId="07FFF668"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w:t>
            </w:r>
          </w:p>
        </w:tc>
        <w:tc>
          <w:tcPr>
            <w:tcW w:w="957" w:type="dxa"/>
            <w:shd w:val="clear" w:color="auto" w:fill="auto"/>
            <w:noWrap/>
            <w:vAlign w:val="center"/>
            <w:hideMark/>
          </w:tcPr>
          <w:p w14:paraId="019CA90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w:t>
            </w:r>
          </w:p>
        </w:tc>
      </w:tr>
      <w:tr w:rsidR="00063102" w:rsidRPr="000A759F" w14:paraId="582F2453" w14:textId="77777777" w:rsidTr="00025B8F">
        <w:trPr>
          <w:trHeight w:val="300"/>
          <w:jc w:val="center"/>
        </w:trPr>
        <w:tc>
          <w:tcPr>
            <w:tcW w:w="3636" w:type="dxa"/>
            <w:shd w:val="clear" w:color="auto" w:fill="D0CECE" w:themeFill="background2" w:themeFillShade="E6"/>
            <w:noWrap/>
            <w:vAlign w:val="center"/>
            <w:hideMark/>
          </w:tcPr>
          <w:p w14:paraId="2C278713"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Estación de San Francisco</w:t>
            </w:r>
          </w:p>
        </w:tc>
        <w:tc>
          <w:tcPr>
            <w:tcW w:w="920" w:type="dxa"/>
            <w:shd w:val="clear" w:color="auto" w:fill="auto"/>
            <w:noWrap/>
            <w:vAlign w:val="center"/>
            <w:hideMark/>
          </w:tcPr>
          <w:p w14:paraId="0375A06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w:t>
            </w:r>
          </w:p>
        </w:tc>
        <w:tc>
          <w:tcPr>
            <w:tcW w:w="920" w:type="dxa"/>
            <w:shd w:val="clear" w:color="auto" w:fill="auto"/>
            <w:noWrap/>
            <w:vAlign w:val="center"/>
            <w:hideMark/>
          </w:tcPr>
          <w:p w14:paraId="5296266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w:t>
            </w:r>
          </w:p>
        </w:tc>
        <w:tc>
          <w:tcPr>
            <w:tcW w:w="957" w:type="dxa"/>
            <w:shd w:val="clear" w:color="auto" w:fill="auto"/>
            <w:noWrap/>
            <w:vAlign w:val="center"/>
            <w:hideMark/>
          </w:tcPr>
          <w:p w14:paraId="654BA7E9"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w:t>
            </w:r>
          </w:p>
        </w:tc>
      </w:tr>
      <w:tr w:rsidR="00063102" w:rsidRPr="000A759F" w14:paraId="1FC4A7FE" w14:textId="77777777" w:rsidTr="00025B8F">
        <w:trPr>
          <w:trHeight w:val="300"/>
          <w:jc w:val="center"/>
        </w:trPr>
        <w:tc>
          <w:tcPr>
            <w:tcW w:w="3636" w:type="dxa"/>
            <w:shd w:val="clear" w:color="auto" w:fill="D0CECE" w:themeFill="background2" w:themeFillShade="E6"/>
            <w:noWrap/>
            <w:vAlign w:val="center"/>
            <w:hideMark/>
          </w:tcPr>
          <w:p w14:paraId="1341E02C"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Jesús del Monte (El Talayote)</w:t>
            </w:r>
          </w:p>
        </w:tc>
        <w:tc>
          <w:tcPr>
            <w:tcW w:w="920" w:type="dxa"/>
            <w:shd w:val="clear" w:color="auto" w:fill="auto"/>
            <w:noWrap/>
            <w:vAlign w:val="center"/>
            <w:hideMark/>
          </w:tcPr>
          <w:p w14:paraId="6141B29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w:t>
            </w:r>
          </w:p>
        </w:tc>
        <w:tc>
          <w:tcPr>
            <w:tcW w:w="920" w:type="dxa"/>
            <w:shd w:val="clear" w:color="auto" w:fill="auto"/>
            <w:noWrap/>
            <w:vAlign w:val="center"/>
            <w:hideMark/>
          </w:tcPr>
          <w:p w14:paraId="306CB34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w:t>
            </w:r>
          </w:p>
        </w:tc>
        <w:tc>
          <w:tcPr>
            <w:tcW w:w="957" w:type="dxa"/>
            <w:shd w:val="clear" w:color="auto" w:fill="auto"/>
            <w:noWrap/>
            <w:vAlign w:val="center"/>
            <w:hideMark/>
          </w:tcPr>
          <w:p w14:paraId="55259622"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w:t>
            </w:r>
          </w:p>
        </w:tc>
      </w:tr>
      <w:tr w:rsidR="00063102" w:rsidRPr="000A759F" w14:paraId="785CA034" w14:textId="77777777" w:rsidTr="00025B8F">
        <w:trPr>
          <w:trHeight w:val="300"/>
          <w:jc w:val="center"/>
        </w:trPr>
        <w:tc>
          <w:tcPr>
            <w:tcW w:w="3636" w:type="dxa"/>
            <w:shd w:val="clear" w:color="auto" w:fill="D0CECE" w:themeFill="background2" w:themeFillShade="E6"/>
            <w:noWrap/>
            <w:vAlign w:val="center"/>
            <w:hideMark/>
          </w:tcPr>
          <w:p w14:paraId="225DB017"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Loma de San Rafael</w:t>
            </w:r>
          </w:p>
        </w:tc>
        <w:tc>
          <w:tcPr>
            <w:tcW w:w="920" w:type="dxa"/>
            <w:shd w:val="clear" w:color="auto" w:fill="auto"/>
            <w:noWrap/>
            <w:vAlign w:val="center"/>
            <w:hideMark/>
          </w:tcPr>
          <w:p w14:paraId="7F392D5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w:t>
            </w:r>
          </w:p>
        </w:tc>
        <w:tc>
          <w:tcPr>
            <w:tcW w:w="920" w:type="dxa"/>
            <w:shd w:val="clear" w:color="auto" w:fill="auto"/>
            <w:noWrap/>
            <w:vAlign w:val="center"/>
            <w:hideMark/>
          </w:tcPr>
          <w:p w14:paraId="4F8DF57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w:t>
            </w:r>
          </w:p>
        </w:tc>
        <w:tc>
          <w:tcPr>
            <w:tcW w:w="957" w:type="dxa"/>
            <w:shd w:val="clear" w:color="auto" w:fill="auto"/>
            <w:noWrap/>
            <w:vAlign w:val="center"/>
            <w:hideMark/>
          </w:tcPr>
          <w:p w14:paraId="140DD3C9"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w:t>
            </w:r>
          </w:p>
        </w:tc>
      </w:tr>
      <w:tr w:rsidR="00063102" w:rsidRPr="000A759F" w14:paraId="0E7FFBDA" w14:textId="77777777" w:rsidTr="00025B8F">
        <w:trPr>
          <w:trHeight w:val="300"/>
          <w:jc w:val="center"/>
        </w:trPr>
        <w:tc>
          <w:tcPr>
            <w:tcW w:w="3636" w:type="dxa"/>
            <w:shd w:val="clear" w:color="auto" w:fill="D0CECE" w:themeFill="background2" w:themeFillShade="E6"/>
            <w:noWrap/>
            <w:vAlign w:val="center"/>
            <w:hideMark/>
          </w:tcPr>
          <w:p w14:paraId="341FFE75"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El Maguey</w:t>
            </w:r>
          </w:p>
        </w:tc>
        <w:tc>
          <w:tcPr>
            <w:tcW w:w="920" w:type="dxa"/>
            <w:shd w:val="clear" w:color="auto" w:fill="auto"/>
            <w:noWrap/>
            <w:vAlign w:val="center"/>
            <w:hideMark/>
          </w:tcPr>
          <w:p w14:paraId="4A71A7E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31</w:t>
            </w:r>
          </w:p>
        </w:tc>
        <w:tc>
          <w:tcPr>
            <w:tcW w:w="920" w:type="dxa"/>
            <w:shd w:val="clear" w:color="auto" w:fill="auto"/>
            <w:noWrap/>
            <w:vAlign w:val="center"/>
            <w:hideMark/>
          </w:tcPr>
          <w:p w14:paraId="0542CA6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w:t>
            </w:r>
          </w:p>
        </w:tc>
        <w:tc>
          <w:tcPr>
            <w:tcW w:w="957" w:type="dxa"/>
            <w:shd w:val="clear" w:color="auto" w:fill="auto"/>
            <w:noWrap/>
            <w:vAlign w:val="center"/>
            <w:hideMark/>
          </w:tcPr>
          <w:p w14:paraId="6E5C369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w:t>
            </w:r>
          </w:p>
        </w:tc>
      </w:tr>
      <w:tr w:rsidR="00063102" w:rsidRPr="000A759F" w14:paraId="2F4F448D" w14:textId="77777777" w:rsidTr="00025B8F">
        <w:trPr>
          <w:trHeight w:val="300"/>
          <w:jc w:val="center"/>
        </w:trPr>
        <w:tc>
          <w:tcPr>
            <w:tcW w:w="3636" w:type="dxa"/>
            <w:shd w:val="clear" w:color="auto" w:fill="D0CECE" w:themeFill="background2" w:themeFillShade="E6"/>
            <w:noWrap/>
            <w:vAlign w:val="center"/>
            <w:hideMark/>
          </w:tcPr>
          <w:p w14:paraId="71151A7A"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El Nacimiento</w:t>
            </w:r>
          </w:p>
        </w:tc>
        <w:tc>
          <w:tcPr>
            <w:tcW w:w="920" w:type="dxa"/>
            <w:shd w:val="clear" w:color="auto" w:fill="auto"/>
            <w:noWrap/>
            <w:vAlign w:val="center"/>
            <w:hideMark/>
          </w:tcPr>
          <w:p w14:paraId="51A59CC6"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w:t>
            </w:r>
          </w:p>
        </w:tc>
        <w:tc>
          <w:tcPr>
            <w:tcW w:w="920" w:type="dxa"/>
            <w:shd w:val="clear" w:color="auto" w:fill="auto"/>
            <w:noWrap/>
            <w:vAlign w:val="center"/>
            <w:hideMark/>
          </w:tcPr>
          <w:p w14:paraId="597C4BD8"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w:t>
            </w:r>
          </w:p>
        </w:tc>
        <w:tc>
          <w:tcPr>
            <w:tcW w:w="957" w:type="dxa"/>
            <w:shd w:val="clear" w:color="auto" w:fill="auto"/>
            <w:noWrap/>
            <w:vAlign w:val="center"/>
            <w:hideMark/>
          </w:tcPr>
          <w:p w14:paraId="1076773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w:t>
            </w:r>
          </w:p>
        </w:tc>
      </w:tr>
      <w:tr w:rsidR="00063102" w:rsidRPr="000A759F" w14:paraId="65EC375D" w14:textId="77777777" w:rsidTr="00025B8F">
        <w:trPr>
          <w:trHeight w:val="300"/>
          <w:jc w:val="center"/>
        </w:trPr>
        <w:tc>
          <w:tcPr>
            <w:tcW w:w="3636" w:type="dxa"/>
            <w:shd w:val="clear" w:color="auto" w:fill="D0CECE" w:themeFill="background2" w:themeFillShade="E6"/>
            <w:noWrap/>
            <w:vAlign w:val="center"/>
            <w:hideMark/>
          </w:tcPr>
          <w:p w14:paraId="59982302"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Peñuelas</w:t>
            </w:r>
          </w:p>
        </w:tc>
        <w:tc>
          <w:tcPr>
            <w:tcW w:w="920" w:type="dxa"/>
            <w:shd w:val="clear" w:color="auto" w:fill="auto"/>
            <w:noWrap/>
            <w:vAlign w:val="center"/>
            <w:hideMark/>
          </w:tcPr>
          <w:p w14:paraId="3C83F7F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w:t>
            </w:r>
          </w:p>
        </w:tc>
        <w:tc>
          <w:tcPr>
            <w:tcW w:w="920" w:type="dxa"/>
            <w:shd w:val="clear" w:color="auto" w:fill="auto"/>
            <w:noWrap/>
            <w:vAlign w:val="center"/>
            <w:hideMark/>
          </w:tcPr>
          <w:p w14:paraId="2DCBA7D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w:t>
            </w:r>
          </w:p>
        </w:tc>
        <w:tc>
          <w:tcPr>
            <w:tcW w:w="957" w:type="dxa"/>
            <w:shd w:val="clear" w:color="auto" w:fill="auto"/>
            <w:noWrap/>
            <w:vAlign w:val="center"/>
            <w:hideMark/>
          </w:tcPr>
          <w:p w14:paraId="78F22A3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w:t>
            </w:r>
          </w:p>
        </w:tc>
      </w:tr>
      <w:tr w:rsidR="00063102" w:rsidRPr="000A759F" w14:paraId="6BED6F24" w14:textId="77777777" w:rsidTr="00025B8F">
        <w:trPr>
          <w:trHeight w:val="300"/>
          <w:jc w:val="center"/>
        </w:trPr>
        <w:tc>
          <w:tcPr>
            <w:tcW w:w="3636" w:type="dxa"/>
            <w:shd w:val="clear" w:color="auto" w:fill="D0CECE" w:themeFill="background2" w:themeFillShade="E6"/>
            <w:noWrap/>
            <w:vAlign w:val="center"/>
            <w:hideMark/>
          </w:tcPr>
          <w:p w14:paraId="45E9AAF7"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San Cristóbal (El Cerrito)</w:t>
            </w:r>
          </w:p>
        </w:tc>
        <w:tc>
          <w:tcPr>
            <w:tcW w:w="920" w:type="dxa"/>
            <w:shd w:val="clear" w:color="auto" w:fill="auto"/>
            <w:noWrap/>
            <w:vAlign w:val="center"/>
            <w:hideMark/>
          </w:tcPr>
          <w:p w14:paraId="30508F6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26</w:t>
            </w:r>
          </w:p>
        </w:tc>
        <w:tc>
          <w:tcPr>
            <w:tcW w:w="920" w:type="dxa"/>
            <w:shd w:val="clear" w:color="auto" w:fill="auto"/>
            <w:noWrap/>
            <w:vAlign w:val="center"/>
            <w:hideMark/>
          </w:tcPr>
          <w:p w14:paraId="1D9991A6"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w:t>
            </w:r>
          </w:p>
        </w:tc>
        <w:tc>
          <w:tcPr>
            <w:tcW w:w="957" w:type="dxa"/>
            <w:shd w:val="clear" w:color="auto" w:fill="auto"/>
            <w:noWrap/>
            <w:vAlign w:val="center"/>
            <w:hideMark/>
          </w:tcPr>
          <w:p w14:paraId="2775482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21</w:t>
            </w:r>
          </w:p>
        </w:tc>
      </w:tr>
      <w:tr w:rsidR="00063102" w:rsidRPr="000A759F" w14:paraId="58396FF3" w14:textId="77777777" w:rsidTr="00025B8F">
        <w:trPr>
          <w:trHeight w:val="300"/>
          <w:jc w:val="center"/>
        </w:trPr>
        <w:tc>
          <w:tcPr>
            <w:tcW w:w="3636" w:type="dxa"/>
            <w:shd w:val="clear" w:color="auto" w:fill="D0CECE" w:themeFill="background2" w:themeFillShade="E6"/>
            <w:noWrap/>
            <w:vAlign w:val="center"/>
            <w:hideMark/>
          </w:tcPr>
          <w:p w14:paraId="55E49B30"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San Roque de Montes</w:t>
            </w:r>
          </w:p>
        </w:tc>
        <w:tc>
          <w:tcPr>
            <w:tcW w:w="920" w:type="dxa"/>
            <w:shd w:val="clear" w:color="auto" w:fill="auto"/>
            <w:noWrap/>
            <w:vAlign w:val="center"/>
            <w:hideMark/>
          </w:tcPr>
          <w:p w14:paraId="3E22736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15</w:t>
            </w:r>
          </w:p>
        </w:tc>
        <w:tc>
          <w:tcPr>
            <w:tcW w:w="920" w:type="dxa"/>
            <w:shd w:val="clear" w:color="auto" w:fill="auto"/>
            <w:noWrap/>
            <w:vAlign w:val="center"/>
            <w:hideMark/>
          </w:tcPr>
          <w:p w14:paraId="4AB11C2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w:t>
            </w:r>
          </w:p>
        </w:tc>
        <w:tc>
          <w:tcPr>
            <w:tcW w:w="957" w:type="dxa"/>
            <w:shd w:val="clear" w:color="auto" w:fill="auto"/>
            <w:noWrap/>
            <w:vAlign w:val="center"/>
            <w:hideMark/>
          </w:tcPr>
          <w:p w14:paraId="07916AF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w:t>
            </w:r>
          </w:p>
        </w:tc>
      </w:tr>
      <w:tr w:rsidR="00063102" w:rsidRPr="000A759F" w14:paraId="5913FCC4" w14:textId="77777777" w:rsidTr="00025B8F">
        <w:trPr>
          <w:trHeight w:val="300"/>
          <w:jc w:val="center"/>
        </w:trPr>
        <w:tc>
          <w:tcPr>
            <w:tcW w:w="3636" w:type="dxa"/>
            <w:shd w:val="clear" w:color="auto" w:fill="D0CECE" w:themeFill="background2" w:themeFillShade="E6"/>
            <w:noWrap/>
            <w:vAlign w:val="center"/>
            <w:hideMark/>
          </w:tcPr>
          <w:p w14:paraId="6D8C6846"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Los Tanques del Mezquitillo</w:t>
            </w:r>
          </w:p>
        </w:tc>
        <w:tc>
          <w:tcPr>
            <w:tcW w:w="920" w:type="dxa"/>
            <w:shd w:val="clear" w:color="auto" w:fill="auto"/>
            <w:noWrap/>
            <w:vAlign w:val="center"/>
            <w:hideMark/>
          </w:tcPr>
          <w:p w14:paraId="3E893A8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w:t>
            </w:r>
          </w:p>
        </w:tc>
        <w:tc>
          <w:tcPr>
            <w:tcW w:w="920" w:type="dxa"/>
            <w:shd w:val="clear" w:color="auto" w:fill="auto"/>
            <w:noWrap/>
            <w:vAlign w:val="center"/>
            <w:hideMark/>
          </w:tcPr>
          <w:p w14:paraId="3197BCBD"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w:t>
            </w:r>
          </w:p>
        </w:tc>
        <w:tc>
          <w:tcPr>
            <w:tcW w:w="957" w:type="dxa"/>
            <w:shd w:val="clear" w:color="auto" w:fill="auto"/>
            <w:noWrap/>
            <w:vAlign w:val="center"/>
            <w:hideMark/>
          </w:tcPr>
          <w:p w14:paraId="25307B2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w:t>
            </w:r>
          </w:p>
        </w:tc>
      </w:tr>
      <w:tr w:rsidR="00063102" w:rsidRPr="000A759F" w14:paraId="7F308A71" w14:textId="77777777" w:rsidTr="00025B8F">
        <w:trPr>
          <w:trHeight w:val="300"/>
          <w:jc w:val="center"/>
        </w:trPr>
        <w:tc>
          <w:tcPr>
            <w:tcW w:w="3636" w:type="dxa"/>
            <w:shd w:val="clear" w:color="auto" w:fill="D0CECE" w:themeFill="background2" w:themeFillShade="E6"/>
            <w:noWrap/>
            <w:vAlign w:val="center"/>
            <w:hideMark/>
          </w:tcPr>
          <w:p w14:paraId="4CFA238C"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Tortugas (Las Conchas)</w:t>
            </w:r>
          </w:p>
        </w:tc>
        <w:tc>
          <w:tcPr>
            <w:tcW w:w="920" w:type="dxa"/>
            <w:shd w:val="clear" w:color="auto" w:fill="auto"/>
            <w:noWrap/>
            <w:vAlign w:val="center"/>
            <w:hideMark/>
          </w:tcPr>
          <w:p w14:paraId="33328D3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w:t>
            </w:r>
          </w:p>
        </w:tc>
        <w:tc>
          <w:tcPr>
            <w:tcW w:w="920" w:type="dxa"/>
            <w:shd w:val="clear" w:color="auto" w:fill="auto"/>
            <w:noWrap/>
            <w:vAlign w:val="center"/>
            <w:hideMark/>
          </w:tcPr>
          <w:p w14:paraId="355FA11D"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w:t>
            </w:r>
          </w:p>
        </w:tc>
        <w:tc>
          <w:tcPr>
            <w:tcW w:w="957" w:type="dxa"/>
            <w:shd w:val="clear" w:color="auto" w:fill="auto"/>
            <w:noWrap/>
            <w:vAlign w:val="center"/>
            <w:hideMark/>
          </w:tcPr>
          <w:p w14:paraId="30B4A93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w:t>
            </w:r>
          </w:p>
        </w:tc>
      </w:tr>
      <w:tr w:rsidR="00063102" w:rsidRPr="000A759F" w14:paraId="0A9A154C" w14:textId="77777777" w:rsidTr="00025B8F">
        <w:trPr>
          <w:trHeight w:val="300"/>
          <w:jc w:val="center"/>
        </w:trPr>
        <w:tc>
          <w:tcPr>
            <w:tcW w:w="3636" w:type="dxa"/>
            <w:shd w:val="clear" w:color="auto" w:fill="D0CECE" w:themeFill="background2" w:themeFillShade="E6"/>
            <w:noWrap/>
            <w:vAlign w:val="center"/>
            <w:hideMark/>
          </w:tcPr>
          <w:p w14:paraId="5F3E3436"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lastRenderedPageBreak/>
              <w:t>Fraccionamiento la Mezquitera</w:t>
            </w:r>
          </w:p>
        </w:tc>
        <w:tc>
          <w:tcPr>
            <w:tcW w:w="920" w:type="dxa"/>
            <w:shd w:val="clear" w:color="auto" w:fill="auto"/>
            <w:noWrap/>
            <w:vAlign w:val="center"/>
            <w:hideMark/>
          </w:tcPr>
          <w:p w14:paraId="7065F7D8"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w:t>
            </w:r>
          </w:p>
        </w:tc>
        <w:tc>
          <w:tcPr>
            <w:tcW w:w="920" w:type="dxa"/>
            <w:shd w:val="clear" w:color="auto" w:fill="auto"/>
            <w:noWrap/>
            <w:vAlign w:val="center"/>
            <w:hideMark/>
          </w:tcPr>
          <w:p w14:paraId="12E21FD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w:t>
            </w:r>
          </w:p>
        </w:tc>
        <w:tc>
          <w:tcPr>
            <w:tcW w:w="957" w:type="dxa"/>
            <w:shd w:val="clear" w:color="auto" w:fill="auto"/>
            <w:noWrap/>
            <w:vAlign w:val="center"/>
            <w:hideMark/>
          </w:tcPr>
          <w:p w14:paraId="07EB62A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w:t>
            </w:r>
          </w:p>
        </w:tc>
      </w:tr>
      <w:tr w:rsidR="00063102" w:rsidRPr="000A759F" w14:paraId="17CED092" w14:textId="77777777" w:rsidTr="00025B8F">
        <w:trPr>
          <w:trHeight w:val="300"/>
          <w:jc w:val="center"/>
        </w:trPr>
        <w:tc>
          <w:tcPr>
            <w:tcW w:w="3636" w:type="dxa"/>
            <w:shd w:val="clear" w:color="auto" w:fill="D0CECE" w:themeFill="background2" w:themeFillShade="E6"/>
            <w:noWrap/>
            <w:vAlign w:val="center"/>
            <w:hideMark/>
          </w:tcPr>
          <w:p w14:paraId="0E22367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Fraccionamiento Villa Jardín</w:t>
            </w:r>
          </w:p>
        </w:tc>
        <w:tc>
          <w:tcPr>
            <w:tcW w:w="920" w:type="dxa"/>
            <w:shd w:val="clear" w:color="auto" w:fill="auto"/>
            <w:noWrap/>
            <w:vAlign w:val="center"/>
            <w:hideMark/>
          </w:tcPr>
          <w:p w14:paraId="5190C4A7"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w:t>
            </w:r>
          </w:p>
        </w:tc>
        <w:tc>
          <w:tcPr>
            <w:tcW w:w="920" w:type="dxa"/>
            <w:shd w:val="clear" w:color="auto" w:fill="auto"/>
            <w:noWrap/>
            <w:vAlign w:val="center"/>
            <w:hideMark/>
          </w:tcPr>
          <w:p w14:paraId="39D52EC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w:t>
            </w:r>
          </w:p>
        </w:tc>
        <w:tc>
          <w:tcPr>
            <w:tcW w:w="957" w:type="dxa"/>
            <w:shd w:val="clear" w:color="auto" w:fill="auto"/>
            <w:noWrap/>
            <w:vAlign w:val="center"/>
            <w:hideMark/>
          </w:tcPr>
          <w:p w14:paraId="4271838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w:t>
            </w:r>
          </w:p>
        </w:tc>
      </w:tr>
      <w:tr w:rsidR="00063102" w:rsidRPr="000A759F" w14:paraId="33C9E5DD" w14:textId="77777777" w:rsidTr="00025B8F">
        <w:trPr>
          <w:trHeight w:val="300"/>
          <w:jc w:val="center"/>
        </w:trPr>
        <w:tc>
          <w:tcPr>
            <w:tcW w:w="3636" w:type="dxa"/>
            <w:shd w:val="clear" w:color="auto" w:fill="D0CECE" w:themeFill="background2" w:themeFillShade="E6"/>
            <w:noWrap/>
            <w:vAlign w:val="center"/>
          </w:tcPr>
          <w:p w14:paraId="7424294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Otras localidades</w:t>
            </w:r>
          </w:p>
        </w:tc>
        <w:tc>
          <w:tcPr>
            <w:tcW w:w="920" w:type="dxa"/>
            <w:shd w:val="clear" w:color="auto" w:fill="auto"/>
            <w:noWrap/>
            <w:vAlign w:val="center"/>
          </w:tcPr>
          <w:p w14:paraId="2A51A55A"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53</w:t>
            </w:r>
          </w:p>
        </w:tc>
        <w:tc>
          <w:tcPr>
            <w:tcW w:w="920" w:type="dxa"/>
            <w:shd w:val="clear" w:color="auto" w:fill="auto"/>
            <w:noWrap/>
            <w:vAlign w:val="center"/>
          </w:tcPr>
          <w:p w14:paraId="194125A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w:t>
            </w:r>
          </w:p>
        </w:tc>
        <w:tc>
          <w:tcPr>
            <w:tcW w:w="957" w:type="dxa"/>
            <w:shd w:val="clear" w:color="auto" w:fill="auto"/>
            <w:noWrap/>
            <w:vAlign w:val="center"/>
          </w:tcPr>
          <w:p w14:paraId="734EDEE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39</w:t>
            </w:r>
          </w:p>
        </w:tc>
      </w:tr>
    </w:tbl>
    <w:p w14:paraId="63840DB3" w14:textId="77777777" w:rsidR="009B748C" w:rsidRPr="000A759F" w:rsidRDefault="009B748C"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 INEGI. Censo de Población y Vivienda 2020, INEGI.</w:t>
      </w:r>
    </w:p>
    <w:p w14:paraId="5C0E71A1"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Salarios</w:t>
      </w:r>
    </w:p>
    <w:p w14:paraId="312A1304" w14:textId="77777777" w:rsidR="009B748C" w:rsidRPr="000A759F" w:rsidRDefault="009B748C" w:rsidP="00B1199B">
      <w:pPr>
        <w:spacing w:before="240" w:after="15" w:line="248" w:lineRule="auto"/>
        <w:ind w:left="394" w:hanging="10"/>
        <w:jc w:val="both"/>
        <w:rPr>
          <w:rFonts w:ascii="Arial" w:eastAsia="Arial MT" w:hAnsi="Arial" w:cs="Arial"/>
          <w:bCs/>
        </w:rPr>
      </w:pPr>
      <w:r w:rsidRPr="000A759F">
        <w:rPr>
          <w:rFonts w:ascii="Arial" w:eastAsia="Arial MT" w:hAnsi="Arial" w:cs="Arial"/>
          <w:bCs/>
        </w:rPr>
        <w:t>Según datos de la Encuesta Intercensal 2015. El 30.53 por ciento de la población económicamente activa ocupada percibe menos de dos salarios mínimos; de ésta, el 6.77 por ciento, hasta un salario mínimo. En números absolutos son 12 mil 309 quienes perciben más de 1 a 2 salarios mínimos y 3 mil 507 hasta 1 salario mínimo</w:t>
      </w:r>
      <w:r w:rsidRPr="000A759F">
        <w:rPr>
          <w:rFonts w:ascii="Arial" w:eastAsia="Arial MT" w:hAnsi="Arial" w:cs="Arial"/>
          <w:bCs/>
          <w:vertAlign w:val="superscript"/>
        </w:rPr>
        <w:footnoteReference w:id="80"/>
      </w:r>
      <w:r w:rsidRPr="000A759F">
        <w:rPr>
          <w:rFonts w:ascii="Arial" w:eastAsia="Arial MT" w:hAnsi="Arial" w:cs="Arial"/>
          <w:bCs/>
        </w:rPr>
        <w:t>.</w:t>
      </w:r>
    </w:p>
    <w:p w14:paraId="36285F03" w14:textId="77777777" w:rsidR="009B748C" w:rsidRPr="000A759F" w:rsidRDefault="009B748C" w:rsidP="00B1199B">
      <w:pPr>
        <w:jc w:val="both"/>
        <w:rPr>
          <w:rFonts w:ascii="Arial" w:hAnsi="Arial" w:cs="Arial"/>
        </w:rPr>
      </w:pPr>
    </w:p>
    <w:p w14:paraId="45D1D8C5" w14:textId="6FD7AB6B" w:rsidR="009B748C" w:rsidRPr="000A759F" w:rsidRDefault="009B748C" w:rsidP="00B1199B">
      <w:pPr>
        <w:pStyle w:val="Epgrafe"/>
        <w:jc w:val="both"/>
        <w:rPr>
          <w:rFonts w:ascii="Arial" w:eastAsia="Arial MT" w:hAnsi="Arial" w:cs="Arial"/>
          <w:bCs/>
          <w:sz w:val="24"/>
          <w:szCs w:val="24"/>
        </w:rPr>
      </w:pPr>
      <w:bookmarkStart w:id="46" w:name="_Toc96518746"/>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7</w:t>
      </w:r>
      <w:r w:rsidR="00DD7FA1" w:rsidRPr="000A759F">
        <w:rPr>
          <w:rFonts w:ascii="Arial" w:hAnsi="Arial" w:cs="Arial"/>
          <w:noProof/>
        </w:rPr>
        <w:fldChar w:fldCharType="end"/>
      </w:r>
      <w:r w:rsidRPr="000A759F">
        <w:rPr>
          <w:rFonts w:ascii="Arial" w:hAnsi="Arial" w:cs="Arial"/>
        </w:rPr>
        <w:t>. San Francisco del Rincón. Población ocupada y su distribución porcentual según posición en el trabajo. 2015.</w:t>
      </w:r>
      <w:bookmarkEnd w:id="46"/>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3"/>
        <w:gridCol w:w="1165"/>
        <w:gridCol w:w="2355"/>
        <w:gridCol w:w="2323"/>
        <w:gridCol w:w="1412"/>
      </w:tblGrid>
      <w:tr w:rsidR="00063102" w:rsidRPr="000A759F" w14:paraId="3633134D" w14:textId="77777777" w:rsidTr="00025B8F">
        <w:trPr>
          <w:trHeight w:val="279"/>
          <w:jc w:val="center"/>
        </w:trPr>
        <w:tc>
          <w:tcPr>
            <w:tcW w:w="1153" w:type="dxa"/>
            <w:vMerge w:val="restart"/>
            <w:shd w:val="clear" w:color="auto" w:fill="D0CECE" w:themeFill="background2" w:themeFillShade="E6"/>
            <w:vAlign w:val="center"/>
          </w:tcPr>
          <w:p w14:paraId="1E75DFE0" w14:textId="49AA94F0" w:rsidR="0070014C" w:rsidRPr="000A759F" w:rsidRDefault="00C017D1" w:rsidP="00B1199B">
            <w:pPr>
              <w:pStyle w:val="TableParagraph"/>
              <w:spacing w:line="225" w:lineRule="exact"/>
              <w:ind w:left="343"/>
              <w:jc w:val="both"/>
              <w:rPr>
                <w:rFonts w:ascii="Arial" w:hAnsi="Arial" w:cs="Arial"/>
                <w:b/>
                <w:sz w:val="18"/>
                <w:szCs w:val="18"/>
                <w:lang w:val="es-MX"/>
              </w:rPr>
            </w:pPr>
            <w:r w:rsidRPr="000A759F">
              <w:rPr>
                <w:rFonts w:ascii="Arial" w:hAnsi="Arial" w:cs="Arial"/>
                <w:b/>
                <w:sz w:val="18"/>
                <w:szCs w:val="18"/>
                <w:lang w:val="es-MX"/>
              </w:rPr>
              <w:t>Sexo</w:t>
            </w:r>
          </w:p>
        </w:tc>
        <w:tc>
          <w:tcPr>
            <w:tcW w:w="1165" w:type="dxa"/>
            <w:shd w:val="clear" w:color="auto" w:fill="D0CECE" w:themeFill="background2" w:themeFillShade="E6"/>
          </w:tcPr>
          <w:p w14:paraId="2B1A53D7" w14:textId="77777777" w:rsidR="00C017D1" w:rsidRPr="000A759F" w:rsidRDefault="00C017D1" w:rsidP="00B1199B">
            <w:pPr>
              <w:pStyle w:val="TableParagraph"/>
              <w:spacing w:line="225" w:lineRule="exact"/>
              <w:ind w:right="106"/>
              <w:jc w:val="both"/>
              <w:rPr>
                <w:rFonts w:ascii="Arial" w:hAnsi="Arial" w:cs="Arial"/>
                <w:b/>
                <w:sz w:val="18"/>
                <w:szCs w:val="18"/>
                <w:lang w:val="es-MX"/>
              </w:rPr>
            </w:pPr>
            <w:r w:rsidRPr="000A759F">
              <w:rPr>
                <w:rFonts w:ascii="Arial" w:hAnsi="Arial" w:cs="Arial"/>
                <w:b/>
                <w:sz w:val="18"/>
                <w:szCs w:val="18"/>
                <w:lang w:val="es-MX"/>
              </w:rPr>
              <w:t>Población</w:t>
            </w:r>
          </w:p>
        </w:tc>
        <w:tc>
          <w:tcPr>
            <w:tcW w:w="4678" w:type="dxa"/>
            <w:gridSpan w:val="2"/>
            <w:shd w:val="clear" w:color="auto" w:fill="D0CECE" w:themeFill="background2" w:themeFillShade="E6"/>
          </w:tcPr>
          <w:p w14:paraId="2C0F332D" w14:textId="77777777" w:rsidR="00C017D1" w:rsidRPr="000A759F" w:rsidRDefault="00C017D1" w:rsidP="00B1199B">
            <w:pPr>
              <w:pStyle w:val="TableParagraph"/>
              <w:spacing w:line="225" w:lineRule="exact"/>
              <w:ind w:left="2050"/>
              <w:jc w:val="both"/>
              <w:rPr>
                <w:rFonts w:ascii="Arial" w:hAnsi="Arial" w:cs="Arial"/>
                <w:b/>
                <w:sz w:val="18"/>
                <w:szCs w:val="18"/>
                <w:lang w:val="es-MX"/>
              </w:rPr>
            </w:pPr>
            <w:r w:rsidRPr="000A759F">
              <w:rPr>
                <w:rFonts w:ascii="Arial" w:hAnsi="Arial" w:cs="Arial"/>
                <w:b/>
                <w:sz w:val="18"/>
                <w:szCs w:val="18"/>
                <w:lang w:val="es-MX"/>
              </w:rPr>
              <w:t>Posición</w:t>
            </w:r>
            <w:r w:rsidRPr="000A759F">
              <w:rPr>
                <w:rFonts w:ascii="Arial" w:hAnsi="Arial" w:cs="Arial"/>
                <w:b/>
                <w:spacing w:val="-3"/>
                <w:sz w:val="18"/>
                <w:szCs w:val="18"/>
                <w:lang w:val="es-MX"/>
              </w:rPr>
              <w:t xml:space="preserve"> </w:t>
            </w:r>
            <w:r w:rsidRPr="000A759F">
              <w:rPr>
                <w:rFonts w:ascii="Arial" w:hAnsi="Arial" w:cs="Arial"/>
                <w:b/>
                <w:sz w:val="18"/>
                <w:szCs w:val="18"/>
                <w:lang w:val="es-MX"/>
              </w:rPr>
              <w:t>en</w:t>
            </w:r>
            <w:r w:rsidRPr="000A759F">
              <w:rPr>
                <w:rFonts w:ascii="Arial" w:hAnsi="Arial" w:cs="Arial"/>
                <w:b/>
                <w:spacing w:val="-3"/>
                <w:sz w:val="18"/>
                <w:szCs w:val="18"/>
                <w:lang w:val="es-MX"/>
              </w:rPr>
              <w:t xml:space="preserve"> </w:t>
            </w:r>
            <w:r w:rsidRPr="000A759F">
              <w:rPr>
                <w:rFonts w:ascii="Arial" w:hAnsi="Arial" w:cs="Arial"/>
                <w:b/>
                <w:sz w:val="18"/>
                <w:szCs w:val="18"/>
                <w:lang w:val="es-MX"/>
              </w:rPr>
              <w:t>el</w:t>
            </w:r>
            <w:r w:rsidRPr="000A759F">
              <w:rPr>
                <w:rFonts w:ascii="Arial" w:hAnsi="Arial" w:cs="Arial"/>
                <w:b/>
                <w:spacing w:val="-1"/>
                <w:sz w:val="18"/>
                <w:szCs w:val="18"/>
                <w:lang w:val="es-MX"/>
              </w:rPr>
              <w:t xml:space="preserve"> </w:t>
            </w:r>
            <w:r w:rsidRPr="000A759F">
              <w:rPr>
                <w:rFonts w:ascii="Arial" w:hAnsi="Arial" w:cs="Arial"/>
                <w:b/>
                <w:sz w:val="18"/>
                <w:szCs w:val="18"/>
                <w:lang w:val="es-MX"/>
              </w:rPr>
              <w:t>trabajo</w:t>
            </w:r>
          </w:p>
        </w:tc>
        <w:tc>
          <w:tcPr>
            <w:tcW w:w="1412" w:type="dxa"/>
            <w:shd w:val="clear" w:color="auto" w:fill="D0CECE" w:themeFill="background2" w:themeFillShade="E6"/>
          </w:tcPr>
          <w:p w14:paraId="5E2B178B" w14:textId="77777777" w:rsidR="00C017D1" w:rsidRPr="000A759F" w:rsidRDefault="00C017D1" w:rsidP="00B1199B">
            <w:pPr>
              <w:pStyle w:val="TableParagraph"/>
              <w:jc w:val="both"/>
              <w:rPr>
                <w:rFonts w:ascii="Arial" w:hAnsi="Arial" w:cs="Arial"/>
                <w:b/>
                <w:sz w:val="18"/>
                <w:szCs w:val="18"/>
                <w:lang w:val="es-MX"/>
              </w:rPr>
            </w:pPr>
          </w:p>
        </w:tc>
      </w:tr>
      <w:tr w:rsidR="00063102" w:rsidRPr="000A759F" w14:paraId="4393E25F" w14:textId="77777777" w:rsidTr="00025B8F">
        <w:trPr>
          <w:trHeight w:val="502"/>
          <w:jc w:val="center"/>
        </w:trPr>
        <w:tc>
          <w:tcPr>
            <w:tcW w:w="1153" w:type="dxa"/>
            <w:vMerge/>
            <w:shd w:val="clear" w:color="auto" w:fill="D0CECE" w:themeFill="background2" w:themeFillShade="E6"/>
          </w:tcPr>
          <w:p w14:paraId="607848B6" w14:textId="77777777" w:rsidR="00C017D1" w:rsidRPr="000A759F" w:rsidRDefault="00C017D1" w:rsidP="00B1199B">
            <w:pPr>
              <w:pStyle w:val="TableParagraph"/>
              <w:jc w:val="both"/>
              <w:rPr>
                <w:rFonts w:ascii="Arial" w:hAnsi="Arial" w:cs="Arial"/>
                <w:b/>
                <w:sz w:val="18"/>
                <w:szCs w:val="18"/>
                <w:lang w:val="es-MX"/>
              </w:rPr>
            </w:pPr>
          </w:p>
        </w:tc>
        <w:tc>
          <w:tcPr>
            <w:tcW w:w="1165" w:type="dxa"/>
            <w:shd w:val="clear" w:color="auto" w:fill="D0CECE" w:themeFill="background2" w:themeFillShade="E6"/>
            <w:vAlign w:val="center"/>
          </w:tcPr>
          <w:p w14:paraId="018A62DC" w14:textId="77777777" w:rsidR="00C017D1" w:rsidRPr="000A759F" w:rsidRDefault="00C017D1" w:rsidP="00B1199B">
            <w:pPr>
              <w:pStyle w:val="TableParagraph"/>
              <w:spacing w:line="145" w:lineRule="exact"/>
              <w:ind w:left="177"/>
              <w:jc w:val="both"/>
              <w:rPr>
                <w:rFonts w:ascii="Arial" w:hAnsi="Arial" w:cs="Arial"/>
                <w:b/>
                <w:sz w:val="18"/>
                <w:szCs w:val="18"/>
                <w:lang w:val="es-MX"/>
              </w:rPr>
            </w:pPr>
            <w:r w:rsidRPr="000A759F">
              <w:rPr>
                <w:rFonts w:ascii="Arial" w:hAnsi="Arial" w:cs="Arial"/>
                <w:b/>
                <w:sz w:val="18"/>
                <w:szCs w:val="18"/>
                <w:lang w:val="es-MX"/>
              </w:rPr>
              <w:t>ocupada</w:t>
            </w:r>
          </w:p>
        </w:tc>
        <w:tc>
          <w:tcPr>
            <w:tcW w:w="2355" w:type="dxa"/>
            <w:shd w:val="clear" w:color="auto" w:fill="D0CECE" w:themeFill="background2" w:themeFillShade="E6"/>
            <w:vAlign w:val="center"/>
          </w:tcPr>
          <w:p w14:paraId="34FF4540" w14:textId="77777777" w:rsidR="00C017D1" w:rsidRPr="000A759F" w:rsidRDefault="00C017D1" w:rsidP="00B1199B">
            <w:pPr>
              <w:pStyle w:val="TableParagraph"/>
              <w:ind w:left="613" w:hanging="77"/>
              <w:jc w:val="both"/>
              <w:rPr>
                <w:rFonts w:ascii="Arial" w:hAnsi="Arial" w:cs="Arial"/>
                <w:b/>
                <w:sz w:val="18"/>
                <w:szCs w:val="18"/>
                <w:lang w:val="es-MX"/>
              </w:rPr>
            </w:pPr>
            <w:r w:rsidRPr="000A759F">
              <w:rPr>
                <w:rFonts w:ascii="Arial" w:hAnsi="Arial" w:cs="Arial"/>
                <w:b/>
                <w:w w:val="95"/>
                <w:sz w:val="18"/>
                <w:szCs w:val="18"/>
                <w:lang w:val="es-MX"/>
              </w:rPr>
              <w:t>Trabajadores</w:t>
            </w:r>
            <w:r w:rsidRPr="000A759F">
              <w:rPr>
                <w:rFonts w:ascii="Arial" w:hAnsi="Arial" w:cs="Arial"/>
                <w:b/>
                <w:spacing w:val="1"/>
                <w:w w:val="95"/>
                <w:sz w:val="18"/>
                <w:szCs w:val="18"/>
                <w:lang w:val="es-MX"/>
              </w:rPr>
              <w:t xml:space="preserve"> </w:t>
            </w:r>
            <w:r w:rsidRPr="000A759F">
              <w:rPr>
                <w:rFonts w:ascii="Arial" w:hAnsi="Arial" w:cs="Arial"/>
                <w:b/>
                <w:sz w:val="18"/>
                <w:szCs w:val="18"/>
                <w:lang w:val="es-MX"/>
              </w:rPr>
              <w:t>asalariados</w:t>
            </w:r>
          </w:p>
        </w:tc>
        <w:tc>
          <w:tcPr>
            <w:tcW w:w="2323" w:type="dxa"/>
            <w:shd w:val="clear" w:color="auto" w:fill="D0CECE" w:themeFill="background2" w:themeFillShade="E6"/>
            <w:vAlign w:val="center"/>
          </w:tcPr>
          <w:p w14:paraId="40106BFD" w14:textId="77777777" w:rsidR="00C017D1" w:rsidRPr="000A759F" w:rsidRDefault="00C017D1" w:rsidP="00B1199B">
            <w:pPr>
              <w:pStyle w:val="TableParagraph"/>
              <w:ind w:left="649" w:right="405" w:hanging="226"/>
              <w:jc w:val="both"/>
              <w:rPr>
                <w:rFonts w:ascii="Arial" w:hAnsi="Arial" w:cs="Arial"/>
                <w:b/>
                <w:sz w:val="18"/>
                <w:szCs w:val="18"/>
                <w:lang w:val="es-MX"/>
              </w:rPr>
            </w:pPr>
            <w:r w:rsidRPr="000A759F">
              <w:rPr>
                <w:rFonts w:ascii="Arial" w:hAnsi="Arial" w:cs="Arial"/>
                <w:b/>
                <w:sz w:val="18"/>
                <w:szCs w:val="18"/>
                <w:lang w:val="es-MX"/>
              </w:rPr>
              <w:t>Trabajadores</w:t>
            </w:r>
            <w:r w:rsidRPr="000A759F">
              <w:rPr>
                <w:rFonts w:ascii="Arial" w:hAnsi="Arial" w:cs="Arial"/>
                <w:b/>
                <w:spacing w:val="-14"/>
                <w:sz w:val="18"/>
                <w:szCs w:val="18"/>
                <w:lang w:val="es-MX"/>
              </w:rPr>
              <w:t xml:space="preserve"> </w:t>
            </w:r>
            <w:r w:rsidRPr="000A759F">
              <w:rPr>
                <w:rFonts w:ascii="Arial" w:hAnsi="Arial" w:cs="Arial"/>
                <w:b/>
                <w:sz w:val="18"/>
                <w:szCs w:val="18"/>
                <w:lang w:val="es-MX"/>
              </w:rPr>
              <w:t>no</w:t>
            </w:r>
            <w:r w:rsidRPr="000A759F">
              <w:rPr>
                <w:rFonts w:ascii="Arial" w:hAnsi="Arial" w:cs="Arial"/>
                <w:b/>
                <w:spacing w:val="-53"/>
                <w:sz w:val="18"/>
                <w:szCs w:val="18"/>
                <w:lang w:val="es-MX"/>
              </w:rPr>
              <w:t xml:space="preserve"> </w:t>
            </w:r>
            <w:r w:rsidRPr="000A759F">
              <w:rPr>
                <w:rFonts w:ascii="Arial" w:hAnsi="Arial" w:cs="Arial"/>
                <w:b/>
                <w:sz w:val="18"/>
                <w:szCs w:val="18"/>
                <w:lang w:val="es-MX"/>
              </w:rPr>
              <w:t>asalariados</w:t>
            </w:r>
          </w:p>
        </w:tc>
        <w:tc>
          <w:tcPr>
            <w:tcW w:w="1412" w:type="dxa"/>
            <w:shd w:val="clear" w:color="auto" w:fill="D0CECE" w:themeFill="background2" w:themeFillShade="E6"/>
            <w:vAlign w:val="center"/>
          </w:tcPr>
          <w:p w14:paraId="510B8FAE" w14:textId="77777777" w:rsidR="00C017D1" w:rsidRPr="000A759F" w:rsidRDefault="00C017D1" w:rsidP="00B1199B">
            <w:pPr>
              <w:pStyle w:val="TableParagraph"/>
              <w:ind w:left="107" w:right="91" w:firstLine="472"/>
              <w:jc w:val="both"/>
              <w:rPr>
                <w:rFonts w:ascii="Arial" w:hAnsi="Arial" w:cs="Arial"/>
                <w:b/>
                <w:sz w:val="18"/>
                <w:szCs w:val="18"/>
                <w:lang w:val="es-MX"/>
              </w:rPr>
            </w:pPr>
            <w:r w:rsidRPr="000A759F">
              <w:rPr>
                <w:rFonts w:ascii="Arial" w:hAnsi="Arial" w:cs="Arial"/>
                <w:b/>
                <w:sz w:val="18"/>
                <w:szCs w:val="18"/>
                <w:lang w:val="es-MX"/>
              </w:rPr>
              <w:t>No</w:t>
            </w:r>
            <w:r w:rsidRPr="000A759F">
              <w:rPr>
                <w:rFonts w:ascii="Arial" w:hAnsi="Arial" w:cs="Arial"/>
                <w:b/>
                <w:spacing w:val="1"/>
                <w:sz w:val="18"/>
                <w:szCs w:val="18"/>
                <w:lang w:val="es-MX"/>
              </w:rPr>
              <w:t xml:space="preserve"> </w:t>
            </w:r>
            <w:r w:rsidRPr="000A759F">
              <w:rPr>
                <w:rFonts w:ascii="Arial" w:hAnsi="Arial" w:cs="Arial"/>
                <w:b/>
                <w:spacing w:val="-1"/>
                <w:sz w:val="18"/>
                <w:szCs w:val="18"/>
                <w:lang w:val="es-MX"/>
              </w:rPr>
              <w:t>especificado</w:t>
            </w:r>
          </w:p>
        </w:tc>
      </w:tr>
      <w:tr w:rsidR="00063102" w:rsidRPr="000A759F" w14:paraId="1592BE4E" w14:textId="77777777" w:rsidTr="00025B8F">
        <w:trPr>
          <w:trHeight w:val="278"/>
          <w:jc w:val="center"/>
        </w:trPr>
        <w:tc>
          <w:tcPr>
            <w:tcW w:w="1153" w:type="dxa"/>
            <w:shd w:val="clear" w:color="auto" w:fill="D0CECE" w:themeFill="background2" w:themeFillShade="E6"/>
          </w:tcPr>
          <w:p w14:paraId="1B604063" w14:textId="77777777" w:rsidR="009B748C" w:rsidRPr="000A759F" w:rsidRDefault="009B748C" w:rsidP="00B1199B">
            <w:pPr>
              <w:pStyle w:val="TableParagraph"/>
              <w:spacing w:line="227" w:lineRule="exact"/>
              <w:ind w:left="107"/>
              <w:jc w:val="both"/>
              <w:rPr>
                <w:rFonts w:ascii="Arial" w:hAnsi="Arial" w:cs="Arial"/>
                <w:sz w:val="18"/>
                <w:szCs w:val="18"/>
                <w:lang w:val="es-MX"/>
              </w:rPr>
            </w:pPr>
            <w:r w:rsidRPr="000A759F">
              <w:rPr>
                <w:rFonts w:ascii="Arial" w:hAnsi="Arial" w:cs="Arial"/>
                <w:sz w:val="18"/>
                <w:szCs w:val="18"/>
                <w:lang w:val="es-MX"/>
              </w:rPr>
              <w:t>Total</w:t>
            </w:r>
          </w:p>
        </w:tc>
        <w:tc>
          <w:tcPr>
            <w:tcW w:w="1165" w:type="dxa"/>
            <w:shd w:val="clear" w:color="auto" w:fill="auto"/>
          </w:tcPr>
          <w:p w14:paraId="5692E2B1" w14:textId="77777777" w:rsidR="009B748C" w:rsidRPr="000A759F" w:rsidRDefault="009B748C" w:rsidP="00B1199B">
            <w:pPr>
              <w:pStyle w:val="TableParagraph"/>
              <w:spacing w:line="225" w:lineRule="exact"/>
              <w:ind w:right="97"/>
              <w:jc w:val="both"/>
              <w:rPr>
                <w:rFonts w:ascii="Arial" w:hAnsi="Arial" w:cs="Arial"/>
                <w:bCs/>
                <w:sz w:val="18"/>
                <w:szCs w:val="18"/>
                <w:lang w:val="es-MX"/>
              </w:rPr>
            </w:pPr>
            <w:r w:rsidRPr="000A759F">
              <w:rPr>
                <w:rFonts w:ascii="Arial" w:hAnsi="Arial" w:cs="Arial"/>
                <w:bCs/>
                <w:sz w:val="18"/>
                <w:szCs w:val="18"/>
                <w:lang w:val="es-MX"/>
              </w:rPr>
              <w:t>51,808</w:t>
            </w:r>
          </w:p>
        </w:tc>
        <w:tc>
          <w:tcPr>
            <w:tcW w:w="2355" w:type="dxa"/>
            <w:shd w:val="clear" w:color="auto" w:fill="auto"/>
          </w:tcPr>
          <w:p w14:paraId="5C0F7A23" w14:textId="77777777" w:rsidR="009B748C" w:rsidRPr="000A759F" w:rsidRDefault="009B748C" w:rsidP="00B1199B">
            <w:pPr>
              <w:pStyle w:val="TableParagraph"/>
              <w:spacing w:line="225" w:lineRule="exact"/>
              <w:ind w:right="903"/>
              <w:jc w:val="both"/>
              <w:rPr>
                <w:rFonts w:ascii="Arial" w:hAnsi="Arial" w:cs="Arial"/>
                <w:bCs/>
                <w:sz w:val="18"/>
                <w:szCs w:val="18"/>
                <w:lang w:val="es-MX"/>
              </w:rPr>
            </w:pPr>
            <w:r w:rsidRPr="000A759F">
              <w:rPr>
                <w:rFonts w:ascii="Arial" w:hAnsi="Arial" w:cs="Arial"/>
                <w:bCs/>
                <w:sz w:val="18"/>
                <w:szCs w:val="18"/>
                <w:lang w:val="es-MX"/>
              </w:rPr>
              <w:t>75.75</w:t>
            </w:r>
          </w:p>
        </w:tc>
        <w:tc>
          <w:tcPr>
            <w:tcW w:w="2323" w:type="dxa"/>
            <w:shd w:val="clear" w:color="auto" w:fill="auto"/>
          </w:tcPr>
          <w:p w14:paraId="58CD88C0" w14:textId="77777777" w:rsidR="009B748C" w:rsidRPr="000A759F" w:rsidRDefault="009B748C" w:rsidP="00B1199B">
            <w:pPr>
              <w:pStyle w:val="TableParagraph"/>
              <w:spacing w:line="225" w:lineRule="exact"/>
              <w:ind w:left="928" w:right="920"/>
              <w:jc w:val="both"/>
              <w:rPr>
                <w:rFonts w:ascii="Arial" w:hAnsi="Arial" w:cs="Arial"/>
                <w:bCs/>
                <w:sz w:val="18"/>
                <w:szCs w:val="18"/>
                <w:lang w:val="es-MX"/>
              </w:rPr>
            </w:pPr>
            <w:r w:rsidRPr="000A759F">
              <w:rPr>
                <w:rFonts w:ascii="Arial" w:hAnsi="Arial" w:cs="Arial"/>
                <w:bCs/>
                <w:sz w:val="18"/>
                <w:szCs w:val="18"/>
                <w:lang w:val="es-MX"/>
              </w:rPr>
              <w:t>22.66</w:t>
            </w:r>
          </w:p>
        </w:tc>
        <w:tc>
          <w:tcPr>
            <w:tcW w:w="1412" w:type="dxa"/>
            <w:shd w:val="clear" w:color="auto" w:fill="auto"/>
          </w:tcPr>
          <w:p w14:paraId="60040723" w14:textId="77777777" w:rsidR="009B748C" w:rsidRPr="000A759F" w:rsidRDefault="009B748C" w:rsidP="00B1199B">
            <w:pPr>
              <w:pStyle w:val="TableParagraph"/>
              <w:spacing w:line="225" w:lineRule="exact"/>
              <w:ind w:right="512"/>
              <w:jc w:val="both"/>
              <w:rPr>
                <w:rFonts w:ascii="Arial" w:hAnsi="Arial" w:cs="Arial"/>
                <w:bCs/>
                <w:sz w:val="18"/>
                <w:szCs w:val="18"/>
                <w:lang w:val="es-MX"/>
              </w:rPr>
            </w:pPr>
            <w:r w:rsidRPr="000A759F">
              <w:rPr>
                <w:rFonts w:ascii="Arial" w:hAnsi="Arial" w:cs="Arial"/>
                <w:bCs/>
                <w:sz w:val="18"/>
                <w:szCs w:val="18"/>
                <w:lang w:val="es-MX"/>
              </w:rPr>
              <w:t>1.60</w:t>
            </w:r>
          </w:p>
        </w:tc>
      </w:tr>
      <w:tr w:rsidR="00063102" w:rsidRPr="000A759F" w14:paraId="30BE5841" w14:textId="77777777" w:rsidTr="00025B8F">
        <w:trPr>
          <w:trHeight w:val="278"/>
          <w:jc w:val="center"/>
        </w:trPr>
        <w:tc>
          <w:tcPr>
            <w:tcW w:w="1153" w:type="dxa"/>
            <w:shd w:val="clear" w:color="auto" w:fill="D0CECE" w:themeFill="background2" w:themeFillShade="E6"/>
          </w:tcPr>
          <w:p w14:paraId="399B8217" w14:textId="77777777" w:rsidR="009B748C" w:rsidRPr="000A759F" w:rsidRDefault="009B748C" w:rsidP="00B1199B">
            <w:pPr>
              <w:pStyle w:val="TableParagraph"/>
              <w:spacing w:line="227" w:lineRule="exact"/>
              <w:ind w:left="107"/>
              <w:jc w:val="both"/>
              <w:rPr>
                <w:rFonts w:ascii="Arial" w:hAnsi="Arial" w:cs="Arial"/>
                <w:sz w:val="18"/>
                <w:szCs w:val="18"/>
                <w:lang w:val="es-MX"/>
              </w:rPr>
            </w:pPr>
            <w:r w:rsidRPr="000A759F">
              <w:rPr>
                <w:rFonts w:ascii="Arial" w:hAnsi="Arial" w:cs="Arial"/>
                <w:sz w:val="18"/>
                <w:szCs w:val="18"/>
                <w:lang w:val="es-MX"/>
              </w:rPr>
              <w:t>Hombres</w:t>
            </w:r>
          </w:p>
        </w:tc>
        <w:tc>
          <w:tcPr>
            <w:tcW w:w="1165" w:type="dxa"/>
            <w:shd w:val="clear" w:color="auto" w:fill="auto"/>
          </w:tcPr>
          <w:p w14:paraId="1DDA7856" w14:textId="77777777" w:rsidR="009B748C" w:rsidRPr="000A759F" w:rsidRDefault="009B748C" w:rsidP="00B1199B">
            <w:pPr>
              <w:pStyle w:val="TableParagraph"/>
              <w:spacing w:line="225" w:lineRule="exact"/>
              <w:ind w:right="97"/>
              <w:jc w:val="both"/>
              <w:rPr>
                <w:rFonts w:ascii="Arial" w:hAnsi="Arial" w:cs="Arial"/>
                <w:bCs/>
                <w:sz w:val="18"/>
                <w:szCs w:val="18"/>
                <w:lang w:val="es-MX"/>
              </w:rPr>
            </w:pPr>
            <w:r w:rsidRPr="000A759F">
              <w:rPr>
                <w:rFonts w:ascii="Arial" w:hAnsi="Arial" w:cs="Arial"/>
                <w:bCs/>
                <w:sz w:val="18"/>
                <w:szCs w:val="18"/>
                <w:lang w:val="es-MX"/>
              </w:rPr>
              <w:t>32,099</w:t>
            </w:r>
          </w:p>
        </w:tc>
        <w:tc>
          <w:tcPr>
            <w:tcW w:w="2355" w:type="dxa"/>
            <w:shd w:val="clear" w:color="auto" w:fill="auto"/>
          </w:tcPr>
          <w:p w14:paraId="614735C2" w14:textId="77777777" w:rsidR="009B748C" w:rsidRPr="000A759F" w:rsidRDefault="009B748C" w:rsidP="00B1199B">
            <w:pPr>
              <w:pStyle w:val="TableParagraph"/>
              <w:spacing w:line="225" w:lineRule="exact"/>
              <w:ind w:right="903"/>
              <w:jc w:val="both"/>
              <w:rPr>
                <w:rFonts w:ascii="Arial" w:hAnsi="Arial" w:cs="Arial"/>
                <w:bCs/>
                <w:sz w:val="18"/>
                <w:szCs w:val="18"/>
                <w:lang w:val="es-MX"/>
              </w:rPr>
            </w:pPr>
            <w:r w:rsidRPr="000A759F">
              <w:rPr>
                <w:rFonts w:ascii="Arial" w:hAnsi="Arial" w:cs="Arial"/>
                <w:bCs/>
                <w:sz w:val="18"/>
                <w:szCs w:val="18"/>
                <w:lang w:val="es-MX"/>
              </w:rPr>
              <w:t>75.82</w:t>
            </w:r>
          </w:p>
        </w:tc>
        <w:tc>
          <w:tcPr>
            <w:tcW w:w="2323" w:type="dxa"/>
            <w:shd w:val="clear" w:color="auto" w:fill="auto"/>
          </w:tcPr>
          <w:p w14:paraId="03E64E5D" w14:textId="77777777" w:rsidR="009B748C" w:rsidRPr="000A759F" w:rsidRDefault="009B748C" w:rsidP="00B1199B">
            <w:pPr>
              <w:pStyle w:val="TableParagraph"/>
              <w:spacing w:line="225" w:lineRule="exact"/>
              <w:ind w:left="928" w:right="920"/>
              <w:jc w:val="both"/>
              <w:rPr>
                <w:rFonts w:ascii="Arial" w:hAnsi="Arial" w:cs="Arial"/>
                <w:bCs/>
                <w:sz w:val="18"/>
                <w:szCs w:val="18"/>
                <w:lang w:val="es-MX"/>
              </w:rPr>
            </w:pPr>
            <w:r w:rsidRPr="000A759F">
              <w:rPr>
                <w:rFonts w:ascii="Arial" w:hAnsi="Arial" w:cs="Arial"/>
                <w:bCs/>
                <w:sz w:val="18"/>
                <w:szCs w:val="18"/>
                <w:lang w:val="es-MX"/>
              </w:rPr>
              <w:t>23.22</w:t>
            </w:r>
          </w:p>
        </w:tc>
        <w:tc>
          <w:tcPr>
            <w:tcW w:w="1412" w:type="dxa"/>
            <w:shd w:val="clear" w:color="auto" w:fill="auto"/>
          </w:tcPr>
          <w:p w14:paraId="3558F511" w14:textId="77777777" w:rsidR="009B748C" w:rsidRPr="000A759F" w:rsidRDefault="009B748C" w:rsidP="00B1199B">
            <w:pPr>
              <w:pStyle w:val="TableParagraph"/>
              <w:spacing w:line="225" w:lineRule="exact"/>
              <w:ind w:right="512"/>
              <w:jc w:val="both"/>
              <w:rPr>
                <w:rFonts w:ascii="Arial" w:hAnsi="Arial" w:cs="Arial"/>
                <w:bCs/>
                <w:sz w:val="18"/>
                <w:szCs w:val="18"/>
                <w:lang w:val="es-MX"/>
              </w:rPr>
            </w:pPr>
            <w:r w:rsidRPr="000A759F">
              <w:rPr>
                <w:rFonts w:ascii="Arial" w:hAnsi="Arial" w:cs="Arial"/>
                <w:bCs/>
                <w:sz w:val="18"/>
                <w:szCs w:val="18"/>
                <w:lang w:val="es-MX"/>
              </w:rPr>
              <w:t>0.97</w:t>
            </w:r>
          </w:p>
        </w:tc>
      </w:tr>
      <w:tr w:rsidR="00063102" w:rsidRPr="000A759F" w14:paraId="203A7936" w14:textId="77777777" w:rsidTr="00025B8F">
        <w:trPr>
          <w:trHeight w:val="280"/>
          <w:jc w:val="center"/>
        </w:trPr>
        <w:tc>
          <w:tcPr>
            <w:tcW w:w="1153" w:type="dxa"/>
            <w:shd w:val="clear" w:color="auto" w:fill="D0CECE" w:themeFill="background2" w:themeFillShade="E6"/>
          </w:tcPr>
          <w:p w14:paraId="114C8F9B" w14:textId="77777777" w:rsidR="009B748C" w:rsidRPr="000A759F" w:rsidRDefault="009B748C" w:rsidP="00B1199B">
            <w:pPr>
              <w:pStyle w:val="TableParagraph"/>
              <w:spacing w:line="227" w:lineRule="exact"/>
              <w:ind w:left="107"/>
              <w:jc w:val="both"/>
              <w:rPr>
                <w:rFonts w:ascii="Arial" w:hAnsi="Arial" w:cs="Arial"/>
                <w:sz w:val="18"/>
                <w:szCs w:val="18"/>
                <w:lang w:val="es-MX"/>
              </w:rPr>
            </w:pPr>
            <w:r w:rsidRPr="000A759F">
              <w:rPr>
                <w:rFonts w:ascii="Arial" w:hAnsi="Arial" w:cs="Arial"/>
                <w:sz w:val="18"/>
                <w:szCs w:val="18"/>
                <w:lang w:val="es-MX"/>
              </w:rPr>
              <w:t>Mujeres</w:t>
            </w:r>
          </w:p>
        </w:tc>
        <w:tc>
          <w:tcPr>
            <w:tcW w:w="1165" w:type="dxa"/>
            <w:shd w:val="clear" w:color="auto" w:fill="auto"/>
          </w:tcPr>
          <w:p w14:paraId="412DE68E" w14:textId="77777777" w:rsidR="009B748C" w:rsidRPr="000A759F" w:rsidRDefault="009B748C" w:rsidP="00B1199B">
            <w:pPr>
              <w:pStyle w:val="TableParagraph"/>
              <w:spacing w:line="225" w:lineRule="exact"/>
              <w:ind w:right="97"/>
              <w:jc w:val="both"/>
              <w:rPr>
                <w:rFonts w:ascii="Arial" w:hAnsi="Arial" w:cs="Arial"/>
                <w:bCs/>
                <w:sz w:val="18"/>
                <w:szCs w:val="18"/>
                <w:lang w:val="es-MX"/>
              </w:rPr>
            </w:pPr>
            <w:r w:rsidRPr="000A759F">
              <w:rPr>
                <w:rFonts w:ascii="Arial" w:hAnsi="Arial" w:cs="Arial"/>
                <w:bCs/>
                <w:sz w:val="18"/>
                <w:szCs w:val="18"/>
                <w:lang w:val="es-MX"/>
              </w:rPr>
              <w:t>19,709</w:t>
            </w:r>
          </w:p>
        </w:tc>
        <w:tc>
          <w:tcPr>
            <w:tcW w:w="2355" w:type="dxa"/>
            <w:shd w:val="clear" w:color="auto" w:fill="auto"/>
          </w:tcPr>
          <w:p w14:paraId="18F2A6BC" w14:textId="77777777" w:rsidR="009B748C" w:rsidRPr="000A759F" w:rsidRDefault="009B748C" w:rsidP="00B1199B">
            <w:pPr>
              <w:pStyle w:val="TableParagraph"/>
              <w:spacing w:line="225" w:lineRule="exact"/>
              <w:ind w:right="903"/>
              <w:jc w:val="both"/>
              <w:rPr>
                <w:rFonts w:ascii="Arial" w:hAnsi="Arial" w:cs="Arial"/>
                <w:bCs/>
                <w:sz w:val="18"/>
                <w:szCs w:val="18"/>
                <w:lang w:val="es-MX"/>
              </w:rPr>
            </w:pPr>
            <w:r w:rsidRPr="000A759F">
              <w:rPr>
                <w:rFonts w:ascii="Arial" w:hAnsi="Arial" w:cs="Arial"/>
                <w:bCs/>
                <w:sz w:val="18"/>
                <w:szCs w:val="18"/>
                <w:lang w:val="es-MX"/>
              </w:rPr>
              <w:t>75.63</w:t>
            </w:r>
          </w:p>
        </w:tc>
        <w:tc>
          <w:tcPr>
            <w:tcW w:w="2323" w:type="dxa"/>
            <w:shd w:val="clear" w:color="auto" w:fill="auto"/>
          </w:tcPr>
          <w:p w14:paraId="2FF34946" w14:textId="77777777" w:rsidR="009B748C" w:rsidRPr="000A759F" w:rsidRDefault="009B748C" w:rsidP="00B1199B">
            <w:pPr>
              <w:pStyle w:val="TableParagraph"/>
              <w:spacing w:line="225" w:lineRule="exact"/>
              <w:ind w:left="928" w:right="920"/>
              <w:jc w:val="both"/>
              <w:rPr>
                <w:rFonts w:ascii="Arial" w:hAnsi="Arial" w:cs="Arial"/>
                <w:bCs/>
                <w:sz w:val="18"/>
                <w:szCs w:val="18"/>
                <w:lang w:val="es-MX"/>
              </w:rPr>
            </w:pPr>
            <w:r w:rsidRPr="000A759F">
              <w:rPr>
                <w:rFonts w:ascii="Arial" w:hAnsi="Arial" w:cs="Arial"/>
                <w:bCs/>
                <w:sz w:val="18"/>
                <w:szCs w:val="18"/>
                <w:lang w:val="es-MX"/>
              </w:rPr>
              <w:t>21.75</w:t>
            </w:r>
          </w:p>
        </w:tc>
        <w:tc>
          <w:tcPr>
            <w:tcW w:w="1412" w:type="dxa"/>
            <w:shd w:val="clear" w:color="auto" w:fill="auto"/>
          </w:tcPr>
          <w:p w14:paraId="234EC724" w14:textId="77777777" w:rsidR="009B748C" w:rsidRPr="000A759F" w:rsidRDefault="009B748C" w:rsidP="00B1199B">
            <w:pPr>
              <w:pStyle w:val="TableParagraph"/>
              <w:spacing w:line="225" w:lineRule="exact"/>
              <w:ind w:right="512"/>
              <w:jc w:val="both"/>
              <w:rPr>
                <w:rFonts w:ascii="Arial" w:hAnsi="Arial" w:cs="Arial"/>
                <w:bCs/>
                <w:sz w:val="18"/>
                <w:szCs w:val="18"/>
                <w:lang w:val="es-MX"/>
              </w:rPr>
            </w:pPr>
            <w:r w:rsidRPr="000A759F">
              <w:rPr>
                <w:rFonts w:ascii="Arial" w:hAnsi="Arial" w:cs="Arial"/>
                <w:bCs/>
                <w:sz w:val="18"/>
                <w:szCs w:val="18"/>
                <w:lang w:val="es-MX"/>
              </w:rPr>
              <w:t>2.63</w:t>
            </w:r>
          </w:p>
        </w:tc>
      </w:tr>
    </w:tbl>
    <w:p w14:paraId="7E48CAE1" w14:textId="77777777" w:rsidR="009B748C" w:rsidRPr="000A759F" w:rsidRDefault="009B748C" w:rsidP="00B1199B">
      <w:pPr>
        <w:spacing w:before="240" w:line="227" w:lineRule="exact"/>
        <w:ind w:left="1752" w:right="1435"/>
        <w:jc w:val="both"/>
        <w:rPr>
          <w:rFonts w:ascii="Arial" w:hAnsi="Arial" w:cs="Arial"/>
          <w:sz w:val="16"/>
          <w:szCs w:val="16"/>
        </w:rPr>
      </w:pPr>
      <w:r w:rsidRPr="000A759F">
        <w:rPr>
          <w:rFonts w:ascii="Arial" w:hAnsi="Arial" w:cs="Arial"/>
          <w:sz w:val="16"/>
          <w:szCs w:val="16"/>
        </w:rPr>
        <w:t>Fuente:</w:t>
      </w:r>
      <w:r w:rsidRPr="000A759F">
        <w:rPr>
          <w:rFonts w:ascii="Arial" w:hAnsi="Arial" w:cs="Arial"/>
          <w:spacing w:val="-3"/>
          <w:sz w:val="16"/>
          <w:szCs w:val="16"/>
        </w:rPr>
        <w:t xml:space="preserve"> </w:t>
      </w:r>
      <w:r w:rsidRPr="000A759F">
        <w:rPr>
          <w:rFonts w:ascii="Arial" w:hAnsi="Arial" w:cs="Arial"/>
          <w:sz w:val="16"/>
          <w:szCs w:val="16"/>
        </w:rPr>
        <w:t>INEGI</w:t>
      </w:r>
      <w:r w:rsidRPr="000A759F">
        <w:rPr>
          <w:rFonts w:ascii="Arial" w:hAnsi="Arial" w:cs="Arial"/>
          <w:spacing w:val="41"/>
          <w:sz w:val="16"/>
          <w:szCs w:val="16"/>
        </w:rPr>
        <w:t xml:space="preserve"> </w:t>
      </w:r>
      <w:r w:rsidRPr="000A759F">
        <w:rPr>
          <w:rFonts w:ascii="Arial" w:hAnsi="Arial" w:cs="Arial"/>
          <w:sz w:val="16"/>
          <w:szCs w:val="16"/>
        </w:rPr>
        <w:t>Encuesta</w:t>
      </w:r>
      <w:r w:rsidRPr="000A759F">
        <w:rPr>
          <w:rFonts w:ascii="Arial" w:hAnsi="Arial" w:cs="Arial"/>
          <w:spacing w:val="-1"/>
          <w:sz w:val="16"/>
          <w:szCs w:val="16"/>
        </w:rPr>
        <w:t xml:space="preserve"> </w:t>
      </w:r>
      <w:r w:rsidRPr="000A759F">
        <w:rPr>
          <w:rFonts w:ascii="Arial" w:hAnsi="Arial" w:cs="Arial"/>
          <w:sz w:val="16"/>
          <w:szCs w:val="16"/>
        </w:rPr>
        <w:t>Intercensal,</w:t>
      </w:r>
      <w:r w:rsidRPr="000A759F">
        <w:rPr>
          <w:rFonts w:ascii="Arial" w:hAnsi="Arial" w:cs="Arial"/>
          <w:spacing w:val="1"/>
          <w:sz w:val="16"/>
          <w:szCs w:val="16"/>
        </w:rPr>
        <w:t xml:space="preserve"> </w:t>
      </w:r>
      <w:r w:rsidRPr="000A759F">
        <w:rPr>
          <w:rFonts w:ascii="Arial" w:hAnsi="Arial" w:cs="Arial"/>
          <w:sz w:val="16"/>
          <w:szCs w:val="16"/>
        </w:rPr>
        <w:t>2015.</w:t>
      </w:r>
    </w:p>
    <w:p w14:paraId="499C17C4" w14:textId="77777777" w:rsidR="009B748C" w:rsidRPr="000A759F" w:rsidRDefault="009B748C"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t>Respecto a la división ocupacional, en el 2015, se tenía que la mayoría de los trabajadores ocupados realizaban labores en la industria en un 45.67 por ciento, el 31.80 por ciento eran comerciantes o trabajadores en servicios diversos y el 16.70 por ciento correspondía a funcionarios, profesionistas, técnicos y/o administrativos.</w:t>
      </w:r>
    </w:p>
    <w:p w14:paraId="0448A820" w14:textId="77777777" w:rsidR="009B748C" w:rsidRPr="000A759F" w:rsidRDefault="009B748C" w:rsidP="00B1199B">
      <w:pPr>
        <w:spacing w:before="240" w:after="15" w:line="240" w:lineRule="auto"/>
        <w:ind w:left="394" w:hanging="10"/>
        <w:jc w:val="both"/>
        <w:rPr>
          <w:rFonts w:ascii="Arial" w:eastAsia="Arial MT" w:hAnsi="Arial" w:cs="Arial"/>
          <w:bCs/>
          <w:sz w:val="24"/>
          <w:szCs w:val="24"/>
        </w:rPr>
      </w:pPr>
      <w:r w:rsidRPr="000A759F">
        <w:rPr>
          <w:rFonts w:ascii="Arial" w:eastAsia="Arial MT" w:hAnsi="Arial" w:cs="Arial"/>
          <w:bCs/>
        </w:rPr>
        <w:t>Con relación a los sectores productivos del municipio se tiene que el 0.23 por ciento de la PEA se dedicaba al sector primario, 52.85 por ciento al sector secundario y el 45.96 por ciento al sector terciario (comercio y servicio); por lo que claramente se detecta la vocación manufacturera del municipio, principalmente en su cabecera municipal.</w:t>
      </w:r>
    </w:p>
    <w:p w14:paraId="6508C335" w14:textId="72A1F182" w:rsidR="009B748C" w:rsidRPr="000A759F" w:rsidRDefault="009B748C" w:rsidP="00B1199B">
      <w:pPr>
        <w:pStyle w:val="Epgrafe"/>
        <w:spacing w:before="240"/>
        <w:jc w:val="both"/>
        <w:rPr>
          <w:rFonts w:ascii="Arial" w:eastAsia="Arial MT" w:hAnsi="Arial" w:cs="Arial"/>
          <w:bCs/>
          <w:sz w:val="24"/>
          <w:szCs w:val="24"/>
        </w:rPr>
      </w:pPr>
      <w:bookmarkStart w:id="47" w:name="_Toc96518747"/>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8</w:t>
      </w:r>
      <w:r w:rsidR="00DD7FA1" w:rsidRPr="000A759F">
        <w:rPr>
          <w:rFonts w:ascii="Arial" w:hAnsi="Arial" w:cs="Arial"/>
          <w:noProof/>
        </w:rPr>
        <w:fldChar w:fldCharType="end"/>
      </w:r>
      <w:r w:rsidRPr="000A759F">
        <w:rPr>
          <w:rFonts w:ascii="Arial" w:hAnsi="Arial" w:cs="Arial"/>
        </w:rPr>
        <w:t>. San Francisco del Rincón. PEA ocupada según sector de actividad económica, 2019.</w:t>
      </w:r>
      <w:bookmarkEnd w:id="47"/>
    </w:p>
    <w:tbl>
      <w:tblPr>
        <w:tblW w:w="0" w:type="auto"/>
        <w:jc w:val="center"/>
        <w:tblCellMar>
          <w:left w:w="70" w:type="dxa"/>
          <w:right w:w="70" w:type="dxa"/>
        </w:tblCellMar>
        <w:tblLook w:val="04A0" w:firstRow="1" w:lastRow="0" w:firstColumn="1" w:lastColumn="0" w:noHBand="0" w:noVBand="1"/>
      </w:tblPr>
      <w:tblGrid>
        <w:gridCol w:w="936"/>
        <w:gridCol w:w="1316"/>
        <w:gridCol w:w="1108"/>
        <w:gridCol w:w="1365"/>
        <w:gridCol w:w="1211"/>
        <w:gridCol w:w="1077"/>
        <w:gridCol w:w="1307"/>
      </w:tblGrid>
      <w:tr w:rsidR="00063102" w:rsidRPr="000A759F" w14:paraId="5FF4B56A" w14:textId="77777777" w:rsidTr="00025B8F">
        <w:trPr>
          <w:trHeight w:val="300"/>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C35AE3C"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Sexo </w:t>
            </w:r>
          </w:p>
        </w:tc>
        <w:tc>
          <w:tcPr>
            <w:tcW w:w="1316"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noWrap/>
            <w:vAlign w:val="center"/>
            <w:hideMark/>
          </w:tcPr>
          <w:p w14:paraId="5269EF70"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ocupada</w:t>
            </w:r>
          </w:p>
        </w:tc>
        <w:tc>
          <w:tcPr>
            <w:tcW w:w="6068" w:type="dxa"/>
            <w:gridSpan w:val="5"/>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45138C01"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Sector de actividad económica </w:t>
            </w:r>
          </w:p>
        </w:tc>
      </w:tr>
      <w:tr w:rsidR="00063102" w:rsidRPr="000A759F" w14:paraId="68A33517" w14:textId="77777777" w:rsidTr="00025B8F">
        <w:trPr>
          <w:trHeight w:val="300"/>
          <w:jc w:val="center"/>
        </w:trPr>
        <w:tc>
          <w:tcPr>
            <w:tcW w:w="936"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1D9611"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1316" w:type="dxa"/>
            <w:vMerge/>
            <w:tcBorders>
              <w:top w:val="single" w:sz="4" w:space="0" w:color="auto"/>
              <w:left w:val="single" w:sz="4" w:space="0" w:color="auto"/>
              <w:bottom w:val="single" w:sz="4" w:space="0" w:color="000000"/>
              <w:right w:val="single" w:sz="4" w:space="0" w:color="auto"/>
            </w:tcBorders>
            <w:shd w:val="clear" w:color="auto" w:fill="767171" w:themeFill="background2" w:themeFillShade="80"/>
            <w:vAlign w:val="center"/>
            <w:hideMark/>
          </w:tcPr>
          <w:p w14:paraId="7312FC10"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3A5CF59D"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 Primario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B474EFF"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Secundario</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9AE40A4"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 Comercio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CF2894D"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 Servicio </w:t>
            </w:r>
          </w:p>
        </w:tc>
        <w:tc>
          <w:tcPr>
            <w:tcW w:w="1275" w:type="dxa"/>
            <w:tcBorders>
              <w:top w:val="nil"/>
              <w:left w:val="nil"/>
              <w:bottom w:val="single" w:sz="4" w:space="0" w:color="auto"/>
              <w:right w:val="single" w:sz="4" w:space="0" w:color="auto"/>
            </w:tcBorders>
            <w:shd w:val="clear" w:color="auto" w:fill="D0CECE" w:themeFill="background2" w:themeFillShade="E6"/>
            <w:noWrap/>
            <w:vAlign w:val="center"/>
            <w:hideMark/>
          </w:tcPr>
          <w:p w14:paraId="0F8A31E2"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 No especificado </w:t>
            </w:r>
          </w:p>
        </w:tc>
      </w:tr>
      <w:tr w:rsidR="00063102" w:rsidRPr="000A759F" w14:paraId="65CC2E0D" w14:textId="77777777" w:rsidTr="00025B8F">
        <w:trPr>
          <w:trHeight w:val="300"/>
          <w:jc w:val="center"/>
        </w:trPr>
        <w:tc>
          <w:tcPr>
            <w:tcW w:w="93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BE834F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Total </w:t>
            </w:r>
          </w:p>
        </w:tc>
        <w:tc>
          <w:tcPr>
            <w:tcW w:w="1316" w:type="dxa"/>
            <w:tcBorders>
              <w:top w:val="nil"/>
              <w:left w:val="nil"/>
              <w:bottom w:val="single" w:sz="4" w:space="0" w:color="auto"/>
              <w:right w:val="single" w:sz="4" w:space="0" w:color="auto"/>
            </w:tcBorders>
            <w:shd w:val="clear" w:color="auto" w:fill="auto"/>
            <w:noWrap/>
            <w:vAlign w:val="center"/>
            <w:hideMark/>
          </w:tcPr>
          <w:p w14:paraId="0644703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39,660</w:t>
            </w:r>
          </w:p>
        </w:tc>
        <w:tc>
          <w:tcPr>
            <w:tcW w:w="0" w:type="auto"/>
            <w:tcBorders>
              <w:top w:val="nil"/>
              <w:left w:val="nil"/>
              <w:bottom w:val="single" w:sz="4" w:space="0" w:color="auto"/>
              <w:right w:val="single" w:sz="4" w:space="0" w:color="auto"/>
            </w:tcBorders>
            <w:shd w:val="clear" w:color="auto" w:fill="auto"/>
            <w:noWrap/>
            <w:vAlign w:val="center"/>
            <w:hideMark/>
          </w:tcPr>
          <w:p w14:paraId="0A911C2A"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0.23</w:t>
            </w:r>
          </w:p>
        </w:tc>
        <w:tc>
          <w:tcPr>
            <w:tcW w:w="0" w:type="auto"/>
            <w:tcBorders>
              <w:top w:val="nil"/>
              <w:left w:val="nil"/>
              <w:bottom w:val="single" w:sz="4" w:space="0" w:color="auto"/>
              <w:right w:val="single" w:sz="4" w:space="0" w:color="auto"/>
            </w:tcBorders>
            <w:shd w:val="clear" w:color="auto" w:fill="auto"/>
            <w:noWrap/>
            <w:vAlign w:val="center"/>
            <w:hideMark/>
          </w:tcPr>
          <w:p w14:paraId="7BF21D3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52.85</w:t>
            </w:r>
          </w:p>
        </w:tc>
        <w:tc>
          <w:tcPr>
            <w:tcW w:w="0" w:type="auto"/>
            <w:tcBorders>
              <w:top w:val="nil"/>
              <w:left w:val="nil"/>
              <w:bottom w:val="single" w:sz="4" w:space="0" w:color="auto"/>
              <w:right w:val="single" w:sz="4" w:space="0" w:color="auto"/>
            </w:tcBorders>
            <w:shd w:val="clear" w:color="auto" w:fill="auto"/>
            <w:noWrap/>
            <w:vAlign w:val="center"/>
            <w:hideMark/>
          </w:tcPr>
          <w:p w14:paraId="1258D74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22.39</w:t>
            </w:r>
          </w:p>
        </w:tc>
        <w:tc>
          <w:tcPr>
            <w:tcW w:w="0" w:type="auto"/>
            <w:tcBorders>
              <w:top w:val="nil"/>
              <w:left w:val="nil"/>
              <w:bottom w:val="single" w:sz="4" w:space="0" w:color="auto"/>
              <w:right w:val="single" w:sz="4" w:space="0" w:color="auto"/>
            </w:tcBorders>
            <w:shd w:val="clear" w:color="auto" w:fill="auto"/>
            <w:noWrap/>
            <w:vAlign w:val="center"/>
            <w:hideMark/>
          </w:tcPr>
          <w:p w14:paraId="7546725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23.57</w:t>
            </w:r>
          </w:p>
        </w:tc>
        <w:tc>
          <w:tcPr>
            <w:tcW w:w="1275" w:type="dxa"/>
            <w:tcBorders>
              <w:top w:val="nil"/>
              <w:left w:val="nil"/>
              <w:bottom w:val="single" w:sz="4" w:space="0" w:color="auto"/>
              <w:right w:val="single" w:sz="4" w:space="0" w:color="auto"/>
            </w:tcBorders>
            <w:shd w:val="clear" w:color="auto" w:fill="auto"/>
            <w:noWrap/>
            <w:vAlign w:val="center"/>
            <w:hideMark/>
          </w:tcPr>
          <w:p w14:paraId="2A9C4C8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0.96</w:t>
            </w:r>
          </w:p>
        </w:tc>
      </w:tr>
      <w:tr w:rsidR="00063102" w:rsidRPr="000A759F" w14:paraId="091536F6" w14:textId="77777777" w:rsidTr="00025B8F">
        <w:trPr>
          <w:trHeight w:val="300"/>
          <w:jc w:val="center"/>
        </w:trPr>
        <w:tc>
          <w:tcPr>
            <w:tcW w:w="93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A6EEA0A"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Mujeres </w:t>
            </w:r>
          </w:p>
        </w:tc>
        <w:tc>
          <w:tcPr>
            <w:tcW w:w="1316" w:type="dxa"/>
            <w:tcBorders>
              <w:top w:val="nil"/>
              <w:left w:val="nil"/>
              <w:bottom w:val="single" w:sz="4" w:space="0" w:color="auto"/>
              <w:right w:val="single" w:sz="4" w:space="0" w:color="auto"/>
            </w:tcBorders>
            <w:shd w:val="clear" w:color="auto" w:fill="auto"/>
            <w:noWrap/>
            <w:vAlign w:val="center"/>
            <w:hideMark/>
          </w:tcPr>
          <w:p w14:paraId="6C155B52"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16,698</w:t>
            </w:r>
          </w:p>
        </w:tc>
        <w:tc>
          <w:tcPr>
            <w:tcW w:w="0" w:type="auto"/>
            <w:tcBorders>
              <w:top w:val="nil"/>
              <w:left w:val="nil"/>
              <w:bottom w:val="single" w:sz="4" w:space="0" w:color="auto"/>
              <w:right w:val="single" w:sz="4" w:space="0" w:color="auto"/>
            </w:tcBorders>
            <w:shd w:val="clear" w:color="auto" w:fill="auto"/>
            <w:noWrap/>
            <w:vAlign w:val="center"/>
            <w:hideMark/>
          </w:tcPr>
          <w:p w14:paraId="0A5D42E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0.56</w:t>
            </w:r>
          </w:p>
        </w:tc>
        <w:tc>
          <w:tcPr>
            <w:tcW w:w="0" w:type="auto"/>
            <w:tcBorders>
              <w:top w:val="nil"/>
              <w:left w:val="nil"/>
              <w:bottom w:val="single" w:sz="4" w:space="0" w:color="auto"/>
              <w:right w:val="single" w:sz="4" w:space="0" w:color="auto"/>
            </w:tcBorders>
            <w:shd w:val="clear" w:color="auto" w:fill="auto"/>
            <w:noWrap/>
            <w:vAlign w:val="center"/>
            <w:hideMark/>
          </w:tcPr>
          <w:p w14:paraId="36DBE019"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44.66</w:t>
            </w:r>
          </w:p>
        </w:tc>
        <w:tc>
          <w:tcPr>
            <w:tcW w:w="0" w:type="auto"/>
            <w:tcBorders>
              <w:top w:val="nil"/>
              <w:left w:val="nil"/>
              <w:bottom w:val="single" w:sz="4" w:space="0" w:color="auto"/>
              <w:right w:val="single" w:sz="4" w:space="0" w:color="auto"/>
            </w:tcBorders>
            <w:shd w:val="clear" w:color="auto" w:fill="auto"/>
            <w:noWrap/>
            <w:vAlign w:val="center"/>
            <w:hideMark/>
          </w:tcPr>
          <w:p w14:paraId="2C30EC8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25.80</w:t>
            </w:r>
          </w:p>
        </w:tc>
        <w:tc>
          <w:tcPr>
            <w:tcW w:w="0" w:type="auto"/>
            <w:tcBorders>
              <w:top w:val="nil"/>
              <w:left w:val="nil"/>
              <w:bottom w:val="single" w:sz="4" w:space="0" w:color="auto"/>
              <w:right w:val="single" w:sz="4" w:space="0" w:color="auto"/>
            </w:tcBorders>
            <w:shd w:val="clear" w:color="auto" w:fill="auto"/>
            <w:noWrap/>
            <w:vAlign w:val="center"/>
            <w:hideMark/>
          </w:tcPr>
          <w:p w14:paraId="6BEFFCB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28.88</w:t>
            </w:r>
          </w:p>
        </w:tc>
        <w:tc>
          <w:tcPr>
            <w:tcW w:w="1275" w:type="dxa"/>
            <w:tcBorders>
              <w:top w:val="nil"/>
              <w:left w:val="nil"/>
              <w:bottom w:val="single" w:sz="4" w:space="0" w:color="auto"/>
              <w:right w:val="single" w:sz="4" w:space="0" w:color="auto"/>
            </w:tcBorders>
            <w:shd w:val="clear" w:color="auto" w:fill="auto"/>
            <w:noWrap/>
            <w:vAlign w:val="center"/>
            <w:hideMark/>
          </w:tcPr>
          <w:p w14:paraId="70BFFA3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0.63</w:t>
            </w:r>
          </w:p>
        </w:tc>
      </w:tr>
      <w:tr w:rsidR="00063102" w:rsidRPr="000A759F" w14:paraId="6750F11C" w14:textId="77777777" w:rsidTr="00025B8F">
        <w:trPr>
          <w:trHeight w:val="300"/>
          <w:jc w:val="center"/>
        </w:trPr>
        <w:tc>
          <w:tcPr>
            <w:tcW w:w="93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64BAB8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Hombres </w:t>
            </w:r>
          </w:p>
        </w:tc>
        <w:tc>
          <w:tcPr>
            <w:tcW w:w="1316" w:type="dxa"/>
            <w:tcBorders>
              <w:top w:val="nil"/>
              <w:left w:val="nil"/>
              <w:bottom w:val="single" w:sz="4" w:space="0" w:color="auto"/>
              <w:right w:val="single" w:sz="4" w:space="0" w:color="auto"/>
            </w:tcBorders>
            <w:shd w:val="clear" w:color="auto" w:fill="auto"/>
            <w:noWrap/>
            <w:vAlign w:val="center"/>
            <w:hideMark/>
          </w:tcPr>
          <w:p w14:paraId="300177C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22,962</w:t>
            </w:r>
          </w:p>
        </w:tc>
        <w:tc>
          <w:tcPr>
            <w:tcW w:w="0" w:type="auto"/>
            <w:tcBorders>
              <w:top w:val="nil"/>
              <w:left w:val="nil"/>
              <w:bottom w:val="single" w:sz="4" w:space="0" w:color="auto"/>
              <w:right w:val="single" w:sz="4" w:space="0" w:color="auto"/>
            </w:tcBorders>
            <w:shd w:val="clear" w:color="auto" w:fill="auto"/>
            <w:noWrap/>
            <w:vAlign w:val="center"/>
            <w:hideMark/>
          </w:tcPr>
          <w:p w14:paraId="435DA7B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0.41</w:t>
            </w:r>
          </w:p>
        </w:tc>
        <w:tc>
          <w:tcPr>
            <w:tcW w:w="0" w:type="auto"/>
            <w:tcBorders>
              <w:top w:val="nil"/>
              <w:left w:val="nil"/>
              <w:bottom w:val="single" w:sz="4" w:space="0" w:color="auto"/>
              <w:right w:val="single" w:sz="4" w:space="0" w:color="auto"/>
            </w:tcBorders>
            <w:shd w:val="clear" w:color="auto" w:fill="auto"/>
            <w:noWrap/>
            <w:vAlign w:val="center"/>
            <w:hideMark/>
          </w:tcPr>
          <w:p w14:paraId="7AF748A7"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58.81</w:t>
            </w:r>
          </w:p>
        </w:tc>
        <w:tc>
          <w:tcPr>
            <w:tcW w:w="0" w:type="auto"/>
            <w:tcBorders>
              <w:top w:val="nil"/>
              <w:left w:val="nil"/>
              <w:bottom w:val="single" w:sz="4" w:space="0" w:color="auto"/>
              <w:right w:val="single" w:sz="4" w:space="0" w:color="auto"/>
            </w:tcBorders>
            <w:shd w:val="clear" w:color="auto" w:fill="auto"/>
            <w:noWrap/>
            <w:vAlign w:val="center"/>
            <w:hideMark/>
          </w:tcPr>
          <w:p w14:paraId="7BAB2B92"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19.91</w:t>
            </w:r>
          </w:p>
        </w:tc>
        <w:tc>
          <w:tcPr>
            <w:tcW w:w="0" w:type="auto"/>
            <w:tcBorders>
              <w:top w:val="nil"/>
              <w:left w:val="nil"/>
              <w:bottom w:val="single" w:sz="4" w:space="0" w:color="auto"/>
              <w:right w:val="single" w:sz="4" w:space="0" w:color="auto"/>
            </w:tcBorders>
            <w:shd w:val="clear" w:color="auto" w:fill="auto"/>
            <w:noWrap/>
            <w:vAlign w:val="center"/>
            <w:hideMark/>
          </w:tcPr>
          <w:p w14:paraId="70B37872"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19.71</w:t>
            </w:r>
          </w:p>
        </w:tc>
        <w:tc>
          <w:tcPr>
            <w:tcW w:w="1275" w:type="dxa"/>
            <w:tcBorders>
              <w:top w:val="nil"/>
              <w:left w:val="nil"/>
              <w:bottom w:val="single" w:sz="4" w:space="0" w:color="auto"/>
              <w:right w:val="single" w:sz="4" w:space="0" w:color="auto"/>
            </w:tcBorders>
            <w:shd w:val="clear" w:color="auto" w:fill="auto"/>
            <w:noWrap/>
            <w:vAlign w:val="center"/>
            <w:hideMark/>
          </w:tcPr>
          <w:p w14:paraId="3020A9B9"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1.19</w:t>
            </w:r>
          </w:p>
        </w:tc>
      </w:tr>
    </w:tbl>
    <w:p w14:paraId="7841E17B" w14:textId="65BCC66F" w:rsidR="009B748C" w:rsidRPr="000A759F" w:rsidRDefault="009B748C" w:rsidP="00B1199B">
      <w:pPr>
        <w:spacing w:before="240"/>
        <w:ind w:left="1701" w:right="1435"/>
        <w:jc w:val="both"/>
        <w:rPr>
          <w:rFonts w:ascii="Arial" w:hAnsi="Arial" w:cs="Arial"/>
          <w:sz w:val="16"/>
          <w:szCs w:val="16"/>
        </w:rPr>
      </w:pPr>
      <w:r w:rsidRPr="000A759F">
        <w:rPr>
          <w:rFonts w:ascii="Arial" w:hAnsi="Arial" w:cs="Arial"/>
          <w:sz w:val="16"/>
          <w:szCs w:val="16"/>
        </w:rPr>
        <w:t>Fuente:</w:t>
      </w:r>
      <w:r w:rsidRPr="000A759F">
        <w:rPr>
          <w:rFonts w:ascii="Arial" w:hAnsi="Arial" w:cs="Arial"/>
          <w:spacing w:val="-3"/>
          <w:sz w:val="16"/>
          <w:szCs w:val="16"/>
        </w:rPr>
        <w:t xml:space="preserve"> </w:t>
      </w:r>
      <w:r w:rsidR="00C017D1" w:rsidRPr="000A759F">
        <w:rPr>
          <w:rFonts w:ascii="Arial" w:hAnsi="Arial" w:cs="Arial"/>
          <w:spacing w:val="-3"/>
          <w:sz w:val="16"/>
          <w:szCs w:val="16"/>
        </w:rPr>
        <w:t>SFR: I</w:t>
      </w:r>
      <w:r w:rsidRPr="000A759F">
        <w:rPr>
          <w:rFonts w:ascii="Arial" w:hAnsi="Arial" w:cs="Arial"/>
          <w:sz w:val="16"/>
          <w:szCs w:val="16"/>
        </w:rPr>
        <w:t>nformación del Censo Económico 2019</w:t>
      </w:r>
      <w:r w:rsidR="00C017D1" w:rsidRPr="000A759F">
        <w:rPr>
          <w:rFonts w:ascii="Arial" w:hAnsi="Arial" w:cs="Arial"/>
          <w:sz w:val="16"/>
          <w:szCs w:val="16"/>
        </w:rPr>
        <w:t>,</w:t>
      </w:r>
      <w:r w:rsidRPr="000A759F">
        <w:rPr>
          <w:rFonts w:ascii="Arial" w:hAnsi="Arial" w:cs="Arial"/>
          <w:sz w:val="16"/>
          <w:szCs w:val="16"/>
        </w:rPr>
        <w:t xml:space="preserve"> INEGI 2019</w:t>
      </w:r>
    </w:p>
    <w:p w14:paraId="12742F30" w14:textId="0A873015" w:rsidR="009B748C" w:rsidRPr="000A759F" w:rsidRDefault="009B748C" w:rsidP="00B1199B">
      <w:pPr>
        <w:spacing w:before="240" w:after="15" w:line="240" w:lineRule="auto"/>
        <w:ind w:left="323"/>
        <w:jc w:val="both"/>
        <w:rPr>
          <w:rFonts w:ascii="Arial" w:eastAsia="Arial MT" w:hAnsi="Arial" w:cs="Arial"/>
          <w:bCs/>
        </w:rPr>
      </w:pPr>
      <w:r w:rsidRPr="000A759F">
        <w:rPr>
          <w:rFonts w:ascii="Arial" w:eastAsia="Arial MT" w:hAnsi="Arial" w:cs="Arial"/>
          <w:bCs/>
        </w:rPr>
        <w:lastRenderedPageBreak/>
        <w:t>De acuerdo con datos históricos existentes, se tiene que el PIB total del municipio fue de 9</w:t>
      </w:r>
      <w:r w:rsidR="00443527" w:rsidRPr="000A759F">
        <w:rPr>
          <w:rFonts w:ascii="Arial" w:eastAsia="Arial MT" w:hAnsi="Arial" w:cs="Arial"/>
          <w:bCs/>
        </w:rPr>
        <w:t xml:space="preserve"> millones </w:t>
      </w:r>
      <w:r w:rsidRPr="000A759F">
        <w:rPr>
          <w:rFonts w:ascii="Arial" w:eastAsia="Arial MT" w:hAnsi="Arial" w:cs="Arial"/>
          <w:bCs/>
        </w:rPr>
        <w:t>178 de pesos, en el año 2005, los cuales correspondían a una participación municipal del 2.02 por ciento en el PIB estatal.</w:t>
      </w:r>
    </w:p>
    <w:p w14:paraId="38EBAC2A" w14:textId="6125141B" w:rsidR="009B748C" w:rsidRPr="000A759F" w:rsidRDefault="009B748C" w:rsidP="00B1199B">
      <w:pPr>
        <w:pStyle w:val="Epgrafe"/>
        <w:keepNext/>
        <w:spacing w:before="240"/>
        <w:jc w:val="both"/>
        <w:rPr>
          <w:rFonts w:ascii="Arial" w:hAnsi="Arial" w:cs="Arial"/>
        </w:rPr>
      </w:pPr>
      <w:bookmarkStart w:id="48" w:name="_Toc96518748"/>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9</w:t>
      </w:r>
      <w:r w:rsidR="00DD7FA1" w:rsidRPr="000A759F">
        <w:rPr>
          <w:rFonts w:ascii="Arial" w:hAnsi="Arial" w:cs="Arial"/>
          <w:noProof/>
        </w:rPr>
        <w:fldChar w:fldCharType="end"/>
      </w:r>
      <w:r w:rsidRPr="000A759F">
        <w:rPr>
          <w:rFonts w:ascii="Arial" w:hAnsi="Arial" w:cs="Arial"/>
        </w:rPr>
        <w:t>. San Francisco del Rincón. PIB Municipal, 2005</w:t>
      </w:r>
      <w:bookmarkEnd w:id="48"/>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26"/>
        <w:gridCol w:w="1984"/>
        <w:gridCol w:w="1985"/>
      </w:tblGrid>
      <w:tr w:rsidR="00063102" w:rsidRPr="000A759F" w14:paraId="4BA5CC76" w14:textId="77777777" w:rsidTr="00025B8F">
        <w:trPr>
          <w:trHeight w:val="400"/>
        </w:trPr>
        <w:tc>
          <w:tcPr>
            <w:tcW w:w="8222" w:type="dxa"/>
            <w:gridSpan w:val="4"/>
            <w:shd w:val="clear" w:color="auto" w:fill="D0CECE" w:themeFill="background2" w:themeFillShade="E6"/>
            <w:vAlign w:val="center"/>
          </w:tcPr>
          <w:p w14:paraId="4438A1D9" w14:textId="77777777" w:rsidR="009B748C" w:rsidRPr="000A759F" w:rsidRDefault="009B748C" w:rsidP="00B1199B">
            <w:pPr>
              <w:spacing w:before="240"/>
              <w:jc w:val="both"/>
              <w:rPr>
                <w:rFonts w:ascii="Arial" w:eastAsia="Arial MT" w:hAnsi="Arial" w:cs="Arial"/>
                <w:b/>
                <w:bCs/>
                <w:sz w:val="18"/>
                <w:szCs w:val="18"/>
              </w:rPr>
            </w:pPr>
            <w:r w:rsidRPr="000A759F">
              <w:rPr>
                <w:rFonts w:ascii="Arial" w:eastAsia="Arial MT" w:hAnsi="Arial" w:cs="Arial"/>
                <w:b/>
                <w:bCs/>
                <w:sz w:val="18"/>
                <w:szCs w:val="18"/>
              </w:rPr>
              <w:t>Base de datos de Finanzas PIB Municipal 2005</w:t>
            </w:r>
          </w:p>
        </w:tc>
      </w:tr>
      <w:tr w:rsidR="00063102" w:rsidRPr="000A759F" w14:paraId="450E751A" w14:textId="77777777" w:rsidTr="00025B8F">
        <w:trPr>
          <w:trHeight w:val="324"/>
        </w:trPr>
        <w:tc>
          <w:tcPr>
            <w:tcW w:w="2127" w:type="dxa"/>
            <w:shd w:val="clear" w:color="auto" w:fill="D0CECE" w:themeFill="background2" w:themeFillShade="E6"/>
          </w:tcPr>
          <w:p w14:paraId="32A1A169" w14:textId="77777777" w:rsidR="009B748C" w:rsidRPr="000A759F" w:rsidRDefault="009B748C" w:rsidP="00B1199B">
            <w:pPr>
              <w:spacing w:before="240"/>
              <w:jc w:val="both"/>
              <w:rPr>
                <w:rFonts w:ascii="Arial" w:eastAsia="Arial MT" w:hAnsi="Arial" w:cs="Arial"/>
                <w:b/>
                <w:sz w:val="18"/>
                <w:szCs w:val="18"/>
              </w:rPr>
            </w:pPr>
            <w:r w:rsidRPr="000A759F">
              <w:rPr>
                <w:rFonts w:ascii="Arial" w:eastAsia="Arial MT" w:hAnsi="Arial" w:cs="Arial"/>
                <w:b/>
                <w:sz w:val="18"/>
                <w:szCs w:val="18"/>
              </w:rPr>
              <w:t>PIB total en dólares</w:t>
            </w:r>
          </w:p>
        </w:tc>
        <w:tc>
          <w:tcPr>
            <w:tcW w:w="2126" w:type="dxa"/>
            <w:shd w:val="clear" w:color="auto" w:fill="D0CECE" w:themeFill="background2" w:themeFillShade="E6"/>
          </w:tcPr>
          <w:p w14:paraId="7DBA0B1D" w14:textId="77777777" w:rsidR="009B748C" w:rsidRPr="000A759F" w:rsidRDefault="009B748C" w:rsidP="00B1199B">
            <w:pPr>
              <w:spacing w:before="240"/>
              <w:jc w:val="both"/>
              <w:rPr>
                <w:rFonts w:ascii="Arial" w:eastAsia="Arial MT" w:hAnsi="Arial" w:cs="Arial"/>
                <w:b/>
                <w:bCs/>
                <w:sz w:val="18"/>
                <w:szCs w:val="18"/>
              </w:rPr>
            </w:pPr>
            <w:r w:rsidRPr="000A759F">
              <w:rPr>
                <w:rFonts w:ascii="Arial" w:eastAsia="Arial MT" w:hAnsi="Arial" w:cs="Arial"/>
                <w:b/>
                <w:bCs/>
                <w:sz w:val="18"/>
                <w:szCs w:val="18"/>
              </w:rPr>
              <w:t>PIB per cápita en dólares</w:t>
            </w:r>
          </w:p>
        </w:tc>
        <w:tc>
          <w:tcPr>
            <w:tcW w:w="1984" w:type="dxa"/>
            <w:shd w:val="clear" w:color="auto" w:fill="D0CECE" w:themeFill="background2" w:themeFillShade="E6"/>
          </w:tcPr>
          <w:p w14:paraId="65494CCC" w14:textId="77777777" w:rsidR="009B748C" w:rsidRPr="000A759F" w:rsidRDefault="009B748C" w:rsidP="00B1199B">
            <w:pPr>
              <w:spacing w:before="240"/>
              <w:jc w:val="both"/>
              <w:rPr>
                <w:rFonts w:ascii="Arial" w:eastAsia="Arial MT" w:hAnsi="Arial" w:cs="Arial"/>
                <w:b/>
                <w:bCs/>
                <w:sz w:val="18"/>
                <w:szCs w:val="18"/>
              </w:rPr>
            </w:pPr>
            <w:r w:rsidRPr="000A759F">
              <w:rPr>
                <w:rFonts w:ascii="Arial" w:eastAsia="Arial MT" w:hAnsi="Arial" w:cs="Arial"/>
                <w:b/>
                <w:bCs/>
                <w:sz w:val="18"/>
                <w:szCs w:val="18"/>
              </w:rPr>
              <w:t>PIB total en pesos</w:t>
            </w:r>
          </w:p>
        </w:tc>
        <w:tc>
          <w:tcPr>
            <w:tcW w:w="1985" w:type="dxa"/>
            <w:shd w:val="clear" w:color="auto" w:fill="D0CECE" w:themeFill="background2" w:themeFillShade="E6"/>
          </w:tcPr>
          <w:p w14:paraId="4814124A" w14:textId="77777777" w:rsidR="009B748C" w:rsidRPr="000A759F" w:rsidRDefault="009B748C" w:rsidP="00B1199B">
            <w:pPr>
              <w:spacing w:before="240"/>
              <w:jc w:val="both"/>
              <w:rPr>
                <w:rFonts w:ascii="Arial" w:eastAsia="Arial MT" w:hAnsi="Arial" w:cs="Arial"/>
                <w:b/>
                <w:bCs/>
                <w:sz w:val="18"/>
                <w:szCs w:val="18"/>
              </w:rPr>
            </w:pPr>
            <w:r w:rsidRPr="000A759F">
              <w:rPr>
                <w:rFonts w:ascii="Arial" w:eastAsia="Arial MT" w:hAnsi="Arial" w:cs="Arial"/>
                <w:b/>
                <w:bCs/>
                <w:sz w:val="18"/>
                <w:szCs w:val="18"/>
              </w:rPr>
              <w:t>PIB per cápita en pesos</w:t>
            </w:r>
          </w:p>
        </w:tc>
      </w:tr>
      <w:tr w:rsidR="00063102" w:rsidRPr="000A759F" w14:paraId="1AABD44B" w14:textId="77777777" w:rsidTr="0070014C">
        <w:trPr>
          <w:trHeight w:val="345"/>
        </w:trPr>
        <w:tc>
          <w:tcPr>
            <w:tcW w:w="2127" w:type="dxa"/>
            <w:shd w:val="clear" w:color="auto" w:fill="auto"/>
          </w:tcPr>
          <w:p w14:paraId="56AF4694" w14:textId="77777777" w:rsidR="009B748C" w:rsidRPr="000A759F" w:rsidRDefault="009B748C" w:rsidP="00B1199B">
            <w:pPr>
              <w:spacing w:before="240"/>
              <w:jc w:val="both"/>
              <w:rPr>
                <w:rFonts w:ascii="Arial" w:eastAsia="Arial MT" w:hAnsi="Arial" w:cs="Arial"/>
                <w:bCs/>
                <w:sz w:val="18"/>
                <w:szCs w:val="18"/>
              </w:rPr>
            </w:pPr>
            <w:r w:rsidRPr="000A759F">
              <w:rPr>
                <w:rFonts w:ascii="Arial" w:eastAsia="Arial MT" w:hAnsi="Arial" w:cs="Arial"/>
                <w:bCs/>
                <w:sz w:val="18"/>
                <w:szCs w:val="18"/>
              </w:rPr>
              <w:t>1,297,032,587</w:t>
            </w:r>
          </w:p>
        </w:tc>
        <w:tc>
          <w:tcPr>
            <w:tcW w:w="2126" w:type="dxa"/>
            <w:shd w:val="clear" w:color="auto" w:fill="auto"/>
          </w:tcPr>
          <w:p w14:paraId="1D337755" w14:textId="77777777" w:rsidR="009B748C" w:rsidRPr="000A759F" w:rsidRDefault="009B748C" w:rsidP="00B1199B">
            <w:pPr>
              <w:spacing w:before="240"/>
              <w:jc w:val="both"/>
              <w:rPr>
                <w:rFonts w:ascii="Arial" w:eastAsia="Arial MT" w:hAnsi="Arial" w:cs="Arial"/>
                <w:bCs/>
                <w:sz w:val="18"/>
                <w:szCs w:val="18"/>
              </w:rPr>
            </w:pPr>
            <w:r w:rsidRPr="000A759F">
              <w:rPr>
                <w:rFonts w:ascii="Arial" w:eastAsia="Arial MT" w:hAnsi="Arial" w:cs="Arial"/>
                <w:bCs/>
                <w:sz w:val="18"/>
                <w:szCs w:val="18"/>
              </w:rPr>
              <w:t>12,566</w:t>
            </w:r>
          </w:p>
        </w:tc>
        <w:tc>
          <w:tcPr>
            <w:tcW w:w="1984" w:type="dxa"/>
            <w:shd w:val="clear" w:color="auto" w:fill="auto"/>
          </w:tcPr>
          <w:p w14:paraId="5A75AA01" w14:textId="77777777" w:rsidR="009B748C" w:rsidRPr="000A759F" w:rsidRDefault="009B748C" w:rsidP="00B1199B">
            <w:pPr>
              <w:spacing w:before="240"/>
              <w:jc w:val="both"/>
              <w:rPr>
                <w:rFonts w:ascii="Arial" w:eastAsia="Arial MT" w:hAnsi="Arial" w:cs="Arial"/>
                <w:bCs/>
                <w:sz w:val="18"/>
                <w:szCs w:val="18"/>
              </w:rPr>
            </w:pPr>
            <w:r w:rsidRPr="000A759F">
              <w:rPr>
                <w:rFonts w:ascii="Arial" w:eastAsia="Arial MT" w:hAnsi="Arial" w:cs="Arial"/>
                <w:bCs/>
                <w:sz w:val="18"/>
                <w:szCs w:val="18"/>
              </w:rPr>
              <w:t>9,178,164,675</w:t>
            </w:r>
          </w:p>
        </w:tc>
        <w:tc>
          <w:tcPr>
            <w:tcW w:w="1985" w:type="dxa"/>
            <w:shd w:val="clear" w:color="auto" w:fill="auto"/>
          </w:tcPr>
          <w:p w14:paraId="6F07D60E" w14:textId="77777777" w:rsidR="009B748C" w:rsidRPr="000A759F" w:rsidRDefault="009B748C" w:rsidP="00B1199B">
            <w:pPr>
              <w:spacing w:before="240"/>
              <w:jc w:val="both"/>
              <w:rPr>
                <w:rFonts w:ascii="Arial" w:eastAsia="Arial MT" w:hAnsi="Arial" w:cs="Arial"/>
                <w:bCs/>
                <w:sz w:val="18"/>
                <w:szCs w:val="18"/>
              </w:rPr>
            </w:pPr>
            <w:r w:rsidRPr="000A759F">
              <w:rPr>
                <w:rFonts w:ascii="Arial" w:eastAsia="Arial MT" w:hAnsi="Arial" w:cs="Arial"/>
                <w:bCs/>
                <w:sz w:val="18"/>
                <w:szCs w:val="18"/>
              </w:rPr>
              <w:t>88,921</w:t>
            </w:r>
          </w:p>
        </w:tc>
      </w:tr>
    </w:tbl>
    <w:p w14:paraId="4CFC08CD" w14:textId="77777777" w:rsidR="009B748C" w:rsidRPr="000A759F" w:rsidRDefault="009B748C" w:rsidP="00B1199B">
      <w:pPr>
        <w:spacing w:before="240"/>
        <w:ind w:left="426" w:right="49"/>
        <w:jc w:val="both"/>
        <w:rPr>
          <w:rFonts w:ascii="Arial" w:hAnsi="Arial" w:cs="Arial"/>
          <w:sz w:val="16"/>
          <w:szCs w:val="16"/>
        </w:rPr>
      </w:pPr>
      <w:r w:rsidRPr="000A759F">
        <w:rPr>
          <w:rFonts w:ascii="Arial" w:hAnsi="Arial" w:cs="Arial"/>
          <w:sz w:val="16"/>
          <w:szCs w:val="16"/>
        </w:rPr>
        <w:t>Fuente:</w:t>
      </w:r>
      <w:r w:rsidRPr="000A759F">
        <w:rPr>
          <w:rFonts w:ascii="Arial" w:hAnsi="Arial" w:cs="Arial"/>
          <w:spacing w:val="-2"/>
          <w:sz w:val="16"/>
          <w:szCs w:val="16"/>
        </w:rPr>
        <w:t xml:space="preserve"> INAFED. </w:t>
      </w:r>
      <w:r w:rsidRPr="000A759F">
        <w:rPr>
          <w:rFonts w:ascii="Arial" w:hAnsi="Arial" w:cs="Arial"/>
          <w:sz w:val="16"/>
          <w:szCs w:val="16"/>
        </w:rPr>
        <w:t>Instituto</w:t>
      </w:r>
      <w:r w:rsidRPr="000A759F">
        <w:rPr>
          <w:rFonts w:ascii="Arial" w:hAnsi="Arial" w:cs="Arial"/>
          <w:spacing w:val="-2"/>
          <w:sz w:val="16"/>
          <w:szCs w:val="16"/>
        </w:rPr>
        <w:t xml:space="preserve"> </w:t>
      </w:r>
      <w:r w:rsidRPr="000A759F">
        <w:rPr>
          <w:rFonts w:ascii="Arial" w:hAnsi="Arial" w:cs="Arial"/>
          <w:sz w:val="16"/>
          <w:szCs w:val="16"/>
        </w:rPr>
        <w:t>Nacional</w:t>
      </w:r>
      <w:r w:rsidRPr="000A759F">
        <w:rPr>
          <w:rFonts w:ascii="Arial" w:hAnsi="Arial" w:cs="Arial"/>
          <w:spacing w:val="-1"/>
          <w:sz w:val="16"/>
          <w:szCs w:val="16"/>
        </w:rPr>
        <w:t xml:space="preserve"> </w:t>
      </w:r>
      <w:r w:rsidRPr="000A759F">
        <w:rPr>
          <w:rFonts w:ascii="Arial" w:hAnsi="Arial" w:cs="Arial"/>
          <w:sz w:val="16"/>
          <w:szCs w:val="16"/>
        </w:rPr>
        <w:t>para</w:t>
      </w:r>
      <w:r w:rsidRPr="000A759F">
        <w:rPr>
          <w:rFonts w:ascii="Arial" w:hAnsi="Arial" w:cs="Arial"/>
          <w:spacing w:val="1"/>
          <w:sz w:val="16"/>
          <w:szCs w:val="16"/>
        </w:rPr>
        <w:t xml:space="preserve"> </w:t>
      </w:r>
      <w:r w:rsidRPr="000A759F">
        <w:rPr>
          <w:rFonts w:ascii="Arial" w:hAnsi="Arial" w:cs="Arial"/>
          <w:sz w:val="16"/>
          <w:szCs w:val="16"/>
        </w:rPr>
        <w:t>el</w:t>
      </w:r>
      <w:r w:rsidRPr="000A759F">
        <w:rPr>
          <w:rFonts w:ascii="Arial" w:hAnsi="Arial" w:cs="Arial"/>
          <w:spacing w:val="-1"/>
          <w:sz w:val="16"/>
          <w:szCs w:val="16"/>
        </w:rPr>
        <w:t xml:space="preserve"> </w:t>
      </w:r>
      <w:r w:rsidRPr="000A759F">
        <w:rPr>
          <w:rFonts w:ascii="Arial" w:hAnsi="Arial" w:cs="Arial"/>
          <w:sz w:val="16"/>
          <w:szCs w:val="16"/>
        </w:rPr>
        <w:t>Federalismo y</w:t>
      </w:r>
      <w:r w:rsidRPr="000A759F">
        <w:rPr>
          <w:rFonts w:ascii="Arial" w:hAnsi="Arial" w:cs="Arial"/>
          <w:spacing w:val="-8"/>
          <w:sz w:val="16"/>
          <w:szCs w:val="16"/>
        </w:rPr>
        <w:t xml:space="preserve"> </w:t>
      </w:r>
      <w:r w:rsidRPr="000A759F">
        <w:rPr>
          <w:rFonts w:ascii="Arial" w:hAnsi="Arial" w:cs="Arial"/>
          <w:sz w:val="16"/>
          <w:szCs w:val="16"/>
        </w:rPr>
        <w:t>el</w:t>
      </w:r>
      <w:r w:rsidRPr="000A759F">
        <w:rPr>
          <w:rFonts w:ascii="Arial" w:hAnsi="Arial" w:cs="Arial"/>
          <w:spacing w:val="-3"/>
          <w:sz w:val="16"/>
          <w:szCs w:val="16"/>
        </w:rPr>
        <w:t xml:space="preserve"> </w:t>
      </w:r>
      <w:r w:rsidRPr="000A759F">
        <w:rPr>
          <w:rFonts w:ascii="Arial" w:hAnsi="Arial" w:cs="Arial"/>
          <w:sz w:val="16"/>
          <w:szCs w:val="16"/>
        </w:rPr>
        <w:t>Desarrollo</w:t>
      </w:r>
      <w:r w:rsidRPr="000A759F">
        <w:rPr>
          <w:rFonts w:ascii="Arial" w:hAnsi="Arial" w:cs="Arial"/>
          <w:spacing w:val="-2"/>
          <w:sz w:val="16"/>
          <w:szCs w:val="16"/>
        </w:rPr>
        <w:t xml:space="preserve"> M</w:t>
      </w:r>
      <w:r w:rsidRPr="000A759F">
        <w:rPr>
          <w:rFonts w:ascii="Arial" w:hAnsi="Arial" w:cs="Arial"/>
          <w:sz w:val="16"/>
          <w:szCs w:val="16"/>
        </w:rPr>
        <w:t>unicipal. 2005</w:t>
      </w:r>
    </w:p>
    <w:p w14:paraId="7BEA8C37" w14:textId="6AFD93B1"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Desarrollo de vocaciones</w:t>
      </w:r>
    </w:p>
    <w:p w14:paraId="701221D3" w14:textId="4A533CE8" w:rsidR="009B748C" w:rsidRPr="000A759F" w:rsidRDefault="009B748C" w:rsidP="00B1199B">
      <w:pPr>
        <w:pStyle w:val="Textoindependiente"/>
        <w:spacing w:before="121"/>
        <w:ind w:left="384" w:right="49"/>
        <w:rPr>
          <w:bCs/>
        </w:rPr>
      </w:pPr>
      <w:r w:rsidRPr="000A759F">
        <w:rPr>
          <w:bCs/>
        </w:rPr>
        <w:t>Datos del INEGI 2018, indican que San Francisco del Rincón tiene una superficie destinada para agricultura de 34 mil 495 h</w:t>
      </w:r>
      <w:r w:rsidR="00781260" w:rsidRPr="000A759F">
        <w:rPr>
          <w:bCs/>
        </w:rPr>
        <w:t>a</w:t>
      </w:r>
      <w:r w:rsidRPr="000A759F">
        <w:rPr>
          <w:bCs/>
        </w:rPr>
        <w:t>, lo que representa poco más del 80 por ciento de la superficie total del municipio; sin embargo, la superficie que se siembra es cada vez menor ya que en 2018 fue de</w:t>
      </w:r>
      <w:r w:rsidRPr="000A759F">
        <w:t xml:space="preserve"> </w:t>
      </w:r>
      <w:r w:rsidRPr="000A759F">
        <w:rPr>
          <w:bCs/>
        </w:rPr>
        <w:t>17 mil 558.39 ha, para el 2020 fue de 17 mil 445.61 observándose una disminución</w:t>
      </w:r>
      <w:r w:rsidRPr="000A759F">
        <w:rPr>
          <w:rStyle w:val="Refdenotaalpie"/>
          <w:bCs/>
        </w:rPr>
        <w:footnoteReference w:id="81"/>
      </w:r>
      <w:r w:rsidRPr="000A759F">
        <w:rPr>
          <w:bCs/>
        </w:rPr>
        <w:t>.</w:t>
      </w:r>
    </w:p>
    <w:p w14:paraId="02A881A2" w14:textId="77777777" w:rsidR="009B748C" w:rsidRPr="000A759F" w:rsidRDefault="009B748C" w:rsidP="00B1199B">
      <w:pPr>
        <w:pStyle w:val="Textoindependiente"/>
        <w:spacing w:before="121"/>
        <w:ind w:left="384" w:right="49"/>
        <w:rPr>
          <w:bCs/>
        </w:rPr>
      </w:pPr>
    </w:p>
    <w:p w14:paraId="1581DF93" w14:textId="708E0C1E" w:rsidR="009B748C" w:rsidRPr="000A759F" w:rsidRDefault="009B748C" w:rsidP="00B1199B">
      <w:pPr>
        <w:pStyle w:val="Epgrafe"/>
        <w:jc w:val="both"/>
        <w:rPr>
          <w:rFonts w:ascii="Arial" w:hAnsi="Arial" w:cs="Arial"/>
          <w:b w:val="0"/>
          <w:szCs w:val="20"/>
        </w:rPr>
      </w:pPr>
      <w:bookmarkStart w:id="49" w:name="_Toc96518686"/>
      <w:r w:rsidRPr="000A759F">
        <w:rPr>
          <w:rFonts w:ascii="Arial" w:hAnsi="Arial" w:cs="Arial"/>
        </w:rPr>
        <w:t xml:space="preserve">Gráfico </w:t>
      </w:r>
      <w:r w:rsidR="00DD7FA1" w:rsidRPr="000A759F">
        <w:rPr>
          <w:rFonts w:ascii="Arial" w:hAnsi="Arial" w:cs="Arial"/>
        </w:rPr>
        <w:fldChar w:fldCharType="begin"/>
      </w:r>
      <w:r w:rsidR="00DD7FA1" w:rsidRPr="000A759F">
        <w:rPr>
          <w:rFonts w:ascii="Arial" w:hAnsi="Arial" w:cs="Arial"/>
        </w:rPr>
        <w:instrText xml:space="preserve"> SEQ Gráfico \* ARABIC </w:instrText>
      </w:r>
      <w:r w:rsidR="00DD7FA1" w:rsidRPr="000A759F">
        <w:rPr>
          <w:rFonts w:ascii="Arial" w:hAnsi="Arial" w:cs="Arial"/>
        </w:rPr>
        <w:fldChar w:fldCharType="separate"/>
      </w:r>
      <w:r w:rsidR="00AD0E64">
        <w:rPr>
          <w:rFonts w:ascii="Arial" w:hAnsi="Arial" w:cs="Arial"/>
          <w:noProof/>
        </w:rPr>
        <w:t>4</w:t>
      </w:r>
      <w:r w:rsidR="00DD7FA1" w:rsidRPr="000A759F">
        <w:rPr>
          <w:rFonts w:ascii="Arial" w:hAnsi="Arial" w:cs="Arial"/>
          <w:noProof/>
        </w:rPr>
        <w:fldChar w:fldCharType="end"/>
      </w:r>
      <w:r w:rsidRPr="000A759F">
        <w:rPr>
          <w:rFonts w:ascii="Arial" w:hAnsi="Arial" w:cs="Arial"/>
        </w:rPr>
        <w:t>. San Francisco del Rincón. Superficie sembrada-cosechada, 2018 y 2020.</w:t>
      </w:r>
      <w:bookmarkEnd w:id="49"/>
    </w:p>
    <w:p w14:paraId="326AB4F7" w14:textId="77777777" w:rsidR="009B748C" w:rsidRPr="000A759F" w:rsidRDefault="009B748C" w:rsidP="00B1199B">
      <w:pPr>
        <w:spacing w:before="95"/>
        <w:jc w:val="both"/>
        <w:rPr>
          <w:rFonts w:ascii="Arial" w:hAnsi="Arial" w:cs="Arial"/>
          <w:sz w:val="16"/>
        </w:rPr>
      </w:pPr>
      <w:r w:rsidRPr="000A759F">
        <w:rPr>
          <w:rFonts w:ascii="Arial" w:hAnsi="Arial" w:cs="Arial"/>
          <w:noProof/>
          <w:lang w:eastAsia="es-MX"/>
        </w:rPr>
        <w:drawing>
          <wp:inline distT="0" distB="0" distL="0" distR="0" wp14:anchorId="103AAA09" wp14:editId="1514B6D1">
            <wp:extent cx="4063041" cy="1837427"/>
            <wp:effectExtent l="0" t="0" r="0" b="0"/>
            <wp:docPr id="102" name="Gráfico 10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F26E2A-1E36-48DE-B0F5-E8F9290BB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AD38CE" w14:textId="77777777" w:rsidR="009B748C" w:rsidRPr="000A759F" w:rsidRDefault="009B748C" w:rsidP="00B1199B">
      <w:pPr>
        <w:spacing w:before="95"/>
        <w:jc w:val="both"/>
        <w:rPr>
          <w:rFonts w:ascii="Arial" w:hAnsi="Arial" w:cs="Arial"/>
          <w:sz w:val="16"/>
        </w:rPr>
      </w:pPr>
      <w:r w:rsidRPr="000A759F">
        <w:rPr>
          <w:rFonts w:ascii="Arial" w:hAnsi="Arial" w:cs="Arial"/>
          <w:b/>
          <w:sz w:val="16"/>
        </w:rPr>
        <w:t>Fuente:</w:t>
      </w:r>
      <w:r w:rsidRPr="000A759F">
        <w:rPr>
          <w:rFonts w:ascii="Arial" w:hAnsi="Arial" w:cs="Arial"/>
          <w:b/>
          <w:spacing w:val="-2"/>
          <w:sz w:val="16"/>
        </w:rPr>
        <w:t xml:space="preserve"> </w:t>
      </w:r>
      <w:r w:rsidRPr="000A759F">
        <w:rPr>
          <w:rFonts w:ascii="Arial" w:hAnsi="Arial" w:cs="Arial"/>
          <w:sz w:val="16"/>
        </w:rPr>
        <w:t xml:space="preserve">Datos abiertos. Estadística de la Producción Agrícola, </w:t>
      </w:r>
      <w:r w:rsidRPr="000A759F">
        <w:rPr>
          <w:rFonts w:ascii="Arial" w:hAnsi="Arial" w:cs="Arial"/>
          <w:spacing w:val="-2"/>
          <w:sz w:val="16"/>
        </w:rPr>
        <w:t>2018</w:t>
      </w:r>
      <w:r w:rsidRPr="000A759F">
        <w:rPr>
          <w:rFonts w:ascii="Arial" w:hAnsi="Arial" w:cs="Arial"/>
          <w:sz w:val="16"/>
        </w:rPr>
        <w:t xml:space="preserve"> y 2020.</w:t>
      </w:r>
    </w:p>
    <w:p w14:paraId="0A68FED8" w14:textId="52571CB0" w:rsidR="009B748C" w:rsidRPr="000A759F" w:rsidRDefault="009B748C" w:rsidP="00B1199B">
      <w:pPr>
        <w:pStyle w:val="Textoindependiente"/>
        <w:spacing w:before="119"/>
        <w:ind w:left="384" w:right="174"/>
        <w:rPr>
          <w:szCs w:val="22"/>
        </w:rPr>
      </w:pPr>
      <w:r w:rsidRPr="000A759F">
        <w:rPr>
          <w:szCs w:val="22"/>
        </w:rPr>
        <w:t>Por otra parte, la producción agrícola en el municipio para el 2020 presenta un aumento en el valor de la producción a 930 mil 662.94, a diferencia del 2018, cuando fue de 777 mil 221.26</w:t>
      </w:r>
      <w:r w:rsidRPr="000A759F">
        <w:rPr>
          <w:rStyle w:val="Refdenotaalpie"/>
          <w:spacing w:val="-3"/>
          <w:szCs w:val="22"/>
        </w:rPr>
        <w:footnoteReference w:id="82"/>
      </w:r>
      <w:r w:rsidRPr="000A759F">
        <w:rPr>
          <w:spacing w:val="-3"/>
          <w:szCs w:val="22"/>
        </w:rPr>
        <w:t xml:space="preserve">. </w:t>
      </w:r>
    </w:p>
    <w:p w14:paraId="79056D4C" w14:textId="77777777" w:rsidR="009B748C" w:rsidRPr="000A759F" w:rsidRDefault="009B748C" w:rsidP="00B1199B">
      <w:pPr>
        <w:spacing w:before="240" w:line="240" w:lineRule="auto"/>
        <w:ind w:left="384"/>
        <w:jc w:val="both"/>
        <w:rPr>
          <w:rFonts w:ascii="Arial" w:eastAsia="Arial MT" w:hAnsi="Arial" w:cs="Arial"/>
          <w:bCs/>
        </w:rPr>
      </w:pPr>
      <w:r w:rsidRPr="000A759F">
        <w:rPr>
          <w:rFonts w:ascii="Arial" w:eastAsia="Arial MT" w:hAnsi="Arial" w:cs="Arial"/>
          <w:bCs/>
        </w:rPr>
        <w:t xml:space="preserve">Los principales productos pecuarios en el municipio son: carne en canal de bovino, porcino, gallináceas, caprino, ovino; leche de bovino y caprino; huevo y miel. La </w:t>
      </w:r>
      <w:r w:rsidRPr="000A759F">
        <w:rPr>
          <w:rFonts w:ascii="Arial" w:eastAsia="Arial MT" w:hAnsi="Arial" w:cs="Arial"/>
          <w:bCs/>
        </w:rPr>
        <w:lastRenderedPageBreak/>
        <w:t>capacidad instalada para el sacrificio de estas especies es de 1 rastro municipal cercano a la mancha urbana con estándares de calidad inferiores a las normas TIF.</w:t>
      </w:r>
    </w:p>
    <w:p w14:paraId="68E626CB" w14:textId="6D6EE514" w:rsidR="009B748C" w:rsidRPr="000A759F" w:rsidRDefault="00443527" w:rsidP="00B1199B">
      <w:pPr>
        <w:spacing w:before="240" w:after="15" w:line="240" w:lineRule="auto"/>
        <w:ind w:left="323"/>
        <w:jc w:val="both"/>
        <w:rPr>
          <w:rFonts w:ascii="Arial" w:eastAsia="Arial MT" w:hAnsi="Arial" w:cs="Arial"/>
          <w:bCs/>
        </w:rPr>
      </w:pPr>
      <w:r w:rsidRPr="000A759F">
        <w:rPr>
          <w:rFonts w:ascii="Arial" w:eastAsia="Calibri" w:hAnsi="Arial" w:cs="Arial"/>
          <w:bCs/>
          <w:lang w:eastAsia="es-MX"/>
        </w:rPr>
        <w:t>Del PMD</w:t>
      </w:r>
      <w:r w:rsidRPr="000A759F">
        <w:rPr>
          <w:rFonts w:ascii="Arial" w:eastAsia="Arial MT" w:hAnsi="Arial" w:cs="Arial"/>
          <w:bCs/>
        </w:rPr>
        <w:t xml:space="preserve"> Visión 2040, se obtiene que </w:t>
      </w:r>
      <w:r w:rsidR="009B748C" w:rsidRPr="000A759F">
        <w:rPr>
          <w:rFonts w:ascii="Arial" w:eastAsia="Arial MT" w:hAnsi="Arial" w:cs="Arial"/>
          <w:bCs/>
        </w:rPr>
        <w:t xml:space="preserve">su aportación al Producto Interno Bruto PIB, </w:t>
      </w:r>
      <w:r w:rsidRPr="000A759F">
        <w:rPr>
          <w:rFonts w:ascii="Arial" w:eastAsia="Arial MT" w:hAnsi="Arial" w:cs="Arial"/>
          <w:bCs/>
        </w:rPr>
        <w:t xml:space="preserve">conforme al </w:t>
      </w:r>
      <w:r w:rsidR="009B748C" w:rsidRPr="000A759F">
        <w:rPr>
          <w:rFonts w:ascii="Arial" w:eastAsia="Calibri" w:hAnsi="Arial" w:cs="Arial"/>
          <w:bCs/>
          <w:lang w:eastAsia="es-MX"/>
        </w:rPr>
        <w:t>País Menos Desarrollado</w:t>
      </w:r>
      <w:r w:rsidR="009B748C" w:rsidRPr="000A759F">
        <w:rPr>
          <w:rFonts w:ascii="Arial" w:eastAsia="Arial MT" w:hAnsi="Arial" w:cs="Arial"/>
          <w:bCs/>
        </w:rPr>
        <w:t xml:space="preserve"> </w:t>
      </w:r>
      <w:r w:rsidR="009B748C" w:rsidRPr="000A759F">
        <w:rPr>
          <w:rFonts w:ascii="Arial" w:eastAsia="Arial MT" w:hAnsi="Arial" w:cs="Arial"/>
          <w:bCs/>
          <w:i/>
          <w:iCs/>
        </w:rPr>
        <w:t>“De acuerdo con lo indicado en el Plan Estatal de Desarrollo 2040, San Francisco del Rincón, se encuentra en un valor medio junto con otros 8 municipios con un porcentaje que va del 0.52 por ciento a 1.47 por ciento, del valor de la producción estatal con base al Servicio de Información Agroalimentaria y Pesquera</w:t>
      </w:r>
      <w:r w:rsidR="009B748C" w:rsidRPr="000A759F">
        <w:rPr>
          <w:rFonts w:ascii="Arial" w:eastAsia="Arial MT" w:hAnsi="Arial" w:cs="Arial"/>
          <w:bCs/>
        </w:rPr>
        <w:t>”</w:t>
      </w:r>
      <w:r w:rsidR="009B748C" w:rsidRPr="000A759F">
        <w:rPr>
          <w:rFonts w:ascii="Arial" w:eastAsia="Arial MT" w:hAnsi="Arial" w:cs="Arial"/>
          <w:bCs/>
          <w:vertAlign w:val="superscript"/>
        </w:rPr>
        <w:t xml:space="preserve"> </w:t>
      </w:r>
      <w:r w:rsidR="009B748C" w:rsidRPr="000A759F">
        <w:rPr>
          <w:rFonts w:ascii="Arial" w:eastAsia="Arial MT" w:hAnsi="Arial" w:cs="Arial"/>
          <w:bCs/>
          <w:vertAlign w:val="superscript"/>
        </w:rPr>
        <w:footnoteReference w:id="83"/>
      </w:r>
      <w:r w:rsidR="009B748C" w:rsidRPr="000A759F">
        <w:rPr>
          <w:rFonts w:ascii="Arial" w:eastAsia="Arial MT" w:hAnsi="Arial" w:cs="Arial"/>
          <w:bCs/>
        </w:rPr>
        <w:t>.</w:t>
      </w:r>
    </w:p>
    <w:p w14:paraId="606B2CFC"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Industria</w:t>
      </w:r>
    </w:p>
    <w:p w14:paraId="0AA9A753" w14:textId="77777777"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El ramo industrial del calzado representa al sector con mayor volumen de producción industrial en el municipio. Dentro de sus empresas 2 de ellas se encuentran entre las 19 empresas de calzado con mayor volumen de exportación con 110 mil pares a la semana en la especialidad de zapato tipo tenis.</w:t>
      </w:r>
    </w:p>
    <w:p w14:paraId="2984E495" w14:textId="1B1B729B"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 xml:space="preserve">El otro ramo de la industria que representa el sector en San Francisco del Rincón es la industria del sombrero, que ha sido tradicionalmente la industria que representa al municipio. Se produce en promedio 350 mil piezas al mes, que se exportan a diferentes países, reportando para el primer trimestre de 2008 un </w:t>
      </w:r>
      <w:r w:rsidR="00363D00" w:rsidRPr="000A759F">
        <w:rPr>
          <w:rFonts w:ascii="Arial" w:eastAsia="Arial MT" w:hAnsi="Arial" w:cs="Arial"/>
          <w:bCs/>
        </w:rPr>
        <w:t>volumen</w:t>
      </w:r>
      <w:r w:rsidRPr="000A759F">
        <w:rPr>
          <w:rFonts w:ascii="Arial" w:eastAsia="Arial MT" w:hAnsi="Arial" w:cs="Arial"/>
          <w:bCs/>
        </w:rPr>
        <w:t xml:space="preserve"> de ventas por 408 mil dólares</w:t>
      </w:r>
      <w:r w:rsidRPr="000A759F">
        <w:rPr>
          <w:rFonts w:ascii="Arial" w:eastAsia="Arial MT" w:hAnsi="Arial" w:cs="Arial"/>
          <w:bCs/>
          <w:vertAlign w:val="superscript"/>
        </w:rPr>
        <w:footnoteReference w:id="84"/>
      </w:r>
      <w:r w:rsidRPr="000A759F">
        <w:rPr>
          <w:rFonts w:ascii="Arial" w:eastAsia="Arial MT" w:hAnsi="Arial" w:cs="Arial"/>
          <w:bCs/>
        </w:rPr>
        <w:t>.</w:t>
      </w:r>
    </w:p>
    <w:p w14:paraId="6A420244"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Unidades económicas</w:t>
      </w:r>
    </w:p>
    <w:p w14:paraId="015DD841" w14:textId="77777777"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Del comparativo de los censos económicos, Sistema Automatizado de Información Censal (SAIC), se observa como las unidades económicas en el municipio han tenido un importante repunte en los últimos 18 años, al incrementarse a más del doble</w:t>
      </w:r>
      <w:r w:rsidRPr="000A759F">
        <w:rPr>
          <w:rFonts w:ascii="Arial" w:eastAsia="Arial MT" w:hAnsi="Arial" w:cs="Arial"/>
          <w:bCs/>
          <w:vertAlign w:val="superscript"/>
        </w:rPr>
        <w:footnoteReference w:id="85"/>
      </w:r>
      <w:r w:rsidRPr="000A759F">
        <w:rPr>
          <w:rFonts w:ascii="Arial" w:eastAsia="Arial MT" w:hAnsi="Arial" w:cs="Arial"/>
          <w:bCs/>
        </w:rPr>
        <w:t>.</w:t>
      </w:r>
    </w:p>
    <w:p w14:paraId="083DD829" w14:textId="4A8F6306" w:rsidR="009B748C" w:rsidRPr="000A759F" w:rsidRDefault="009B748C" w:rsidP="00B1199B">
      <w:pPr>
        <w:spacing w:after="15" w:line="248" w:lineRule="auto"/>
        <w:ind w:left="323" w:hanging="10"/>
        <w:jc w:val="both"/>
        <w:rPr>
          <w:rFonts w:ascii="Arial" w:eastAsia="Arial MT" w:hAnsi="Arial" w:cs="Arial"/>
          <w:bCs/>
          <w:sz w:val="24"/>
          <w:szCs w:val="24"/>
        </w:rPr>
      </w:pPr>
    </w:p>
    <w:p w14:paraId="79D6B837" w14:textId="79CBF2A5" w:rsidR="00363D00" w:rsidRPr="000A759F" w:rsidRDefault="00363D00" w:rsidP="00B1199B">
      <w:pPr>
        <w:pStyle w:val="Epgrafe"/>
        <w:jc w:val="both"/>
        <w:rPr>
          <w:rFonts w:ascii="Arial" w:hAnsi="Arial" w:cs="Arial"/>
        </w:rPr>
      </w:pPr>
      <w:bookmarkStart w:id="50" w:name="_Toc96518749"/>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10</w:t>
      </w:r>
      <w:r w:rsidR="00DD7FA1" w:rsidRPr="000A759F">
        <w:rPr>
          <w:rFonts w:ascii="Arial" w:hAnsi="Arial" w:cs="Arial"/>
          <w:noProof/>
        </w:rPr>
        <w:fldChar w:fldCharType="end"/>
      </w:r>
      <w:r w:rsidRPr="000A759F">
        <w:rPr>
          <w:rFonts w:ascii="Arial" w:hAnsi="Arial" w:cs="Arial"/>
        </w:rPr>
        <w:t>. San Francisco del Rincón. Unidades Económicas, 2003-203-2021</w:t>
      </w:r>
      <w:bookmarkEnd w:id="50"/>
    </w:p>
    <w:tbl>
      <w:tblPr>
        <w:tblW w:w="3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2552"/>
      </w:tblGrid>
      <w:tr w:rsidR="00063102" w:rsidRPr="000A759F" w14:paraId="5F43A83C" w14:textId="77777777" w:rsidTr="00025B8F">
        <w:trPr>
          <w:trHeight w:val="300"/>
          <w:jc w:val="center"/>
        </w:trPr>
        <w:tc>
          <w:tcPr>
            <w:tcW w:w="1313" w:type="dxa"/>
            <w:shd w:val="clear" w:color="auto" w:fill="D0CECE" w:themeFill="background2" w:themeFillShade="E6"/>
            <w:noWrap/>
            <w:vAlign w:val="center"/>
            <w:hideMark/>
          </w:tcPr>
          <w:p w14:paraId="04861B26"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Año</w:t>
            </w:r>
          </w:p>
        </w:tc>
        <w:tc>
          <w:tcPr>
            <w:tcW w:w="2552" w:type="dxa"/>
            <w:shd w:val="clear" w:color="auto" w:fill="D0CECE" w:themeFill="background2" w:themeFillShade="E6"/>
            <w:noWrap/>
            <w:vAlign w:val="center"/>
            <w:hideMark/>
          </w:tcPr>
          <w:p w14:paraId="27CC2F69"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Unidades Económicas</w:t>
            </w:r>
          </w:p>
        </w:tc>
      </w:tr>
      <w:tr w:rsidR="00063102" w:rsidRPr="000A759F" w14:paraId="053D4680" w14:textId="77777777" w:rsidTr="00025B8F">
        <w:trPr>
          <w:trHeight w:val="300"/>
          <w:jc w:val="center"/>
        </w:trPr>
        <w:tc>
          <w:tcPr>
            <w:tcW w:w="1313" w:type="dxa"/>
            <w:shd w:val="clear" w:color="auto" w:fill="D0CECE" w:themeFill="background2" w:themeFillShade="E6"/>
            <w:noWrap/>
            <w:vAlign w:val="center"/>
            <w:hideMark/>
          </w:tcPr>
          <w:p w14:paraId="4199DE83"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2021</w:t>
            </w:r>
          </w:p>
        </w:tc>
        <w:tc>
          <w:tcPr>
            <w:tcW w:w="2552" w:type="dxa"/>
            <w:shd w:val="clear" w:color="auto" w:fill="auto"/>
            <w:noWrap/>
            <w:vAlign w:val="bottom"/>
            <w:hideMark/>
          </w:tcPr>
          <w:p w14:paraId="46FA23D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9,059</w:t>
            </w:r>
          </w:p>
        </w:tc>
      </w:tr>
      <w:tr w:rsidR="00063102" w:rsidRPr="000A759F" w14:paraId="3ED7C750" w14:textId="77777777" w:rsidTr="00025B8F">
        <w:trPr>
          <w:trHeight w:val="300"/>
          <w:jc w:val="center"/>
        </w:trPr>
        <w:tc>
          <w:tcPr>
            <w:tcW w:w="1313" w:type="dxa"/>
            <w:shd w:val="clear" w:color="auto" w:fill="D0CECE" w:themeFill="background2" w:themeFillShade="E6"/>
            <w:noWrap/>
            <w:vAlign w:val="center"/>
            <w:hideMark/>
          </w:tcPr>
          <w:p w14:paraId="1AC63EBF"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2018</w:t>
            </w:r>
          </w:p>
        </w:tc>
        <w:tc>
          <w:tcPr>
            <w:tcW w:w="2552" w:type="dxa"/>
            <w:shd w:val="clear" w:color="auto" w:fill="auto"/>
            <w:noWrap/>
            <w:vAlign w:val="bottom"/>
            <w:hideMark/>
          </w:tcPr>
          <w:p w14:paraId="4261D93D"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8,053</w:t>
            </w:r>
          </w:p>
        </w:tc>
      </w:tr>
      <w:tr w:rsidR="00063102" w:rsidRPr="000A759F" w14:paraId="13BB7B0C" w14:textId="77777777" w:rsidTr="00025B8F">
        <w:trPr>
          <w:trHeight w:val="300"/>
          <w:jc w:val="center"/>
        </w:trPr>
        <w:tc>
          <w:tcPr>
            <w:tcW w:w="1313" w:type="dxa"/>
            <w:shd w:val="clear" w:color="auto" w:fill="D0CECE" w:themeFill="background2" w:themeFillShade="E6"/>
            <w:noWrap/>
            <w:vAlign w:val="center"/>
            <w:hideMark/>
          </w:tcPr>
          <w:p w14:paraId="77060CD8"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2013</w:t>
            </w:r>
          </w:p>
        </w:tc>
        <w:tc>
          <w:tcPr>
            <w:tcW w:w="2552" w:type="dxa"/>
            <w:shd w:val="clear" w:color="auto" w:fill="auto"/>
            <w:noWrap/>
            <w:vAlign w:val="bottom"/>
            <w:hideMark/>
          </w:tcPr>
          <w:p w14:paraId="3E27B0E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7,067</w:t>
            </w:r>
          </w:p>
        </w:tc>
      </w:tr>
      <w:tr w:rsidR="00063102" w:rsidRPr="000A759F" w14:paraId="4BFDDB5A" w14:textId="77777777" w:rsidTr="00025B8F">
        <w:trPr>
          <w:trHeight w:val="300"/>
          <w:jc w:val="center"/>
        </w:trPr>
        <w:tc>
          <w:tcPr>
            <w:tcW w:w="1313" w:type="dxa"/>
            <w:shd w:val="clear" w:color="auto" w:fill="D0CECE" w:themeFill="background2" w:themeFillShade="E6"/>
            <w:noWrap/>
            <w:vAlign w:val="center"/>
            <w:hideMark/>
          </w:tcPr>
          <w:p w14:paraId="1A6C3402"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2008</w:t>
            </w:r>
          </w:p>
        </w:tc>
        <w:tc>
          <w:tcPr>
            <w:tcW w:w="2552" w:type="dxa"/>
            <w:shd w:val="clear" w:color="auto" w:fill="auto"/>
            <w:noWrap/>
            <w:vAlign w:val="bottom"/>
            <w:hideMark/>
          </w:tcPr>
          <w:p w14:paraId="4413F07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5,118</w:t>
            </w:r>
          </w:p>
        </w:tc>
      </w:tr>
      <w:tr w:rsidR="00063102" w:rsidRPr="000A759F" w14:paraId="74EC81AA" w14:textId="77777777" w:rsidTr="00025B8F">
        <w:trPr>
          <w:trHeight w:val="300"/>
          <w:jc w:val="center"/>
        </w:trPr>
        <w:tc>
          <w:tcPr>
            <w:tcW w:w="1313" w:type="dxa"/>
            <w:shd w:val="clear" w:color="auto" w:fill="D0CECE" w:themeFill="background2" w:themeFillShade="E6"/>
            <w:noWrap/>
            <w:vAlign w:val="center"/>
            <w:hideMark/>
          </w:tcPr>
          <w:p w14:paraId="64D4F3C5"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2003</w:t>
            </w:r>
          </w:p>
        </w:tc>
        <w:tc>
          <w:tcPr>
            <w:tcW w:w="2552" w:type="dxa"/>
            <w:shd w:val="clear" w:color="auto" w:fill="auto"/>
            <w:noWrap/>
            <w:vAlign w:val="bottom"/>
            <w:hideMark/>
          </w:tcPr>
          <w:p w14:paraId="5898B1D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4,030</w:t>
            </w:r>
          </w:p>
        </w:tc>
      </w:tr>
    </w:tbl>
    <w:p w14:paraId="303745CE" w14:textId="77777777" w:rsidR="009B748C" w:rsidRPr="000A759F" w:rsidRDefault="009B748C"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 INEGI. Censos Económicos, Sistema Automatizado de Información Censal (SAIC), 2003, 2008, 2012, 2018, 2021.</w:t>
      </w:r>
    </w:p>
    <w:p w14:paraId="537DAACE" w14:textId="77777777" w:rsidR="009B748C" w:rsidRPr="000A759F" w:rsidRDefault="009B748C"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El Directorio Estadístico Nacional de Unidades Económicas 2021 (DENUE) del INEGI, señala existen en el municipio 9 mil 059 unidades económicos divididos en 20 actividades preponderantes, de las cuales los sectores económicos que concentraron </w:t>
      </w:r>
      <w:r w:rsidRPr="000A759F">
        <w:rPr>
          <w:rFonts w:ascii="Arial" w:eastAsia="Arial MT" w:hAnsi="Arial" w:cs="Arial"/>
          <w:bCs/>
        </w:rPr>
        <w:lastRenderedPageBreak/>
        <w:t>más unidades económicas en San Francisco del Rincón, fueron Comercio al por Menor 2 mil 995 unidades, equivalente al 33.06 por ciento; Industrias Manufactureras 2 mil 162 unidades con una proporción del 23.87 por ciento; y Servicios de Alojamiento Temporal y de Preparación de Alimentos y Bebidas 1 mil 130 unidades, representando el 12.47 por ciento)</w:t>
      </w:r>
      <w:r w:rsidRPr="000A759F">
        <w:rPr>
          <w:rFonts w:ascii="Arial" w:eastAsia="Arial MT" w:hAnsi="Arial" w:cs="Arial"/>
          <w:bCs/>
          <w:vertAlign w:val="superscript"/>
        </w:rPr>
        <w:footnoteReference w:id="86"/>
      </w:r>
      <w:r w:rsidRPr="000A759F">
        <w:rPr>
          <w:rFonts w:ascii="Arial" w:eastAsia="Arial MT" w:hAnsi="Arial" w:cs="Arial"/>
          <w:bCs/>
        </w:rPr>
        <w:t>. El incremento, de 2019 a 2021 de las unidades económicas en estos sectores fue de 6.77 por ciento, 8.58 por ciento y 10.24 por ciento respectivamente.</w:t>
      </w:r>
    </w:p>
    <w:p w14:paraId="170E78CE" w14:textId="5CFE7602" w:rsidR="009B748C" w:rsidRPr="000A759F" w:rsidRDefault="009B748C" w:rsidP="00B1199B">
      <w:pPr>
        <w:pStyle w:val="Epgrafe"/>
        <w:spacing w:before="240"/>
        <w:jc w:val="both"/>
        <w:rPr>
          <w:rFonts w:ascii="Arial" w:eastAsia="Arial MT" w:hAnsi="Arial" w:cs="Arial"/>
          <w:b w:val="0"/>
          <w:szCs w:val="20"/>
        </w:rPr>
      </w:pPr>
      <w:bookmarkStart w:id="51" w:name="_Toc96518750"/>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11</w:t>
      </w:r>
      <w:r w:rsidR="00DD7FA1" w:rsidRPr="000A759F">
        <w:rPr>
          <w:rFonts w:ascii="Arial" w:hAnsi="Arial" w:cs="Arial"/>
          <w:noProof/>
        </w:rPr>
        <w:fldChar w:fldCharType="end"/>
      </w:r>
      <w:r w:rsidRPr="000A759F">
        <w:rPr>
          <w:rFonts w:ascii="Arial" w:hAnsi="Arial" w:cs="Arial"/>
        </w:rPr>
        <w:t>. San Francisco del Rincón. Principales unidades económicas 201</w:t>
      </w:r>
      <w:r w:rsidR="00E7296A" w:rsidRPr="000A759F">
        <w:rPr>
          <w:rFonts w:ascii="Arial" w:hAnsi="Arial" w:cs="Arial"/>
        </w:rPr>
        <w:t>8</w:t>
      </w:r>
      <w:r w:rsidRPr="000A759F">
        <w:rPr>
          <w:rFonts w:ascii="Arial" w:hAnsi="Arial" w:cs="Arial"/>
        </w:rPr>
        <w:t>-2021.</w:t>
      </w:r>
      <w:bookmarkEnd w:id="51"/>
    </w:p>
    <w:tbl>
      <w:tblPr>
        <w:tblW w:w="5460" w:type="pct"/>
        <w:tblInd w:w="-147" w:type="dxa"/>
        <w:tblLayout w:type="fixed"/>
        <w:tblCellMar>
          <w:left w:w="70" w:type="dxa"/>
          <w:right w:w="70" w:type="dxa"/>
        </w:tblCellMar>
        <w:tblLook w:val="04A0" w:firstRow="1" w:lastRow="0" w:firstColumn="1" w:lastColumn="0" w:noHBand="0" w:noVBand="1"/>
      </w:tblPr>
      <w:tblGrid>
        <w:gridCol w:w="4176"/>
        <w:gridCol w:w="2022"/>
        <w:gridCol w:w="2020"/>
        <w:gridCol w:w="1586"/>
      </w:tblGrid>
      <w:tr w:rsidR="00063102" w:rsidRPr="000A759F" w14:paraId="7BC401C2" w14:textId="77777777" w:rsidTr="00025B8F">
        <w:trPr>
          <w:trHeight w:val="585"/>
        </w:trPr>
        <w:tc>
          <w:tcPr>
            <w:tcW w:w="213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3D33C1"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Tipo de actividad</w:t>
            </w:r>
          </w:p>
        </w:tc>
        <w:tc>
          <w:tcPr>
            <w:tcW w:w="1031"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3F74070"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Establecimientos 2018</w:t>
            </w:r>
          </w:p>
        </w:tc>
        <w:tc>
          <w:tcPr>
            <w:tcW w:w="1030"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F6FF3E8"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Establecimientos 2021</w:t>
            </w:r>
          </w:p>
        </w:tc>
        <w:tc>
          <w:tcPr>
            <w:tcW w:w="810"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4ED08B7"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Porcentaje</w:t>
            </w:r>
          </w:p>
        </w:tc>
      </w:tr>
      <w:tr w:rsidR="00063102" w:rsidRPr="000A759F" w14:paraId="4FBDD249" w14:textId="77777777" w:rsidTr="00025B8F">
        <w:trPr>
          <w:trHeight w:val="585"/>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42C98F05"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(11) Agricultura, cría y explotación de animales, aprovechamiento forestal, pesca y caza</w:t>
            </w:r>
          </w:p>
        </w:tc>
        <w:tc>
          <w:tcPr>
            <w:tcW w:w="1031" w:type="pct"/>
            <w:tcBorders>
              <w:top w:val="nil"/>
              <w:left w:val="nil"/>
              <w:bottom w:val="single" w:sz="4" w:space="0" w:color="auto"/>
              <w:right w:val="single" w:sz="4" w:space="0" w:color="auto"/>
            </w:tcBorders>
            <w:shd w:val="clear" w:color="auto" w:fill="auto"/>
            <w:noWrap/>
            <w:vAlign w:val="center"/>
            <w:hideMark/>
          </w:tcPr>
          <w:p w14:paraId="4980914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w:t>
            </w:r>
          </w:p>
        </w:tc>
        <w:tc>
          <w:tcPr>
            <w:tcW w:w="1030" w:type="pct"/>
            <w:tcBorders>
              <w:top w:val="nil"/>
              <w:left w:val="nil"/>
              <w:bottom w:val="single" w:sz="4" w:space="0" w:color="auto"/>
              <w:right w:val="single" w:sz="4" w:space="0" w:color="auto"/>
            </w:tcBorders>
            <w:shd w:val="clear" w:color="auto" w:fill="auto"/>
            <w:noWrap/>
            <w:vAlign w:val="center"/>
            <w:hideMark/>
          </w:tcPr>
          <w:p w14:paraId="645312A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w:t>
            </w:r>
          </w:p>
        </w:tc>
        <w:tc>
          <w:tcPr>
            <w:tcW w:w="810" w:type="pct"/>
            <w:tcBorders>
              <w:top w:val="nil"/>
              <w:left w:val="nil"/>
              <w:bottom w:val="single" w:sz="4" w:space="0" w:color="auto"/>
              <w:right w:val="single" w:sz="4" w:space="0" w:color="auto"/>
            </w:tcBorders>
            <w:shd w:val="clear" w:color="auto" w:fill="auto"/>
            <w:noWrap/>
            <w:vAlign w:val="center"/>
            <w:hideMark/>
          </w:tcPr>
          <w:p w14:paraId="6200AA0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0.01</w:t>
            </w:r>
          </w:p>
        </w:tc>
      </w:tr>
      <w:tr w:rsidR="00063102" w:rsidRPr="000A759F" w14:paraId="7CA31EAC"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1ED2E4BC"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(21) Minería</w:t>
            </w:r>
          </w:p>
        </w:tc>
        <w:tc>
          <w:tcPr>
            <w:tcW w:w="1031" w:type="pct"/>
            <w:tcBorders>
              <w:top w:val="nil"/>
              <w:left w:val="nil"/>
              <w:bottom w:val="single" w:sz="4" w:space="0" w:color="auto"/>
              <w:right w:val="single" w:sz="4" w:space="0" w:color="auto"/>
            </w:tcBorders>
            <w:shd w:val="clear" w:color="auto" w:fill="auto"/>
            <w:noWrap/>
            <w:vAlign w:val="center"/>
            <w:hideMark/>
          </w:tcPr>
          <w:p w14:paraId="1B9DC0B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w:t>
            </w:r>
          </w:p>
        </w:tc>
        <w:tc>
          <w:tcPr>
            <w:tcW w:w="1030" w:type="pct"/>
            <w:tcBorders>
              <w:top w:val="nil"/>
              <w:left w:val="nil"/>
              <w:bottom w:val="single" w:sz="4" w:space="0" w:color="auto"/>
              <w:right w:val="single" w:sz="4" w:space="0" w:color="auto"/>
            </w:tcBorders>
            <w:shd w:val="clear" w:color="auto" w:fill="auto"/>
            <w:noWrap/>
            <w:vAlign w:val="center"/>
            <w:hideMark/>
          </w:tcPr>
          <w:p w14:paraId="0DF7CE3B"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w:t>
            </w:r>
          </w:p>
        </w:tc>
        <w:tc>
          <w:tcPr>
            <w:tcW w:w="810" w:type="pct"/>
            <w:tcBorders>
              <w:top w:val="nil"/>
              <w:left w:val="nil"/>
              <w:bottom w:val="single" w:sz="4" w:space="0" w:color="auto"/>
              <w:right w:val="single" w:sz="4" w:space="0" w:color="auto"/>
            </w:tcBorders>
            <w:shd w:val="clear" w:color="auto" w:fill="auto"/>
            <w:noWrap/>
            <w:vAlign w:val="center"/>
            <w:hideMark/>
          </w:tcPr>
          <w:p w14:paraId="76AF706B"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0.03</w:t>
            </w:r>
          </w:p>
        </w:tc>
      </w:tr>
      <w:tr w:rsidR="00063102" w:rsidRPr="000A759F" w14:paraId="183F8E3F" w14:textId="77777777" w:rsidTr="00025B8F">
        <w:trPr>
          <w:trHeight w:val="877"/>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05DA4843"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(22) Generación, transmisión, distribución y comercialización de energía eléctrica, suministro de agua y de gas natural por ductos al consumidor final</w:t>
            </w:r>
          </w:p>
        </w:tc>
        <w:tc>
          <w:tcPr>
            <w:tcW w:w="1031" w:type="pct"/>
            <w:tcBorders>
              <w:top w:val="nil"/>
              <w:left w:val="nil"/>
              <w:bottom w:val="single" w:sz="4" w:space="0" w:color="auto"/>
              <w:right w:val="single" w:sz="4" w:space="0" w:color="auto"/>
            </w:tcBorders>
            <w:shd w:val="clear" w:color="auto" w:fill="auto"/>
            <w:noWrap/>
            <w:vAlign w:val="center"/>
            <w:hideMark/>
          </w:tcPr>
          <w:p w14:paraId="2212E1F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w:t>
            </w:r>
          </w:p>
        </w:tc>
        <w:tc>
          <w:tcPr>
            <w:tcW w:w="1030" w:type="pct"/>
            <w:tcBorders>
              <w:top w:val="nil"/>
              <w:left w:val="nil"/>
              <w:bottom w:val="single" w:sz="4" w:space="0" w:color="auto"/>
              <w:right w:val="single" w:sz="4" w:space="0" w:color="auto"/>
            </w:tcBorders>
            <w:shd w:val="clear" w:color="auto" w:fill="auto"/>
            <w:noWrap/>
            <w:vAlign w:val="center"/>
            <w:hideMark/>
          </w:tcPr>
          <w:p w14:paraId="4974BB31"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8</w:t>
            </w:r>
          </w:p>
        </w:tc>
        <w:tc>
          <w:tcPr>
            <w:tcW w:w="810" w:type="pct"/>
            <w:tcBorders>
              <w:top w:val="nil"/>
              <w:left w:val="nil"/>
              <w:bottom w:val="single" w:sz="4" w:space="0" w:color="auto"/>
              <w:right w:val="single" w:sz="4" w:space="0" w:color="auto"/>
            </w:tcBorders>
            <w:shd w:val="clear" w:color="auto" w:fill="auto"/>
            <w:noWrap/>
            <w:vAlign w:val="center"/>
            <w:hideMark/>
          </w:tcPr>
          <w:p w14:paraId="1E3E328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0.09</w:t>
            </w:r>
          </w:p>
        </w:tc>
      </w:tr>
      <w:tr w:rsidR="00063102" w:rsidRPr="000A759F" w14:paraId="496B252A"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74CE1D81"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(23) Construcción</w:t>
            </w:r>
          </w:p>
        </w:tc>
        <w:tc>
          <w:tcPr>
            <w:tcW w:w="1031" w:type="pct"/>
            <w:tcBorders>
              <w:top w:val="nil"/>
              <w:left w:val="nil"/>
              <w:bottom w:val="single" w:sz="4" w:space="0" w:color="auto"/>
              <w:right w:val="single" w:sz="4" w:space="0" w:color="auto"/>
            </w:tcBorders>
            <w:shd w:val="clear" w:color="auto" w:fill="auto"/>
            <w:noWrap/>
            <w:vAlign w:val="center"/>
            <w:hideMark/>
          </w:tcPr>
          <w:p w14:paraId="224EDF4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36</w:t>
            </w:r>
          </w:p>
        </w:tc>
        <w:tc>
          <w:tcPr>
            <w:tcW w:w="1030" w:type="pct"/>
            <w:tcBorders>
              <w:top w:val="nil"/>
              <w:left w:val="nil"/>
              <w:bottom w:val="single" w:sz="4" w:space="0" w:color="auto"/>
              <w:right w:val="single" w:sz="4" w:space="0" w:color="auto"/>
            </w:tcBorders>
            <w:shd w:val="clear" w:color="auto" w:fill="auto"/>
            <w:noWrap/>
            <w:vAlign w:val="center"/>
            <w:hideMark/>
          </w:tcPr>
          <w:p w14:paraId="46D801DA"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28</w:t>
            </w:r>
          </w:p>
        </w:tc>
        <w:tc>
          <w:tcPr>
            <w:tcW w:w="810" w:type="pct"/>
            <w:tcBorders>
              <w:top w:val="nil"/>
              <w:left w:val="nil"/>
              <w:bottom w:val="single" w:sz="4" w:space="0" w:color="auto"/>
              <w:right w:val="single" w:sz="4" w:space="0" w:color="auto"/>
            </w:tcBorders>
            <w:shd w:val="clear" w:color="auto" w:fill="auto"/>
            <w:noWrap/>
            <w:vAlign w:val="center"/>
            <w:hideMark/>
          </w:tcPr>
          <w:p w14:paraId="67CBF35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0.31</w:t>
            </w:r>
          </w:p>
        </w:tc>
      </w:tr>
      <w:tr w:rsidR="00063102" w:rsidRPr="000A759F" w14:paraId="356FCC2F"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2E0A37AF"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(31-33) Industrias manufactureras</w:t>
            </w:r>
          </w:p>
        </w:tc>
        <w:tc>
          <w:tcPr>
            <w:tcW w:w="1031" w:type="pct"/>
            <w:tcBorders>
              <w:top w:val="nil"/>
              <w:left w:val="nil"/>
              <w:bottom w:val="single" w:sz="4" w:space="0" w:color="auto"/>
              <w:right w:val="single" w:sz="4" w:space="0" w:color="auto"/>
            </w:tcBorders>
            <w:shd w:val="clear" w:color="auto" w:fill="auto"/>
            <w:noWrap/>
            <w:vAlign w:val="center"/>
            <w:hideMark/>
          </w:tcPr>
          <w:p w14:paraId="59070C9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1,793</w:t>
            </w:r>
          </w:p>
        </w:tc>
        <w:tc>
          <w:tcPr>
            <w:tcW w:w="1030" w:type="pct"/>
            <w:tcBorders>
              <w:top w:val="nil"/>
              <w:left w:val="nil"/>
              <w:bottom w:val="single" w:sz="4" w:space="0" w:color="auto"/>
              <w:right w:val="single" w:sz="4" w:space="0" w:color="auto"/>
            </w:tcBorders>
            <w:shd w:val="clear" w:color="auto" w:fill="auto"/>
            <w:noWrap/>
            <w:vAlign w:val="center"/>
            <w:hideMark/>
          </w:tcPr>
          <w:p w14:paraId="7E7BCD48"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2,162</w:t>
            </w:r>
          </w:p>
        </w:tc>
        <w:tc>
          <w:tcPr>
            <w:tcW w:w="810" w:type="pct"/>
            <w:tcBorders>
              <w:top w:val="nil"/>
              <w:left w:val="nil"/>
              <w:bottom w:val="single" w:sz="4" w:space="0" w:color="auto"/>
              <w:right w:val="single" w:sz="4" w:space="0" w:color="auto"/>
            </w:tcBorders>
            <w:shd w:val="clear" w:color="auto" w:fill="auto"/>
            <w:noWrap/>
            <w:vAlign w:val="center"/>
            <w:hideMark/>
          </w:tcPr>
          <w:p w14:paraId="6E7F32B9"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23.87</w:t>
            </w:r>
          </w:p>
        </w:tc>
      </w:tr>
      <w:tr w:rsidR="00063102" w:rsidRPr="000A759F" w14:paraId="2A93B21D"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79126853"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(43) Comercio al por mayor</w:t>
            </w:r>
          </w:p>
        </w:tc>
        <w:tc>
          <w:tcPr>
            <w:tcW w:w="1031" w:type="pct"/>
            <w:tcBorders>
              <w:top w:val="nil"/>
              <w:left w:val="nil"/>
              <w:bottom w:val="single" w:sz="4" w:space="0" w:color="auto"/>
              <w:right w:val="single" w:sz="4" w:space="0" w:color="auto"/>
            </w:tcBorders>
            <w:shd w:val="clear" w:color="auto" w:fill="auto"/>
            <w:noWrap/>
            <w:vAlign w:val="center"/>
            <w:hideMark/>
          </w:tcPr>
          <w:p w14:paraId="5239292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377</w:t>
            </w:r>
          </w:p>
        </w:tc>
        <w:tc>
          <w:tcPr>
            <w:tcW w:w="1030" w:type="pct"/>
            <w:tcBorders>
              <w:top w:val="nil"/>
              <w:left w:val="nil"/>
              <w:bottom w:val="single" w:sz="4" w:space="0" w:color="auto"/>
              <w:right w:val="single" w:sz="4" w:space="0" w:color="auto"/>
            </w:tcBorders>
            <w:shd w:val="clear" w:color="auto" w:fill="auto"/>
            <w:noWrap/>
            <w:vAlign w:val="center"/>
            <w:hideMark/>
          </w:tcPr>
          <w:p w14:paraId="75EC46FB"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482</w:t>
            </w:r>
          </w:p>
        </w:tc>
        <w:tc>
          <w:tcPr>
            <w:tcW w:w="810" w:type="pct"/>
            <w:tcBorders>
              <w:top w:val="nil"/>
              <w:left w:val="nil"/>
              <w:bottom w:val="single" w:sz="4" w:space="0" w:color="auto"/>
              <w:right w:val="single" w:sz="4" w:space="0" w:color="auto"/>
            </w:tcBorders>
            <w:shd w:val="clear" w:color="auto" w:fill="auto"/>
            <w:noWrap/>
            <w:vAlign w:val="center"/>
            <w:hideMark/>
          </w:tcPr>
          <w:p w14:paraId="046C0386"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5.32</w:t>
            </w:r>
          </w:p>
        </w:tc>
      </w:tr>
      <w:tr w:rsidR="00063102" w:rsidRPr="000A759F" w14:paraId="744573AC"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4612E5D3"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(46) Comercio al por menor</w:t>
            </w:r>
          </w:p>
        </w:tc>
        <w:tc>
          <w:tcPr>
            <w:tcW w:w="1031" w:type="pct"/>
            <w:tcBorders>
              <w:top w:val="nil"/>
              <w:left w:val="nil"/>
              <w:bottom w:val="single" w:sz="4" w:space="0" w:color="auto"/>
              <w:right w:val="single" w:sz="4" w:space="0" w:color="auto"/>
            </w:tcBorders>
            <w:shd w:val="clear" w:color="auto" w:fill="auto"/>
            <w:noWrap/>
            <w:vAlign w:val="center"/>
            <w:hideMark/>
          </w:tcPr>
          <w:p w14:paraId="5E07BB06"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2,790</w:t>
            </w:r>
          </w:p>
        </w:tc>
        <w:tc>
          <w:tcPr>
            <w:tcW w:w="1030" w:type="pct"/>
            <w:tcBorders>
              <w:top w:val="nil"/>
              <w:left w:val="nil"/>
              <w:bottom w:val="single" w:sz="4" w:space="0" w:color="auto"/>
              <w:right w:val="single" w:sz="4" w:space="0" w:color="auto"/>
            </w:tcBorders>
            <w:shd w:val="clear" w:color="auto" w:fill="auto"/>
            <w:noWrap/>
            <w:vAlign w:val="center"/>
            <w:hideMark/>
          </w:tcPr>
          <w:p w14:paraId="699EBA2E"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2,995</w:t>
            </w:r>
          </w:p>
        </w:tc>
        <w:tc>
          <w:tcPr>
            <w:tcW w:w="810" w:type="pct"/>
            <w:tcBorders>
              <w:top w:val="nil"/>
              <w:left w:val="nil"/>
              <w:bottom w:val="single" w:sz="4" w:space="0" w:color="auto"/>
              <w:right w:val="single" w:sz="4" w:space="0" w:color="auto"/>
            </w:tcBorders>
            <w:shd w:val="clear" w:color="auto" w:fill="auto"/>
            <w:noWrap/>
            <w:vAlign w:val="center"/>
            <w:hideMark/>
          </w:tcPr>
          <w:p w14:paraId="09597139"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33.06</w:t>
            </w:r>
          </w:p>
        </w:tc>
      </w:tr>
      <w:tr w:rsidR="00063102" w:rsidRPr="000A759F" w14:paraId="4371FA72"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478C3CE9"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(48-49) Transportes, correos y almacenamiento</w:t>
            </w:r>
          </w:p>
        </w:tc>
        <w:tc>
          <w:tcPr>
            <w:tcW w:w="1031" w:type="pct"/>
            <w:tcBorders>
              <w:top w:val="nil"/>
              <w:left w:val="nil"/>
              <w:bottom w:val="single" w:sz="4" w:space="0" w:color="auto"/>
              <w:right w:val="single" w:sz="4" w:space="0" w:color="auto"/>
            </w:tcBorders>
            <w:shd w:val="clear" w:color="auto" w:fill="auto"/>
            <w:noWrap/>
            <w:vAlign w:val="center"/>
            <w:hideMark/>
          </w:tcPr>
          <w:p w14:paraId="6A098EC2"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45</w:t>
            </w:r>
          </w:p>
        </w:tc>
        <w:tc>
          <w:tcPr>
            <w:tcW w:w="1030" w:type="pct"/>
            <w:tcBorders>
              <w:top w:val="nil"/>
              <w:left w:val="nil"/>
              <w:bottom w:val="single" w:sz="4" w:space="0" w:color="auto"/>
              <w:right w:val="single" w:sz="4" w:space="0" w:color="auto"/>
            </w:tcBorders>
            <w:shd w:val="clear" w:color="auto" w:fill="auto"/>
            <w:noWrap/>
            <w:vAlign w:val="center"/>
            <w:hideMark/>
          </w:tcPr>
          <w:p w14:paraId="0BB699B2"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50</w:t>
            </w:r>
          </w:p>
        </w:tc>
        <w:tc>
          <w:tcPr>
            <w:tcW w:w="810" w:type="pct"/>
            <w:tcBorders>
              <w:top w:val="nil"/>
              <w:left w:val="nil"/>
              <w:bottom w:val="single" w:sz="4" w:space="0" w:color="auto"/>
              <w:right w:val="single" w:sz="4" w:space="0" w:color="auto"/>
            </w:tcBorders>
            <w:shd w:val="clear" w:color="auto" w:fill="auto"/>
            <w:noWrap/>
            <w:vAlign w:val="center"/>
            <w:hideMark/>
          </w:tcPr>
          <w:p w14:paraId="773306B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0.55</w:t>
            </w:r>
          </w:p>
        </w:tc>
      </w:tr>
      <w:tr w:rsidR="00063102" w:rsidRPr="000A759F" w14:paraId="571D98BF"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6051CE85"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(51) Información en medios masivos</w:t>
            </w:r>
          </w:p>
        </w:tc>
        <w:tc>
          <w:tcPr>
            <w:tcW w:w="1031" w:type="pct"/>
            <w:tcBorders>
              <w:top w:val="nil"/>
              <w:left w:val="nil"/>
              <w:bottom w:val="single" w:sz="4" w:space="0" w:color="auto"/>
              <w:right w:val="single" w:sz="4" w:space="0" w:color="auto"/>
            </w:tcBorders>
            <w:shd w:val="clear" w:color="auto" w:fill="auto"/>
            <w:noWrap/>
            <w:vAlign w:val="center"/>
            <w:hideMark/>
          </w:tcPr>
          <w:p w14:paraId="3D6CA4E6"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22</w:t>
            </w:r>
          </w:p>
        </w:tc>
        <w:tc>
          <w:tcPr>
            <w:tcW w:w="1030" w:type="pct"/>
            <w:tcBorders>
              <w:top w:val="nil"/>
              <w:left w:val="nil"/>
              <w:bottom w:val="single" w:sz="4" w:space="0" w:color="auto"/>
              <w:right w:val="single" w:sz="4" w:space="0" w:color="auto"/>
            </w:tcBorders>
            <w:shd w:val="clear" w:color="auto" w:fill="auto"/>
            <w:noWrap/>
            <w:vAlign w:val="center"/>
            <w:hideMark/>
          </w:tcPr>
          <w:p w14:paraId="0BFEEA91"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21</w:t>
            </w:r>
          </w:p>
        </w:tc>
        <w:tc>
          <w:tcPr>
            <w:tcW w:w="810" w:type="pct"/>
            <w:tcBorders>
              <w:top w:val="nil"/>
              <w:left w:val="nil"/>
              <w:bottom w:val="single" w:sz="4" w:space="0" w:color="auto"/>
              <w:right w:val="single" w:sz="4" w:space="0" w:color="auto"/>
            </w:tcBorders>
            <w:shd w:val="clear" w:color="auto" w:fill="auto"/>
            <w:noWrap/>
            <w:vAlign w:val="center"/>
            <w:hideMark/>
          </w:tcPr>
          <w:p w14:paraId="4D797C7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0.23</w:t>
            </w:r>
          </w:p>
        </w:tc>
      </w:tr>
      <w:tr w:rsidR="00063102" w:rsidRPr="000A759F" w14:paraId="16A3D76B"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672F3C90"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(52) Servicios financieros y de seguros</w:t>
            </w:r>
          </w:p>
        </w:tc>
        <w:tc>
          <w:tcPr>
            <w:tcW w:w="1031" w:type="pct"/>
            <w:tcBorders>
              <w:top w:val="nil"/>
              <w:left w:val="nil"/>
              <w:bottom w:val="single" w:sz="4" w:space="0" w:color="auto"/>
              <w:right w:val="single" w:sz="4" w:space="0" w:color="auto"/>
            </w:tcBorders>
            <w:shd w:val="clear" w:color="auto" w:fill="auto"/>
            <w:noWrap/>
            <w:vAlign w:val="center"/>
            <w:hideMark/>
          </w:tcPr>
          <w:p w14:paraId="1A33459E"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87</w:t>
            </w:r>
          </w:p>
        </w:tc>
        <w:tc>
          <w:tcPr>
            <w:tcW w:w="1030" w:type="pct"/>
            <w:tcBorders>
              <w:top w:val="nil"/>
              <w:left w:val="nil"/>
              <w:bottom w:val="single" w:sz="4" w:space="0" w:color="auto"/>
              <w:right w:val="single" w:sz="4" w:space="0" w:color="auto"/>
            </w:tcBorders>
            <w:shd w:val="clear" w:color="auto" w:fill="auto"/>
            <w:noWrap/>
            <w:vAlign w:val="center"/>
            <w:hideMark/>
          </w:tcPr>
          <w:p w14:paraId="3C02880E"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91</w:t>
            </w:r>
          </w:p>
        </w:tc>
        <w:tc>
          <w:tcPr>
            <w:tcW w:w="810" w:type="pct"/>
            <w:tcBorders>
              <w:top w:val="nil"/>
              <w:left w:val="nil"/>
              <w:bottom w:val="single" w:sz="4" w:space="0" w:color="auto"/>
              <w:right w:val="single" w:sz="4" w:space="0" w:color="auto"/>
            </w:tcBorders>
            <w:shd w:val="clear" w:color="auto" w:fill="auto"/>
            <w:noWrap/>
            <w:vAlign w:val="center"/>
            <w:hideMark/>
          </w:tcPr>
          <w:p w14:paraId="482A49C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1.00</w:t>
            </w:r>
          </w:p>
        </w:tc>
      </w:tr>
      <w:tr w:rsidR="00063102" w:rsidRPr="000A759F" w14:paraId="16BD3269" w14:textId="77777777" w:rsidTr="00025B8F">
        <w:trPr>
          <w:trHeight w:val="585"/>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170D30FF"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(53) Servicios inmobiliarios y de alquiler de bienes muebles e intangibles</w:t>
            </w:r>
          </w:p>
        </w:tc>
        <w:tc>
          <w:tcPr>
            <w:tcW w:w="1031" w:type="pct"/>
            <w:tcBorders>
              <w:top w:val="nil"/>
              <w:left w:val="nil"/>
              <w:bottom w:val="single" w:sz="4" w:space="0" w:color="auto"/>
              <w:right w:val="single" w:sz="4" w:space="0" w:color="auto"/>
            </w:tcBorders>
            <w:shd w:val="clear" w:color="auto" w:fill="auto"/>
            <w:noWrap/>
            <w:vAlign w:val="center"/>
            <w:hideMark/>
          </w:tcPr>
          <w:p w14:paraId="701D6BCB"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129</w:t>
            </w:r>
          </w:p>
        </w:tc>
        <w:tc>
          <w:tcPr>
            <w:tcW w:w="1030" w:type="pct"/>
            <w:tcBorders>
              <w:top w:val="nil"/>
              <w:left w:val="nil"/>
              <w:bottom w:val="single" w:sz="4" w:space="0" w:color="auto"/>
              <w:right w:val="single" w:sz="4" w:space="0" w:color="auto"/>
            </w:tcBorders>
            <w:shd w:val="clear" w:color="auto" w:fill="auto"/>
            <w:noWrap/>
            <w:vAlign w:val="center"/>
            <w:hideMark/>
          </w:tcPr>
          <w:p w14:paraId="33BD3DB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115</w:t>
            </w:r>
          </w:p>
        </w:tc>
        <w:tc>
          <w:tcPr>
            <w:tcW w:w="810" w:type="pct"/>
            <w:tcBorders>
              <w:top w:val="nil"/>
              <w:left w:val="nil"/>
              <w:bottom w:val="single" w:sz="4" w:space="0" w:color="auto"/>
              <w:right w:val="single" w:sz="4" w:space="0" w:color="auto"/>
            </w:tcBorders>
            <w:shd w:val="clear" w:color="auto" w:fill="auto"/>
            <w:noWrap/>
            <w:vAlign w:val="center"/>
            <w:hideMark/>
          </w:tcPr>
          <w:p w14:paraId="7DF454FC"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1.27</w:t>
            </w:r>
          </w:p>
        </w:tc>
      </w:tr>
      <w:tr w:rsidR="00063102" w:rsidRPr="000A759F" w14:paraId="6C3E7039"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7A7FEA62"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(54) Servicios profesionales, científicos y técnicos</w:t>
            </w:r>
          </w:p>
        </w:tc>
        <w:tc>
          <w:tcPr>
            <w:tcW w:w="1031" w:type="pct"/>
            <w:tcBorders>
              <w:top w:val="nil"/>
              <w:left w:val="nil"/>
              <w:bottom w:val="single" w:sz="4" w:space="0" w:color="auto"/>
              <w:right w:val="single" w:sz="4" w:space="0" w:color="auto"/>
            </w:tcBorders>
            <w:shd w:val="clear" w:color="auto" w:fill="auto"/>
            <w:noWrap/>
            <w:vAlign w:val="center"/>
            <w:hideMark/>
          </w:tcPr>
          <w:p w14:paraId="184FBBEC"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199</w:t>
            </w:r>
          </w:p>
        </w:tc>
        <w:tc>
          <w:tcPr>
            <w:tcW w:w="1030" w:type="pct"/>
            <w:tcBorders>
              <w:top w:val="nil"/>
              <w:left w:val="nil"/>
              <w:bottom w:val="single" w:sz="4" w:space="0" w:color="auto"/>
              <w:right w:val="single" w:sz="4" w:space="0" w:color="auto"/>
            </w:tcBorders>
            <w:shd w:val="clear" w:color="auto" w:fill="auto"/>
            <w:noWrap/>
            <w:vAlign w:val="center"/>
            <w:hideMark/>
          </w:tcPr>
          <w:p w14:paraId="45E90C33"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186</w:t>
            </w:r>
          </w:p>
        </w:tc>
        <w:tc>
          <w:tcPr>
            <w:tcW w:w="810" w:type="pct"/>
            <w:tcBorders>
              <w:top w:val="nil"/>
              <w:left w:val="nil"/>
              <w:bottom w:val="single" w:sz="4" w:space="0" w:color="auto"/>
              <w:right w:val="single" w:sz="4" w:space="0" w:color="auto"/>
            </w:tcBorders>
            <w:shd w:val="clear" w:color="auto" w:fill="auto"/>
            <w:noWrap/>
            <w:vAlign w:val="center"/>
            <w:hideMark/>
          </w:tcPr>
          <w:p w14:paraId="1885D49A"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2.05</w:t>
            </w:r>
          </w:p>
        </w:tc>
      </w:tr>
      <w:tr w:rsidR="00063102" w:rsidRPr="000A759F" w14:paraId="53149D07"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00188D1A"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(55) Corporativos</w:t>
            </w:r>
          </w:p>
        </w:tc>
        <w:tc>
          <w:tcPr>
            <w:tcW w:w="1031" w:type="pct"/>
            <w:tcBorders>
              <w:top w:val="nil"/>
              <w:left w:val="nil"/>
              <w:bottom w:val="single" w:sz="4" w:space="0" w:color="auto"/>
              <w:right w:val="single" w:sz="4" w:space="0" w:color="auto"/>
            </w:tcBorders>
            <w:shd w:val="clear" w:color="auto" w:fill="auto"/>
            <w:noWrap/>
            <w:vAlign w:val="center"/>
            <w:hideMark/>
          </w:tcPr>
          <w:p w14:paraId="48E9CFD3"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w:t>
            </w:r>
          </w:p>
        </w:tc>
        <w:tc>
          <w:tcPr>
            <w:tcW w:w="1030" w:type="pct"/>
            <w:tcBorders>
              <w:top w:val="nil"/>
              <w:left w:val="nil"/>
              <w:bottom w:val="single" w:sz="4" w:space="0" w:color="auto"/>
              <w:right w:val="single" w:sz="4" w:space="0" w:color="auto"/>
            </w:tcBorders>
            <w:shd w:val="clear" w:color="auto" w:fill="auto"/>
            <w:noWrap/>
            <w:vAlign w:val="center"/>
            <w:hideMark/>
          </w:tcPr>
          <w:p w14:paraId="4CD6A00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w:t>
            </w:r>
          </w:p>
        </w:tc>
        <w:tc>
          <w:tcPr>
            <w:tcW w:w="810" w:type="pct"/>
            <w:tcBorders>
              <w:top w:val="nil"/>
              <w:left w:val="nil"/>
              <w:bottom w:val="single" w:sz="4" w:space="0" w:color="auto"/>
              <w:right w:val="single" w:sz="4" w:space="0" w:color="auto"/>
            </w:tcBorders>
            <w:shd w:val="clear" w:color="auto" w:fill="auto"/>
            <w:noWrap/>
            <w:vAlign w:val="center"/>
            <w:hideMark/>
          </w:tcPr>
          <w:p w14:paraId="60C613DE"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0.00</w:t>
            </w:r>
          </w:p>
        </w:tc>
      </w:tr>
      <w:tr w:rsidR="00063102" w:rsidRPr="000A759F" w14:paraId="08CB03A6" w14:textId="77777777" w:rsidTr="00025B8F">
        <w:trPr>
          <w:trHeight w:val="585"/>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3AA65E24"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(56) Servicios de apoyo a los negocios y manejo de residuos, y servicios de remediación</w:t>
            </w:r>
          </w:p>
        </w:tc>
        <w:tc>
          <w:tcPr>
            <w:tcW w:w="1031" w:type="pct"/>
            <w:tcBorders>
              <w:top w:val="nil"/>
              <w:left w:val="nil"/>
              <w:bottom w:val="single" w:sz="4" w:space="0" w:color="auto"/>
              <w:right w:val="single" w:sz="4" w:space="0" w:color="auto"/>
            </w:tcBorders>
            <w:shd w:val="clear" w:color="auto" w:fill="auto"/>
            <w:noWrap/>
            <w:vAlign w:val="center"/>
            <w:hideMark/>
          </w:tcPr>
          <w:p w14:paraId="1B76500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116</w:t>
            </w:r>
          </w:p>
        </w:tc>
        <w:tc>
          <w:tcPr>
            <w:tcW w:w="1030" w:type="pct"/>
            <w:tcBorders>
              <w:top w:val="nil"/>
              <w:left w:val="nil"/>
              <w:bottom w:val="single" w:sz="4" w:space="0" w:color="auto"/>
              <w:right w:val="single" w:sz="4" w:space="0" w:color="auto"/>
            </w:tcBorders>
            <w:shd w:val="clear" w:color="auto" w:fill="auto"/>
            <w:noWrap/>
            <w:vAlign w:val="center"/>
            <w:hideMark/>
          </w:tcPr>
          <w:p w14:paraId="24E8612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98</w:t>
            </w:r>
          </w:p>
        </w:tc>
        <w:tc>
          <w:tcPr>
            <w:tcW w:w="810" w:type="pct"/>
            <w:tcBorders>
              <w:top w:val="nil"/>
              <w:left w:val="nil"/>
              <w:bottom w:val="single" w:sz="4" w:space="0" w:color="auto"/>
              <w:right w:val="single" w:sz="4" w:space="0" w:color="auto"/>
            </w:tcBorders>
            <w:shd w:val="clear" w:color="auto" w:fill="auto"/>
            <w:noWrap/>
            <w:vAlign w:val="center"/>
            <w:hideMark/>
          </w:tcPr>
          <w:p w14:paraId="01E2E0E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1.08</w:t>
            </w:r>
          </w:p>
        </w:tc>
      </w:tr>
      <w:tr w:rsidR="00063102" w:rsidRPr="000A759F" w14:paraId="039A84B5"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102C879C"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(61) Servicios educativos</w:t>
            </w:r>
          </w:p>
        </w:tc>
        <w:tc>
          <w:tcPr>
            <w:tcW w:w="1031" w:type="pct"/>
            <w:tcBorders>
              <w:top w:val="nil"/>
              <w:left w:val="nil"/>
              <w:bottom w:val="single" w:sz="4" w:space="0" w:color="auto"/>
              <w:right w:val="single" w:sz="4" w:space="0" w:color="auto"/>
            </w:tcBorders>
            <w:shd w:val="clear" w:color="auto" w:fill="auto"/>
            <w:noWrap/>
            <w:vAlign w:val="center"/>
            <w:hideMark/>
          </w:tcPr>
          <w:p w14:paraId="175B22B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141</w:t>
            </w:r>
          </w:p>
        </w:tc>
        <w:tc>
          <w:tcPr>
            <w:tcW w:w="1030" w:type="pct"/>
            <w:tcBorders>
              <w:top w:val="nil"/>
              <w:left w:val="nil"/>
              <w:bottom w:val="single" w:sz="4" w:space="0" w:color="auto"/>
              <w:right w:val="single" w:sz="4" w:space="0" w:color="auto"/>
            </w:tcBorders>
            <w:shd w:val="clear" w:color="auto" w:fill="auto"/>
            <w:noWrap/>
            <w:vAlign w:val="center"/>
            <w:hideMark/>
          </w:tcPr>
          <w:p w14:paraId="1E50C04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157</w:t>
            </w:r>
          </w:p>
        </w:tc>
        <w:tc>
          <w:tcPr>
            <w:tcW w:w="810" w:type="pct"/>
            <w:tcBorders>
              <w:top w:val="nil"/>
              <w:left w:val="nil"/>
              <w:bottom w:val="single" w:sz="4" w:space="0" w:color="auto"/>
              <w:right w:val="single" w:sz="4" w:space="0" w:color="auto"/>
            </w:tcBorders>
            <w:shd w:val="clear" w:color="auto" w:fill="auto"/>
            <w:noWrap/>
            <w:vAlign w:val="center"/>
            <w:hideMark/>
          </w:tcPr>
          <w:p w14:paraId="1AECEA7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1.73</w:t>
            </w:r>
          </w:p>
        </w:tc>
      </w:tr>
      <w:tr w:rsidR="00063102" w:rsidRPr="000A759F" w14:paraId="316799B3"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2129686F"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(62) Servicios de salud y de asistencia social</w:t>
            </w:r>
          </w:p>
        </w:tc>
        <w:tc>
          <w:tcPr>
            <w:tcW w:w="1031" w:type="pct"/>
            <w:tcBorders>
              <w:top w:val="nil"/>
              <w:left w:val="nil"/>
              <w:bottom w:val="single" w:sz="4" w:space="0" w:color="auto"/>
              <w:right w:val="single" w:sz="4" w:space="0" w:color="auto"/>
            </w:tcBorders>
            <w:shd w:val="clear" w:color="auto" w:fill="auto"/>
            <w:noWrap/>
            <w:vAlign w:val="center"/>
            <w:hideMark/>
          </w:tcPr>
          <w:p w14:paraId="4C983EB1"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239</w:t>
            </w:r>
          </w:p>
        </w:tc>
        <w:tc>
          <w:tcPr>
            <w:tcW w:w="1030" w:type="pct"/>
            <w:tcBorders>
              <w:top w:val="nil"/>
              <w:left w:val="nil"/>
              <w:bottom w:val="single" w:sz="4" w:space="0" w:color="auto"/>
              <w:right w:val="single" w:sz="4" w:space="0" w:color="auto"/>
            </w:tcBorders>
            <w:shd w:val="clear" w:color="auto" w:fill="auto"/>
            <w:noWrap/>
            <w:vAlign w:val="center"/>
            <w:hideMark/>
          </w:tcPr>
          <w:p w14:paraId="07A9FA6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274</w:t>
            </w:r>
          </w:p>
        </w:tc>
        <w:tc>
          <w:tcPr>
            <w:tcW w:w="810" w:type="pct"/>
            <w:tcBorders>
              <w:top w:val="nil"/>
              <w:left w:val="nil"/>
              <w:bottom w:val="single" w:sz="4" w:space="0" w:color="auto"/>
              <w:right w:val="single" w:sz="4" w:space="0" w:color="auto"/>
            </w:tcBorders>
            <w:shd w:val="clear" w:color="auto" w:fill="auto"/>
            <w:noWrap/>
            <w:vAlign w:val="center"/>
            <w:hideMark/>
          </w:tcPr>
          <w:p w14:paraId="1EF6E1D6"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3.02</w:t>
            </w:r>
          </w:p>
        </w:tc>
      </w:tr>
      <w:tr w:rsidR="00063102" w:rsidRPr="000A759F" w14:paraId="16DD18EE" w14:textId="77777777" w:rsidTr="00025B8F">
        <w:trPr>
          <w:trHeight w:val="585"/>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1273710E"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71) Servicios de esparcimiento culturales y deportivos, y otros servicios recreativos</w:t>
            </w:r>
          </w:p>
        </w:tc>
        <w:tc>
          <w:tcPr>
            <w:tcW w:w="1031" w:type="pct"/>
            <w:tcBorders>
              <w:top w:val="nil"/>
              <w:left w:val="nil"/>
              <w:bottom w:val="single" w:sz="4" w:space="0" w:color="auto"/>
              <w:right w:val="single" w:sz="4" w:space="0" w:color="auto"/>
            </w:tcBorders>
            <w:shd w:val="clear" w:color="auto" w:fill="auto"/>
            <w:noWrap/>
            <w:vAlign w:val="center"/>
            <w:hideMark/>
          </w:tcPr>
          <w:p w14:paraId="71C4D3B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105</w:t>
            </w:r>
          </w:p>
        </w:tc>
        <w:tc>
          <w:tcPr>
            <w:tcW w:w="1030" w:type="pct"/>
            <w:tcBorders>
              <w:top w:val="nil"/>
              <w:left w:val="nil"/>
              <w:bottom w:val="single" w:sz="4" w:space="0" w:color="auto"/>
              <w:right w:val="single" w:sz="4" w:space="0" w:color="auto"/>
            </w:tcBorders>
            <w:shd w:val="clear" w:color="auto" w:fill="auto"/>
            <w:noWrap/>
            <w:vAlign w:val="center"/>
            <w:hideMark/>
          </w:tcPr>
          <w:p w14:paraId="26FB1371"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88</w:t>
            </w:r>
          </w:p>
        </w:tc>
        <w:tc>
          <w:tcPr>
            <w:tcW w:w="810" w:type="pct"/>
            <w:tcBorders>
              <w:top w:val="nil"/>
              <w:left w:val="nil"/>
              <w:bottom w:val="single" w:sz="4" w:space="0" w:color="auto"/>
              <w:right w:val="single" w:sz="4" w:space="0" w:color="auto"/>
            </w:tcBorders>
            <w:shd w:val="clear" w:color="auto" w:fill="auto"/>
            <w:noWrap/>
            <w:vAlign w:val="center"/>
            <w:hideMark/>
          </w:tcPr>
          <w:p w14:paraId="09259AC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0.97</w:t>
            </w:r>
          </w:p>
        </w:tc>
      </w:tr>
      <w:tr w:rsidR="00063102" w:rsidRPr="000A759F" w14:paraId="1805C424" w14:textId="77777777" w:rsidTr="00025B8F">
        <w:trPr>
          <w:trHeight w:val="585"/>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0CD255BA"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(72) Servicios de alojamiento temporal y de preparación de alimentos y bebidas</w:t>
            </w:r>
          </w:p>
        </w:tc>
        <w:tc>
          <w:tcPr>
            <w:tcW w:w="1031" w:type="pct"/>
            <w:tcBorders>
              <w:top w:val="nil"/>
              <w:left w:val="nil"/>
              <w:bottom w:val="single" w:sz="4" w:space="0" w:color="auto"/>
              <w:right w:val="single" w:sz="4" w:space="0" w:color="auto"/>
            </w:tcBorders>
            <w:shd w:val="clear" w:color="auto" w:fill="auto"/>
            <w:noWrap/>
            <w:vAlign w:val="center"/>
            <w:hideMark/>
          </w:tcPr>
          <w:p w14:paraId="7C2F71D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967</w:t>
            </w:r>
          </w:p>
        </w:tc>
        <w:tc>
          <w:tcPr>
            <w:tcW w:w="1030" w:type="pct"/>
            <w:tcBorders>
              <w:top w:val="nil"/>
              <w:left w:val="nil"/>
              <w:bottom w:val="single" w:sz="4" w:space="0" w:color="auto"/>
              <w:right w:val="single" w:sz="4" w:space="0" w:color="auto"/>
            </w:tcBorders>
            <w:shd w:val="clear" w:color="auto" w:fill="auto"/>
            <w:noWrap/>
            <w:vAlign w:val="center"/>
            <w:hideMark/>
          </w:tcPr>
          <w:p w14:paraId="43307CC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1130</w:t>
            </w:r>
          </w:p>
        </w:tc>
        <w:tc>
          <w:tcPr>
            <w:tcW w:w="810" w:type="pct"/>
            <w:tcBorders>
              <w:top w:val="nil"/>
              <w:left w:val="nil"/>
              <w:bottom w:val="single" w:sz="4" w:space="0" w:color="auto"/>
              <w:right w:val="single" w:sz="4" w:space="0" w:color="auto"/>
            </w:tcBorders>
            <w:shd w:val="clear" w:color="auto" w:fill="auto"/>
            <w:noWrap/>
            <w:vAlign w:val="center"/>
            <w:hideMark/>
          </w:tcPr>
          <w:p w14:paraId="362FA3E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12.47</w:t>
            </w:r>
          </w:p>
        </w:tc>
      </w:tr>
      <w:tr w:rsidR="00063102" w:rsidRPr="000A759F" w14:paraId="67CB3BAB"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59578B17"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(81) Otros servicios excepto actividades gubernamentales</w:t>
            </w:r>
          </w:p>
        </w:tc>
        <w:tc>
          <w:tcPr>
            <w:tcW w:w="1031" w:type="pct"/>
            <w:tcBorders>
              <w:top w:val="nil"/>
              <w:left w:val="nil"/>
              <w:bottom w:val="single" w:sz="4" w:space="0" w:color="auto"/>
              <w:right w:val="single" w:sz="4" w:space="0" w:color="auto"/>
            </w:tcBorders>
            <w:shd w:val="clear" w:color="auto" w:fill="auto"/>
            <w:noWrap/>
            <w:vAlign w:val="center"/>
            <w:hideMark/>
          </w:tcPr>
          <w:p w14:paraId="0E7FCD8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1014</w:t>
            </w:r>
          </w:p>
        </w:tc>
        <w:tc>
          <w:tcPr>
            <w:tcW w:w="1030" w:type="pct"/>
            <w:tcBorders>
              <w:top w:val="nil"/>
              <w:left w:val="nil"/>
              <w:bottom w:val="single" w:sz="4" w:space="0" w:color="auto"/>
              <w:right w:val="single" w:sz="4" w:space="0" w:color="auto"/>
            </w:tcBorders>
            <w:shd w:val="clear" w:color="auto" w:fill="auto"/>
            <w:noWrap/>
            <w:vAlign w:val="center"/>
            <w:hideMark/>
          </w:tcPr>
          <w:p w14:paraId="57FC2AD3"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1106</w:t>
            </w:r>
          </w:p>
        </w:tc>
        <w:tc>
          <w:tcPr>
            <w:tcW w:w="810" w:type="pct"/>
            <w:tcBorders>
              <w:top w:val="nil"/>
              <w:left w:val="nil"/>
              <w:bottom w:val="single" w:sz="4" w:space="0" w:color="auto"/>
              <w:right w:val="single" w:sz="4" w:space="0" w:color="auto"/>
            </w:tcBorders>
            <w:shd w:val="clear" w:color="auto" w:fill="auto"/>
            <w:noWrap/>
            <w:vAlign w:val="center"/>
            <w:hideMark/>
          </w:tcPr>
          <w:p w14:paraId="0003D3B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12.21</w:t>
            </w:r>
          </w:p>
        </w:tc>
      </w:tr>
      <w:tr w:rsidR="00063102" w:rsidRPr="000A759F" w14:paraId="1F4F8269" w14:textId="77777777" w:rsidTr="00025B8F">
        <w:trPr>
          <w:trHeight w:val="877"/>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5E2464F5"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lastRenderedPageBreak/>
              <w:t>(93) Actividades legislativas, gubernamentales, de impartición de justicia y de organismos internacionales y extraterritoriales</w:t>
            </w:r>
          </w:p>
        </w:tc>
        <w:tc>
          <w:tcPr>
            <w:tcW w:w="1031" w:type="pct"/>
            <w:tcBorders>
              <w:top w:val="nil"/>
              <w:left w:val="nil"/>
              <w:bottom w:val="single" w:sz="4" w:space="0" w:color="auto"/>
              <w:right w:val="single" w:sz="4" w:space="0" w:color="auto"/>
            </w:tcBorders>
            <w:shd w:val="clear" w:color="auto" w:fill="auto"/>
            <w:noWrap/>
            <w:vAlign w:val="center"/>
            <w:hideMark/>
          </w:tcPr>
          <w:p w14:paraId="3541F238"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75</w:t>
            </w:r>
          </w:p>
        </w:tc>
        <w:tc>
          <w:tcPr>
            <w:tcW w:w="1030" w:type="pct"/>
            <w:tcBorders>
              <w:top w:val="nil"/>
              <w:left w:val="nil"/>
              <w:bottom w:val="single" w:sz="4" w:space="0" w:color="auto"/>
              <w:right w:val="single" w:sz="4" w:space="0" w:color="auto"/>
            </w:tcBorders>
            <w:shd w:val="clear" w:color="auto" w:fill="auto"/>
            <w:noWrap/>
            <w:vAlign w:val="center"/>
            <w:hideMark/>
          </w:tcPr>
          <w:p w14:paraId="3DF61D0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64</w:t>
            </w:r>
          </w:p>
        </w:tc>
        <w:tc>
          <w:tcPr>
            <w:tcW w:w="810" w:type="pct"/>
            <w:tcBorders>
              <w:top w:val="nil"/>
              <w:left w:val="nil"/>
              <w:bottom w:val="single" w:sz="4" w:space="0" w:color="auto"/>
              <w:right w:val="single" w:sz="4" w:space="0" w:color="auto"/>
            </w:tcBorders>
            <w:shd w:val="clear" w:color="auto" w:fill="auto"/>
            <w:noWrap/>
            <w:vAlign w:val="center"/>
            <w:hideMark/>
          </w:tcPr>
          <w:p w14:paraId="25C4180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0.71</w:t>
            </w:r>
          </w:p>
        </w:tc>
      </w:tr>
      <w:tr w:rsidR="00063102" w:rsidRPr="000A759F" w14:paraId="5734A4EC"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42B30E4E"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Total</w:t>
            </w:r>
          </w:p>
        </w:tc>
        <w:tc>
          <w:tcPr>
            <w:tcW w:w="1031" w:type="pct"/>
            <w:tcBorders>
              <w:top w:val="nil"/>
              <w:left w:val="nil"/>
              <w:bottom w:val="single" w:sz="4" w:space="0" w:color="auto"/>
              <w:right w:val="single" w:sz="4" w:space="0" w:color="auto"/>
            </w:tcBorders>
            <w:shd w:val="clear" w:color="auto" w:fill="auto"/>
            <w:noWrap/>
            <w:vAlign w:val="center"/>
            <w:hideMark/>
          </w:tcPr>
          <w:p w14:paraId="6A38AC29"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8,141</w:t>
            </w:r>
          </w:p>
        </w:tc>
        <w:tc>
          <w:tcPr>
            <w:tcW w:w="1030" w:type="pct"/>
            <w:tcBorders>
              <w:top w:val="nil"/>
              <w:left w:val="nil"/>
              <w:bottom w:val="single" w:sz="4" w:space="0" w:color="auto"/>
              <w:right w:val="single" w:sz="4" w:space="0" w:color="auto"/>
            </w:tcBorders>
            <w:shd w:val="clear" w:color="auto" w:fill="auto"/>
            <w:noWrap/>
            <w:vAlign w:val="center"/>
            <w:hideMark/>
          </w:tcPr>
          <w:p w14:paraId="1B319B54"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9,059</w:t>
            </w:r>
          </w:p>
        </w:tc>
        <w:tc>
          <w:tcPr>
            <w:tcW w:w="810" w:type="pct"/>
            <w:tcBorders>
              <w:top w:val="nil"/>
              <w:left w:val="nil"/>
              <w:bottom w:val="single" w:sz="4" w:space="0" w:color="auto"/>
              <w:right w:val="single" w:sz="4" w:space="0" w:color="auto"/>
            </w:tcBorders>
            <w:shd w:val="clear" w:color="auto" w:fill="auto"/>
            <w:noWrap/>
            <w:vAlign w:val="center"/>
            <w:hideMark/>
          </w:tcPr>
          <w:p w14:paraId="5920B7B6"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100.00</w:t>
            </w:r>
          </w:p>
        </w:tc>
      </w:tr>
    </w:tbl>
    <w:p w14:paraId="19A7C97A" w14:textId="5856ACA9" w:rsidR="009B748C" w:rsidRPr="000A759F" w:rsidRDefault="009B748C" w:rsidP="00B1199B">
      <w:pPr>
        <w:spacing w:before="240"/>
        <w:jc w:val="both"/>
        <w:rPr>
          <w:rFonts w:ascii="Arial" w:eastAsia="Arial MT" w:hAnsi="Arial" w:cs="Arial"/>
          <w:bCs/>
          <w:sz w:val="16"/>
          <w:szCs w:val="16"/>
        </w:rPr>
      </w:pPr>
      <w:r w:rsidRPr="000A759F">
        <w:rPr>
          <w:rFonts w:ascii="Arial" w:hAnsi="Arial" w:cs="Arial"/>
          <w:sz w:val="16"/>
          <w:szCs w:val="16"/>
        </w:rPr>
        <w:t xml:space="preserve">Fuente: </w:t>
      </w:r>
      <w:r w:rsidR="00363D00" w:rsidRPr="000A759F">
        <w:rPr>
          <w:rFonts w:ascii="Arial" w:hAnsi="Arial" w:cs="Arial"/>
          <w:sz w:val="16"/>
          <w:szCs w:val="16"/>
        </w:rPr>
        <w:t>SFR. C</w:t>
      </w:r>
      <w:r w:rsidRPr="000A759F">
        <w:rPr>
          <w:rFonts w:ascii="Arial" w:hAnsi="Arial" w:cs="Arial"/>
          <w:sz w:val="16"/>
          <w:szCs w:val="16"/>
        </w:rPr>
        <w:t>on la información obtenida del Directorio Estadístico Nacional de Unidades Económicas 2018 y 2021 INEGI. 2021</w:t>
      </w:r>
    </w:p>
    <w:p w14:paraId="54E91BB2" w14:textId="77777777" w:rsidR="009B748C" w:rsidRPr="000A759F" w:rsidRDefault="009B748C" w:rsidP="00B1199B">
      <w:pPr>
        <w:spacing w:before="240" w:after="15" w:line="240" w:lineRule="auto"/>
        <w:ind w:left="323"/>
        <w:jc w:val="both"/>
        <w:rPr>
          <w:rFonts w:ascii="Arial" w:eastAsia="Arial MT" w:hAnsi="Arial" w:cs="Arial"/>
          <w:bCs/>
        </w:rPr>
      </w:pPr>
      <w:r w:rsidRPr="000A759F">
        <w:rPr>
          <w:rFonts w:ascii="Arial" w:eastAsia="Arial MT" w:hAnsi="Arial" w:cs="Arial"/>
          <w:bCs/>
        </w:rPr>
        <w:t>De la totalidad de las unidades económicas, el 83.70 por ciento ocupa menos de cinco trabajadores. A Diferencia, en 2014 las unidades económicas con menos de cinco trabajadores representaron 85 por ciento, según el Censo Económico del INEGI del año 2014</w:t>
      </w:r>
      <w:r w:rsidRPr="000A759F">
        <w:rPr>
          <w:rFonts w:ascii="Arial" w:eastAsia="Arial MT" w:hAnsi="Arial" w:cs="Arial"/>
          <w:bCs/>
          <w:vertAlign w:val="superscript"/>
        </w:rPr>
        <w:footnoteReference w:id="87"/>
      </w:r>
      <w:r w:rsidRPr="000A759F">
        <w:rPr>
          <w:rFonts w:ascii="Arial" w:eastAsia="Arial MT" w:hAnsi="Arial" w:cs="Arial"/>
          <w:bCs/>
        </w:rPr>
        <w:t>.</w:t>
      </w:r>
    </w:p>
    <w:p w14:paraId="0DD8555B" w14:textId="17288E5D" w:rsidR="009B748C" w:rsidRPr="000A759F" w:rsidRDefault="009B748C" w:rsidP="00B1199B">
      <w:pPr>
        <w:pStyle w:val="Epgrafe"/>
        <w:spacing w:before="240"/>
        <w:jc w:val="both"/>
        <w:rPr>
          <w:rFonts w:ascii="Arial" w:eastAsia="Arial MT" w:hAnsi="Arial" w:cs="Arial"/>
          <w:bCs/>
          <w:sz w:val="24"/>
          <w:szCs w:val="24"/>
        </w:rPr>
      </w:pPr>
      <w:bookmarkStart w:id="52" w:name="_Toc96518751"/>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12</w:t>
      </w:r>
      <w:r w:rsidR="00DD7FA1" w:rsidRPr="000A759F">
        <w:rPr>
          <w:rFonts w:ascii="Arial" w:hAnsi="Arial" w:cs="Arial"/>
          <w:noProof/>
        </w:rPr>
        <w:fldChar w:fldCharType="end"/>
      </w:r>
      <w:r w:rsidRPr="000A759F">
        <w:rPr>
          <w:rFonts w:ascii="Arial" w:hAnsi="Arial" w:cs="Arial"/>
        </w:rPr>
        <w:t>. San Francisco del Rincón. Unidades Económicas según rango de personal ocupado. 2021</w:t>
      </w:r>
      <w:bookmarkEnd w:id="52"/>
    </w:p>
    <w:tbl>
      <w:tblPr>
        <w:tblW w:w="7429" w:type="dxa"/>
        <w:jc w:val="center"/>
        <w:tblCellMar>
          <w:left w:w="70" w:type="dxa"/>
          <w:right w:w="70" w:type="dxa"/>
        </w:tblCellMar>
        <w:tblLook w:val="04A0" w:firstRow="1" w:lastRow="0" w:firstColumn="1" w:lastColumn="0" w:noHBand="0" w:noVBand="1"/>
      </w:tblPr>
      <w:tblGrid>
        <w:gridCol w:w="1874"/>
        <w:gridCol w:w="2740"/>
        <w:gridCol w:w="2815"/>
      </w:tblGrid>
      <w:tr w:rsidR="00063102" w:rsidRPr="000A759F" w14:paraId="73B75546" w14:textId="77777777" w:rsidTr="00025B8F">
        <w:trPr>
          <w:trHeight w:val="300"/>
          <w:jc w:val="center"/>
        </w:trPr>
        <w:tc>
          <w:tcPr>
            <w:tcW w:w="187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F4F47CB"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Clasificación</w:t>
            </w:r>
          </w:p>
        </w:tc>
        <w:tc>
          <w:tcPr>
            <w:tcW w:w="274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F821860"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Rango de personal ocupado</w:t>
            </w:r>
          </w:p>
        </w:tc>
        <w:tc>
          <w:tcPr>
            <w:tcW w:w="2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CEE0EB7"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Unidades económicas</w:t>
            </w:r>
          </w:p>
        </w:tc>
      </w:tr>
      <w:tr w:rsidR="00063102" w:rsidRPr="000A759F" w14:paraId="535C96F5" w14:textId="77777777" w:rsidTr="00025B8F">
        <w:trPr>
          <w:trHeight w:val="300"/>
          <w:jc w:val="center"/>
        </w:trPr>
        <w:tc>
          <w:tcPr>
            <w:tcW w:w="187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5B4F539E"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Micro</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14:paraId="0D47B18A"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 a 5 personas</w:t>
            </w:r>
          </w:p>
        </w:tc>
        <w:tc>
          <w:tcPr>
            <w:tcW w:w="2815" w:type="dxa"/>
            <w:tcBorders>
              <w:top w:val="single" w:sz="4" w:space="0" w:color="auto"/>
              <w:left w:val="nil"/>
              <w:bottom w:val="single" w:sz="4" w:space="0" w:color="auto"/>
              <w:right w:val="single" w:sz="4" w:space="0" w:color="auto"/>
            </w:tcBorders>
            <w:shd w:val="clear" w:color="auto" w:fill="auto"/>
            <w:noWrap/>
            <w:vAlign w:val="bottom"/>
            <w:hideMark/>
          </w:tcPr>
          <w:p w14:paraId="1272A62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7 583</w:t>
            </w:r>
          </w:p>
        </w:tc>
      </w:tr>
      <w:tr w:rsidR="00063102" w:rsidRPr="000A759F" w14:paraId="7EA6A2FF"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21813B7"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Micro</w:t>
            </w:r>
          </w:p>
        </w:tc>
        <w:tc>
          <w:tcPr>
            <w:tcW w:w="2740" w:type="dxa"/>
            <w:tcBorders>
              <w:top w:val="nil"/>
              <w:left w:val="nil"/>
              <w:bottom w:val="single" w:sz="4" w:space="0" w:color="auto"/>
              <w:right w:val="single" w:sz="4" w:space="0" w:color="auto"/>
            </w:tcBorders>
            <w:shd w:val="clear" w:color="auto" w:fill="auto"/>
            <w:noWrap/>
            <w:vAlign w:val="bottom"/>
            <w:hideMark/>
          </w:tcPr>
          <w:p w14:paraId="10B91DB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6 a 10 personas</w:t>
            </w:r>
          </w:p>
        </w:tc>
        <w:tc>
          <w:tcPr>
            <w:tcW w:w="2815" w:type="dxa"/>
            <w:tcBorders>
              <w:top w:val="nil"/>
              <w:left w:val="nil"/>
              <w:bottom w:val="single" w:sz="4" w:space="0" w:color="auto"/>
              <w:right w:val="single" w:sz="4" w:space="0" w:color="auto"/>
            </w:tcBorders>
            <w:shd w:val="clear" w:color="auto" w:fill="auto"/>
            <w:noWrap/>
            <w:vAlign w:val="bottom"/>
            <w:hideMark/>
          </w:tcPr>
          <w:p w14:paraId="28B68F5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744</w:t>
            </w:r>
          </w:p>
        </w:tc>
      </w:tr>
      <w:tr w:rsidR="00063102" w:rsidRPr="000A759F" w14:paraId="2578F521"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9C80406"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Pequeña</w:t>
            </w:r>
          </w:p>
        </w:tc>
        <w:tc>
          <w:tcPr>
            <w:tcW w:w="2740" w:type="dxa"/>
            <w:tcBorders>
              <w:top w:val="nil"/>
              <w:left w:val="nil"/>
              <w:bottom w:val="single" w:sz="4" w:space="0" w:color="auto"/>
              <w:right w:val="single" w:sz="4" w:space="0" w:color="auto"/>
            </w:tcBorders>
            <w:shd w:val="clear" w:color="auto" w:fill="auto"/>
            <w:noWrap/>
            <w:vAlign w:val="bottom"/>
            <w:hideMark/>
          </w:tcPr>
          <w:p w14:paraId="694F4FE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 a 30 personas</w:t>
            </w:r>
          </w:p>
        </w:tc>
        <w:tc>
          <w:tcPr>
            <w:tcW w:w="2815" w:type="dxa"/>
            <w:tcBorders>
              <w:top w:val="nil"/>
              <w:left w:val="nil"/>
              <w:bottom w:val="single" w:sz="4" w:space="0" w:color="auto"/>
              <w:right w:val="single" w:sz="4" w:space="0" w:color="auto"/>
            </w:tcBorders>
            <w:shd w:val="clear" w:color="auto" w:fill="auto"/>
            <w:noWrap/>
            <w:vAlign w:val="bottom"/>
            <w:hideMark/>
          </w:tcPr>
          <w:p w14:paraId="22B8C562"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547</w:t>
            </w:r>
          </w:p>
        </w:tc>
      </w:tr>
      <w:tr w:rsidR="00063102" w:rsidRPr="000A759F" w14:paraId="2B936632"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C60B321"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Pequeña</w:t>
            </w:r>
          </w:p>
        </w:tc>
        <w:tc>
          <w:tcPr>
            <w:tcW w:w="2740" w:type="dxa"/>
            <w:tcBorders>
              <w:top w:val="nil"/>
              <w:left w:val="nil"/>
              <w:bottom w:val="single" w:sz="4" w:space="0" w:color="auto"/>
              <w:right w:val="single" w:sz="4" w:space="0" w:color="auto"/>
            </w:tcBorders>
            <w:shd w:val="clear" w:color="auto" w:fill="auto"/>
            <w:noWrap/>
            <w:vAlign w:val="bottom"/>
            <w:hideMark/>
          </w:tcPr>
          <w:p w14:paraId="14C4BF0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31 a 50 personas</w:t>
            </w:r>
          </w:p>
        </w:tc>
        <w:tc>
          <w:tcPr>
            <w:tcW w:w="2815" w:type="dxa"/>
            <w:tcBorders>
              <w:top w:val="nil"/>
              <w:left w:val="nil"/>
              <w:bottom w:val="single" w:sz="4" w:space="0" w:color="auto"/>
              <w:right w:val="single" w:sz="4" w:space="0" w:color="auto"/>
            </w:tcBorders>
            <w:shd w:val="clear" w:color="auto" w:fill="auto"/>
            <w:noWrap/>
            <w:vAlign w:val="bottom"/>
            <w:hideMark/>
          </w:tcPr>
          <w:p w14:paraId="5AE202D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111</w:t>
            </w:r>
          </w:p>
        </w:tc>
      </w:tr>
      <w:tr w:rsidR="00063102" w:rsidRPr="000A759F" w14:paraId="2915B62C"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0C44436"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Mediana</w:t>
            </w:r>
          </w:p>
        </w:tc>
        <w:tc>
          <w:tcPr>
            <w:tcW w:w="2740" w:type="dxa"/>
            <w:tcBorders>
              <w:top w:val="nil"/>
              <w:left w:val="nil"/>
              <w:bottom w:val="single" w:sz="4" w:space="0" w:color="auto"/>
              <w:right w:val="single" w:sz="4" w:space="0" w:color="auto"/>
            </w:tcBorders>
            <w:shd w:val="clear" w:color="auto" w:fill="auto"/>
            <w:noWrap/>
            <w:vAlign w:val="bottom"/>
            <w:hideMark/>
          </w:tcPr>
          <w:p w14:paraId="1479A05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51 a 100 personas</w:t>
            </w:r>
          </w:p>
        </w:tc>
        <w:tc>
          <w:tcPr>
            <w:tcW w:w="2815" w:type="dxa"/>
            <w:tcBorders>
              <w:top w:val="nil"/>
              <w:left w:val="nil"/>
              <w:bottom w:val="single" w:sz="4" w:space="0" w:color="auto"/>
              <w:right w:val="single" w:sz="4" w:space="0" w:color="auto"/>
            </w:tcBorders>
            <w:shd w:val="clear" w:color="auto" w:fill="auto"/>
            <w:noWrap/>
            <w:vAlign w:val="bottom"/>
            <w:hideMark/>
          </w:tcPr>
          <w:p w14:paraId="1909D3F9"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36</w:t>
            </w:r>
          </w:p>
        </w:tc>
      </w:tr>
      <w:tr w:rsidR="00063102" w:rsidRPr="000A759F" w14:paraId="0269362C"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0FA9119"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Mediana</w:t>
            </w:r>
          </w:p>
        </w:tc>
        <w:tc>
          <w:tcPr>
            <w:tcW w:w="2740" w:type="dxa"/>
            <w:tcBorders>
              <w:top w:val="nil"/>
              <w:left w:val="nil"/>
              <w:bottom w:val="single" w:sz="4" w:space="0" w:color="auto"/>
              <w:right w:val="single" w:sz="4" w:space="0" w:color="auto"/>
            </w:tcBorders>
            <w:shd w:val="clear" w:color="auto" w:fill="auto"/>
            <w:noWrap/>
            <w:vAlign w:val="bottom"/>
            <w:hideMark/>
          </w:tcPr>
          <w:p w14:paraId="679D412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101 a 250 personas</w:t>
            </w:r>
          </w:p>
        </w:tc>
        <w:tc>
          <w:tcPr>
            <w:tcW w:w="2815" w:type="dxa"/>
            <w:tcBorders>
              <w:top w:val="nil"/>
              <w:left w:val="nil"/>
              <w:bottom w:val="single" w:sz="4" w:space="0" w:color="auto"/>
              <w:right w:val="single" w:sz="4" w:space="0" w:color="auto"/>
            </w:tcBorders>
            <w:shd w:val="clear" w:color="auto" w:fill="auto"/>
            <w:noWrap/>
            <w:vAlign w:val="bottom"/>
            <w:hideMark/>
          </w:tcPr>
          <w:p w14:paraId="16D848B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31</w:t>
            </w:r>
          </w:p>
        </w:tc>
      </w:tr>
      <w:tr w:rsidR="00063102" w:rsidRPr="000A759F" w14:paraId="34DD0AB5"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94FEC3C"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Grande</w:t>
            </w:r>
          </w:p>
        </w:tc>
        <w:tc>
          <w:tcPr>
            <w:tcW w:w="2740" w:type="dxa"/>
            <w:tcBorders>
              <w:top w:val="nil"/>
              <w:left w:val="nil"/>
              <w:bottom w:val="single" w:sz="4" w:space="0" w:color="auto"/>
              <w:right w:val="single" w:sz="4" w:space="0" w:color="auto"/>
            </w:tcBorders>
            <w:shd w:val="clear" w:color="auto" w:fill="auto"/>
            <w:noWrap/>
            <w:vAlign w:val="bottom"/>
            <w:hideMark/>
          </w:tcPr>
          <w:p w14:paraId="2A2680C2"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251 y más personas</w:t>
            </w:r>
          </w:p>
        </w:tc>
        <w:tc>
          <w:tcPr>
            <w:tcW w:w="2815" w:type="dxa"/>
            <w:tcBorders>
              <w:top w:val="nil"/>
              <w:left w:val="nil"/>
              <w:bottom w:val="single" w:sz="4" w:space="0" w:color="auto"/>
              <w:right w:val="single" w:sz="4" w:space="0" w:color="auto"/>
            </w:tcBorders>
            <w:shd w:val="clear" w:color="auto" w:fill="auto"/>
            <w:noWrap/>
            <w:vAlign w:val="bottom"/>
            <w:hideMark/>
          </w:tcPr>
          <w:p w14:paraId="22265D7B"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w:t>
            </w:r>
          </w:p>
        </w:tc>
      </w:tr>
      <w:tr w:rsidR="00063102" w:rsidRPr="000A759F" w14:paraId="636FF884"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EF07F1F"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 </w:t>
            </w:r>
          </w:p>
        </w:tc>
        <w:tc>
          <w:tcPr>
            <w:tcW w:w="2740" w:type="dxa"/>
            <w:tcBorders>
              <w:top w:val="nil"/>
              <w:left w:val="nil"/>
              <w:bottom w:val="single" w:sz="4" w:space="0" w:color="auto"/>
              <w:right w:val="single" w:sz="4" w:space="0" w:color="auto"/>
            </w:tcBorders>
            <w:shd w:val="clear" w:color="auto" w:fill="auto"/>
            <w:noWrap/>
            <w:vAlign w:val="bottom"/>
            <w:hideMark/>
          </w:tcPr>
          <w:p w14:paraId="0B49990A"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Total</w:t>
            </w:r>
          </w:p>
        </w:tc>
        <w:tc>
          <w:tcPr>
            <w:tcW w:w="2815" w:type="dxa"/>
            <w:tcBorders>
              <w:top w:val="nil"/>
              <w:left w:val="nil"/>
              <w:bottom w:val="single" w:sz="4" w:space="0" w:color="auto"/>
              <w:right w:val="single" w:sz="4" w:space="0" w:color="auto"/>
            </w:tcBorders>
            <w:shd w:val="clear" w:color="auto" w:fill="auto"/>
            <w:noWrap/>
            <w:vAlign w:val="bottom"/>
            <w:hideMark/>
          </w:tcPr>
          <w:p w14:paraId="2180C0C5"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9 059</w:t>
            </w:r>
          </w:p>
        </w:tc>
      </w:tr>
    </w:tbl>
    <w:p w14:paraId="599DCD92" w14:textId="56C117D1" w:rsidR="009B748C" w:rsidRPr="000A759F" w:rsidRDefault="009B748C" w:rsidP="00B1199B">
      <w:pPr>
        <w:spacing w:before="240"/>
        <w:jc w:val="both"/>
        <w:rPr>
          <w:rFonts w:ascii="Arial" w:hAnsi="Arial" w:cs="Arial"/>
          <w:sz w:val="16"/>
          <w:szCs w:val="16"/>
        </w:rPr>
      </w:pPr>
      <w:r w:rsidRPr="000A759F">
        <w:rPr>
          <w:rFonts w:ascii="Arial" w:eastAsia="Arial MT" w:hAnsi="Arial" w:cs="Arial"/>
          <w:bCs/>
          <w:sz w:val="16"/>
          <w:szCs w:val="16"/>
        </w:rPr>
        <w:t xml:space="preserve">Fuente: </w:t>
      </w:r>
      <w:r w:rsidR="00FE2FFF" w:rsidRPr="000A759F">
        <w:rPr>
          <w:rFonts w:ascii="Arial" w:eastAsia="Arial MT" w:hAnsi="Arial" w:cs="Arial"/>
          <w:bCs/>
          <w:sz w:val="16"/>
          <w:szCs w:val="16"/>
        </w:rPr>
        <w:t>SFR. C</w:t>
      </w:r>
      <w:r w:rsidRPr="000A759F">
        <w:rPr>
          <w:rFonts w:ascii="Arial" w:eastAsia="Arial MT" w:hAnsi="Arial" w:cs="Arial"/>
          <w:bCs/>
          <w:sz w:val="16"/>
          <w:szCs w:val="16"/>
        </w:rPr>
        <w:t>on información del Directorio Estadístico Nacional de Unidades Económicas (DENUE)</w:t>
      </w:r>
      <w:r w:rsidR="00FE2FFF" w:rsidRPr="000A759F">
        <w:rPr>
          <w:rFonts w:ascii="Arial" w:eastAsia="Arial MT" w:hAnsi="Arial" w:cs="Arial"/>
          <w:bCs/>
          <w:sz w:val="16"/>
          <w:szCs w:val="16"/>
        </w:rPr>
        <w:t>, 2021</w:t>
      </w:r>
      <w:r w:rsidRPr="000A759F">
        <w:rPr>
          <w:rFonts w:ascii="Arial" w:eastAsia="Arial MT" w:hAnsi="Arial" w:cs="Arial"/>
          <w:bCs/>
          <w:sz w:val="16"/>
          <w:szCs w:val="16"/>
        </w:rPr>
        <w:t xml:space="preserve"> </w:t>
      </w:r>
    </w:p>
    <w:p w14:paraId="15E45047"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Financiamiento en tiempos de Covid - 19</w:t>
      </w:r>
    </w:p>
    <w:p w14:paraId="72E87F65" w14:textId="304DBF7C"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 xml:space="preserve">Del Tercer Informe de Gobierno de la Administración 2018-2021, se </w:t>
      </w:r>
      <w:r w:rsidR="0070014C" w:rsidRPr="000A759F">
        <w:rPr>
          <w:rFonts w:ascii="Arial" w:eastAsia="Arial MT" w:hAnsi="Arial" w:cs="Arial"/>
          <w:bCs/>
        </w:rPr>
        <w:t>conoce “</w:t>
      </w:r>
      <w:r w:rsidRPr="000A759F">
        <w:rPr>
          <w:rFonts w:ascii="Arial" w:eastAsia="Arial MT" w:hAnsi="Arial" w:cs="Arial"/>
          <w:bCs/>
          <w:i/>
          <w:iCs/>
        </w:rPr>
        <w:t>Como parte de las actividades para proyectar el desarrollo económico bajo las condiciones de pandemia, 403 unidades económicas recibieron apoyo</w:t>
      </w:r>
      <w:r w:rsidR="0070014C" w:rsidRPr="000A759F">
        <w:rPr>
          <w:rFonts w:ascii="Arial" w:eastAsia="Arial MT" w:hAnsi="Arial" w:cs="Arial"/>
          <w:bCs/>
          <w:i/>
          <w:iCs/>
        </w:rPr>
        <w:t>”</w:t>
      </w:r>
      <w:r w:rsidRPr="000A759F">
        <w:rPr>
          <w:rFonts w:ascii="Arial" w:eastAsia="Arial MT" w:hAnsi="Arial" w:cs="Arial"/>
          <w:bCs/>
        </w:rPr>
        <w:t xml:space="preserve">. </w:t>
      </w:r>
    </w:p>
    <w:p w14:paraId="5C6C2A18" w14:textId="77777777" w:rsidR="009B748C" w:rsidRPr="000A759F" w:rsidRDefault="009B748C" w:rsidP="00B1199B">
      <w:pPr>
        <w:spacing w:before="240" w:after="15" w:line="240" w:lineRule="auto"/>
        <w:ind w:left="323"/>
        <w:jc w:val="both"/>
        <w:rPr>
          <w:rFonts w:ascii="Arial" w:eastAsia="Arial MT" w:hAnsi="Arial" w:cs="Arial"/>
          <w:bCs/>
        </w:rPr>
      </w:pPr>
      <w:r w:rsidRPr="000A759F">
        <w:rPr>
          <w:rFonts w:ascii="Arial" w:eastAsia="Arial MT" w:hAnsi="Arial" w:cs="Arial"/>
          <w:bCs/>
        </w:rPr>
        <w:t>De la investigación realizada por estudiantes de la Universidad de Guanajuato sobre</w:t>
      </w:r>
      <w:r w:rsidRPr="000A759F">
        <w:rPr>
          <w:rFonts w:ascii="Arial" w:eastAsia="Arial MT" w:hAnsi="Arial" w:cs="Arial"/>
          <w:bCs/>
          <w:i/>
          <w:iCs/>
        </w:rPr>
        <w:t xml:space="preserve"> “La resiliencia de la Pymes ante la pandemia del COVID-19: el caso de Guanajuato”, </w:t>
      </w:r>
      <w:r w:rsidRPr="000A759F">
        <w:rPr>
          <w:rFonts w:ascii="Arial" w:eastAsia="Arial MT" w:hAnsi="Arial" w:cs="Arial"/>
          <w:bCs/>
        </w:rPr>
        <w:t>aplicada a una muestra del DENUE versión 11/2020 de INEGI, se sabe que del total de empresas encuestadas el 82.6 por ciento no ha recurrido a apoyos económicos para seguir operando, mientras que el 17.4 por ciento si ha necesitado recurrir a ellos para subsidiar a su organización.</w:t>
      </w:r>
    </w:p>
    <w:p w14:paraId="348C9DD2" w14:textId="3E78253D" w:rsidR="00EC2F32" w:rsidRDefault="009B748C" w:rsidP="00B1199B">
      <w:pPr>
        <w:spacing w:before="240" w:after="15" w:line="240" w:lineRule="auto"/>
        <w:ind w:left="323" w:hanging="10"/>
        <w:jc w:val="both"/>
        <w:rPr>
          <w:rFonts w:ascii="Arial" w:eastAsia="Arial MT" w:hAnsi="Arial" w:cs="Arial"/>
          <w:bCs/>
          <w:i/>
          <w:iCs/>
        </w:rPr>
      </w:pPr>
      <w:r w:rsidRPr="000A759F">
        <w:rPr>
          <w:rFonts w:ascii="Arial" w:eastAsia="Arial MT" w:hAnsi="Arial" w:cs="Arial"/>
          <w:bCs/>
          <w:i/>
          <w:iCs/>
        </w:rPr>
        <w:t xml:space="preserve">“Del total de empresas encuestadas, el 32.8 por ciento no ha visto afectada su oferta de productos, el 19.8 por ciento se mantuvo neutro y </w:t>
      </w:r>
      <w:r w:rsidRPr="00EC2F32">
        <w:rPr>
          <w:rFonts w:ascii="Arial Narrow" w:eastAsia="Arial MT" w:hAnsi="Arial Narrow" w:cs="Arial"/>
          <w:bCs/>
          <w:i/>
          <w:iCs/>
        </w:rPr>
        <w:t>el 47.5 por ciento si la ha visto</w:t>
      </w:r>
      <w:r w:rsidRPr="000A759F">
        <w:rPr>
          <w:rFonts w:ascii="Arial" w:eastAsia="Arial MT" w:hAnsi="Arial" w:cs="Arial"/>
          <w:bCs/>
          <w:i/>
          <w:iCs/>
        </w:rPr>
        <w:t xml:space="preserve"> </w:t>
      </w:r>
      <w:r w:rsidRPr="00EC2F32">
        <w:rPr>
          <w:rFonts w:ascii="Arial Narrow" w:eastAsia="Arial MT" w:hAnsi="Arial Narrow" w:cs="Arial"/>
          <w:bCs/>
          <w:i/>
          <w:iCs/>
        </w:rPr>
        <w:t>afectada durante la pandemia.</w:t>
      </w:r>
      <w:r w:rsidRPr="000A759F">
        <w:rPr>
          <w:rFonts w:ascii="Arial" w:eastAsia="Arial MT" w:hAnsi="Arial" w:cs="Arial"/>
          <w:bCs/>
          <w:i/>
          <w:iCs/>
        </w:rPr>
        <w:t xml:space="preserve"> Los resultados reflejan que al menos el 68.4 por ciento de las organizaciones utilizaron estrategias de marketing en redes sociales para aumentar su visibilidad </w:t>
      </w:r>
      <w:r w:rsidR="00EC2F32">
        <w:rPr>
          <w:rFonts w:ascii="Arial" w:eastAsia="Arial MT" w:hAnsi="Arial" w:cs="Arial"/>
          <w:bCs/>
          <w:i/>
          <w:iCs/>
        </w:rPr>
        <w:t xml:space="preserve"> </w:t>
      </w:r>
      <w:r w:rsidRPr="000A759F">
        <w:rPr>
          <w:rFonts w:ascii="Arial" w:eastAsia="Arial MT" w:hAnsi="Arial" w:cs="Arial"/>
          <w:bCs/>
          <w:i/>
          <w:iCs/>
        </w:rPr>
        <w:t>hacia</w:t>
      </w:r>
      <w:r w:rsidR="00EC2F32">
        <w:rPr>
          <w:rFonts w:ascii="Arial" w:eastAsia="Arial MT" w:hAnsi="Arial" w:cs="Arial"/>
          <w:bCs/>
          <w:i/>
          <w:iCs/>
        </w:rPr>
        <w:t xml:space="preserve"> </w:t>
      </w:r>
      <w:r w:rsidRPr="000A759F">
        <w:rPr>
          <w:rFonts w:ascii="Arial" w:eastAsia="Arial MT" w:hAnsi="Arial" w:cs="Arial"/>
          <w:bCs/>
          <w:i/>
          <w:iCs/>
        </w:rPr>
        <w:t xml:space="preserve"> los </w:t>
      </w:r>
      <w:r w:rsidR="00EC2F32">
        <w:rPr>
          <w:rFonts w:ascii="Arial" w:eastAsia="Arial MT" w:hAnsi="Arial" w:cs="Arial"/>
          <w:bCs/>
          <w:i/>
          <w:iCs/>
        </w:rPr>
        <w:t xml:space="preserve"> </w:t>
      </w:r>
      <w:r w:rsidRPr="000A759F">
        <w:rPr>
          <w:rFonts w:ascii="Arial" w:eastAsia="Arial MT" w:hAnsi="Arial" w:cs="Arial"/>
          <w:bCs/>
          <w:i/>
          <w:iCs/>
        </w:rPr>
        <w:t>clientes,</w:t>
      </w:r>
      <w:r w:rsidR="00EC2F32">
        <w:rPr>
          <w:rFonts w:ascii="Arial" w:eastAsia="Arial MT" w:hAnsi="Arial" w:cs="Arial"/>
          <w:bCs/>
          <w:i/>
          <w:iCs/>
        </w:rPr>
        <w:t xml:space="preserve"> </w:t>
      </w:r>
      <w:r w:rsidRPr="000A759F">
        <w:rPr>
          <w:rFonts w:ascii="Arial" w:eastAsia="Arial MT" w:hAnsi="Arial" w:cs="Arial"/>
          <w:bCs/>
          <w:i/>
          <w:iCs/>
        </w:rPr>
        <w:t xml:space="preserve"> contrastando </w:t>
      </w:r>
      <w:r w:rsidR="00EC2F32">
        <w:rPr>
          <w:rFonts w:ascii="Arial" w:eastAsia="Arial MT" w:hAnsi="Arial" w:cs="Arial"/>
          <w:bCs/>
          <w:i/>
          <w:iCs/>
        </w:rPr>
        <w:t xml:space="preserve"> </w:t>
      </w:r>
      <w:r w:rsidRPr="000A759F">
        <w:rPr>
          <w:rFonts w:ascii="Arial" w:eastAsia="Arial MT" w:hAnsi="Arial" w:cs="Arial"/>
          <w:bCs/>
          <w:i/>
          <w:iCs/>
        </w:rPr>
        <w:t xml:space="preserve">con </w:t>
      </w:r>
      <w:r w:rsidR="00EC2F32">
        <w:rPr>
          <w:rFonts w:ascii="Arial" w:eastAsia="Arial MT" w:hAnsi="Arial" w:cs="Arial"/>
          <w:bCs/>
          <w:i/>
          <w:iCs/>
        </w:rPr>
        <w:t xml:space="preserve"> </w:t>
      </w:r>
      <w:r w:rsidRPr="000A759F">
        <w:rPr>
          <w:rFonts w:ascii="Arial" w:eastAsia="Arial MT" w:hAnsi="Arial" w:cs="Arial"/>
          <w:bCs/>
          <w:i/>
          <w:iCs/>
        </w:rPr>
        <w:t xml:space="preserve">el </w:t>
      </w:r>
      <w:r w:rsidR="00EC2F32">
        <w:rPr>
          <w:rFonts w:ascii="Arial" w:eastAsia="Arial MT" w:hAnsi="Arial" w:cs="Arial"/>
          <w:bCs/>
          <w:i/>
          <w:iCs/>
        </w:rPr>
        <w:t xml:space="preserve"> </w:t>
      </w:r>
      <w:r w:rsidRPr="000A759F">
        <w:rPr>
          <w:rFonts w:ascii="Arial" w:eastAsia="Arial MT" w:hAnsi="Arial" w:cs="Arial"/>
          <w:bCs/>
          <w:i/>
          <w:iCs/>
        </w:rPr>
        <w:t xml:space="preserve">25 </w:t>
      </w:r>
      <w:r w:rsidR="00EC2F32">
        <w:rPr>
          <w:rFonts w:ascii="Arial" w:eastAsia="Arial MT" w:hAnsi="Arial" w:cs="Arial"/>
          <w:bCs/>
          <w:i/>
          <w:iCs/>
        </w:rPr>
        <w:t xml:space="preserve"> </w:t>
      </w:r>
      <w:r w:rsidRPr="000A759F">
        <w:rPr>
          <w:rFonts w:ascii="Arial" w:eastAsia="Arial MT" w:hAnsi="Arial" w:cs="Arial"/>
          <w:bCs/>
          <w:i/>
          <w:iCs/>
        </w:rPr>
        <w:t xml:space="preserve">por </w:t>
      </w:r>
      <w:r w:rsidR="00EC2F32">
        <w:rPr>
          <w:rFonts w:ascii="Arial" w:eastAsia="Arial MT" w:hAnsi="Arial" w:cs="Arial"/>
          <w:bCs/>
          <w:i/>
          <w:iCs/>
        </w:rPr>
        <w:t xml:space="preserve"> </w:t>
      </w:r>
      <w:r w:rsidRPr="000A759F">
        <w:rPr>
          <w:rFonts w:ascii="Arial" w:eastAsia="Arial MT" w:hAnsi="Arial" w:cs="Arial"/>
          <w:bCs/>
          <w:i/>
          <w:iCs/>
        </w:rPr>
        <w:t>ciento</w:t>
      </w:r>
      <w:r w:rsidR="00EC2F32">
        <w:rPr>
          <w:rFonts w:ascii="Arial" w:eastAsia="Arial MT" w:hAnsi="Arial" w:cs="Arial"/>
          <w:bCs/>
          <w:i/>
          <w:iCs/>
        </w:rPr>
        <w:t xml:space="preserve"> </w:t>
      </w:r>
      <w:r w:rsidRPr="000A759F">
        <w:rPr>
          <w:rFonts w:ascii="Arial" w:eastAsia="Arial MT" w:hAnsi="Arial" w:cs="Arial"/>
          <w:bCs/>
          <w:i/>
          <w:iCs/>
        </w:rPr>
        <w:t xml:space="preserve"> de </w:t>
      </w:r>
      <w:r w:rsidR="00EC2F32">
        <w:rPr>
          <w:rFonts w:ascii="Arial" w:eastAsia="Arial MT" w:hAnsi="Arial" w:cs="Arial"/>
          <w:bCs/>
          <w:i/>
          <w:iCs/>
        </w:rPr>
        <w:t xml:space="preserve"> </w:t>
      </w:r>
      <w:r w:rsidRPr="000A759F">
        <w:rPr>
          <w:rFonts w:ascii="Arial" w:eastAsia="Arial MT" w:hAnsi="Arial" w:cs="Arial"/>
          <w:bCs/>
          <w:i/>
          <w:iCs/>
        </w:rPr>
        <w:t xml:space="preserve">utilización de </w:t>
      </w:r>
    </w:p>
    <w:p w14:paraId="3C97C3D8" w14:textId="118F4660" w:rsidR="009B748C" w:rsidRPr="000A759F" w:rsidRDefault="009B748C" w:rsidP="00B1199B">
      <w:pPr>
        <w:spacing w:before="240" w:after="15" w:line="240" w:lineRule="auto"/>
        <w:ind w:left="323" w:hanging="10"/>
        <w:jc w:val="both"/>
        <w:rPr>
          <w:rFonts w:ascii="Arial" w:eastAsia="Arial MT" w:hAnsi="Arial" w:cs="Arial"/>
          <w:bCs/>
          <w:i/>
          <w:iCs/>
        </w:rPr>
      </w:pPr>
      <w:r w:rsidRPr="000A759F">
        <w:rPr>
          <w:rFonts w:ascii="Arial" w:eastAsia="Arial MT" w:hAnsi="Arial" w:cs="Arial"/>
          <w:bCs/>
          <w:i/>
          <w:iCs/>
        </w:rPr>
        <w:lastRenderedPageBreak/>
        <w:t>publicidad por correo debido a que este tipo de publicidad ya no es rentable y poco efectiva.” […] “Después de concluir con esta investigación se puede decir que las MiPymes en el estado de Guanajuato se han visto afectadas moderadamente por la pandemia de COVID-19, no representando la mayoría, pero si una fracción importante de estas. Con esto pude deducir que las organizaciones requieren en mayor medida un reajuste en sus procesos productivos y de calidad, ya que las organizaciones no les toman gran importancia a estos aspectos, afectando la productividad y las ventas de la Mipyme. También pude observar que las empresas ya no le dan gran importancia a la publicidad física convencional, si no que han recurrido en mayor parte, a las plataformas como redes sociales para promocionar sus productos o servicios.”</w:t>
      </w:r>
      <w:r w:rsidRPr="000A759F">
        <w:rPr>
          <w:rFonts w:ascii="Arial" w:eastAsia="Arial MT" w:hAnsi="Arial" w:cs="Arial"/>
          <w:bCs/>
          <w:i/>
          <w:iCs/>
          <w:vertAlign w:val="superscript"/>
        </w:rPr>
        <w:t xml:space="preserve"> </w:t>
      </w:r>
      <w:r w:rsidRPr="000A759F">
        <w:rPr>
          <w:rFonts w:ascii="Arial" w:eastAsia="Arial MT" w:hAnsi="Arial" w:cs="Arial"/>
          <w:bCs/>
          <w:i/>
          <w:iCs/>
          <w:vertAlign w:val="superscript"/>
        </w:rPr>
        <w:footnoteReference w:id="88"/>
      </w:r>
    </w:p>
    <w:p w14:paraId="0899188E" w14:textId="42CBB04C" w:rsidR="00C66BA0" w:rsidRPr="000A759F" w:rsidRDefault="00C66BA0" w:rsidP="00B1199B">
      <w:pPr>
        <w:spacing w:before="240" w:after="15" w:line="247" w:lineRule="auto"/>
        <w:ind w:left="323"/>
        <w:jc w:val="both"/>
        <w:rPr>
          <w:rFonts w:ascii="Arial" w:eastAsiaTheme="majorEastAsia" w:hAnsi="Arial" w:cs="Arial"/>
          <w:bCs/>
          <w:lang w:eastAsia="es-MX"/>
        </w:rPr>
      </w:pPr>
      <w:r w:rsidRPr="000A759F">
        <w:rPr>
          <w:rFonts w:ascii="Arial" w:eastAsiaTheme="majorEastAsia" w:hAnsi="Arial" w:cs="Arial"/>
          <w:bCs/>
          <w:lang w:eastAsia="es-MX"/>
        </w:rPr>
        <w:t>El Tercer Informe de Gobierno indica que fueron 226 beneficiarios que recibieron conocimientos por parte del programa “Reactiva y Desarrolla tu negocio en la contingencia sanitaria por COVID-19”.</w:t>
      </w:r>
      <w:r w:rsidR="00984482" w:rsidRPr="000A759F">
        <w:rPr>
          <w:rStyle w:val="Refdenotaalpie"/>
          <w:rFonts w:ascii="Arial" w:eastAsiaTheme="majorEastAsia" w:hAnsi="Arial" w:cs="Arial"/>
          <w:bCs/>
          <w:lang w:eastAsia="es-MX"/>
        </w:rPr>
        <w:footnoteReference w:id="89"/>
      </w:r>
    </w:p>
    <w:p w14:paraId="2541093E" w14:textId="2F5FC86F"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Turismo</w:t>
      </w:r>
    </w:p>
    <w:p w14:paraId="4B0C45D9" w14:textId="77777777" w:rsidR="009B748C" w:rsidRPr="000A759F" w:rsidRDefault="009B748C" w:rsidP="00B1199B">
      <w:pPr>
        <w:spacing w:before="240" w:after="15" w:line="248" w:lineRule="auto"/>
        <w:ind w:left="394" w:hanging="10"/>
        <w:jc w:val="both"/>
        <w:rPr>
          <w:rFonts w:ascii="Arial" w:eastAsia="Arial MT" w:hAnsi="Arial" w:cs="Arial"/>
          <w:bCs/>
          <w:i/>
          <w:iCs/>
        </w:rPr>
      </w:pPr>
      <w:r w:rsidRPr="000A759F">
        <w:rPr>
          <w:rFonts w:ascii="Arial" w:eastAsia="Arial MT" w:hAnsi="Arial" w:cs="Arial"/>
          <w:bCs/>
        </w:rPr>
        <w:t xml:space="preserve">Del PMD Visión 2040 se obtiene: </w:t>
      </w:r>
      <w:r w:rsidRPr="000A759F">
        <w:rPr>
          <w:rFonts w:ascii="Arial" w:eastAsia="Arial MT" w:hAnsi="Arial" w:cs="Arial"/>
          <w:bCs/>
          <w:i/>
          <w:iCs/>
        </w:rPr>
        <w:t>“El Municipio de San Francisco del Rincón, conserva aún una serie de elementos de paisaje con alto valor ecológico, ya que en los mismos se encuentra una gran diversidad de seres vivos, áreas con valor natural y ecológico, tanto en algunos espacios de la zona urbana de San Francisco del Rincón, como en el medio rural, tales como:</w:t>
      </w:r>
    </w:p>
    <w:p w14:paraId="30E063C2" w14:textId="77777777" w:rsidR="009B748C" w:rsidRPr="000A759F" w:rsidRDefault="009B748C" w:rsidP="00B1199B">
      <w:pPr>
        <w:numPr>
          <w:ilvl w:val="2"/>
          <w:numId w:val="7"/>
        </w:numPr>
        <w:spacing w:before="240" w:after="15" w:line="247" w:lineRule="auto"/>
        <w:ind w:left="680" w:hanging="357"/>
        <w:jc w:val="both"/>
        <w:rPr>
          <w:rFonts w:ascii="Arial" w:eastAsia="Arial MT" w:hAnsi="Arial" w:cs="Arial"/>
          <w:bCs/>
          <w:i/>
          <w:iCs/>
        </w:rPr>
      </w:pPr>
      <w:r w:rsidRPr="000A759F">
        <w:rPr>
          <w:rFonts w:ascii="Arial" w:eastAsia="Arial MT" w:hAnsi="Arial" w:cs="Arial"/>
          <w:bCs/>
          <w:i/>
          <w:iCs/>
        </w:rPr>
        <w:t>Área Natural Protegida de Presa de Silva, localizada al sur de la Ciudad, afectada por el crecimiento de las comunidades de El Maguey, San Roque de Torres y el Liebrero, mismas que ya existían cuando se realizó la declaratoria, pero no con la dinámica de crecimiento actual.</w:t>
      </w:r>
    </w:p>
    <w:p w14:paraId="2B5FDFB8" w14:textId="77777777" w:rsidR="009B748C" w:rsidRPr="000A759F" w:rsidRDefault="009B748C" w:rsidP="00B1199B">
      <w:pPr>
        <w:numPr>
          <w:ilvl w:val="2"/>
          <w:numId w:val="7"/>
        </w:numPr>
        <w:spacing w:before="240" w:after="15" w:line="247" w:lineRule="auto"/>
        <w:ind w:left="680" w:hanging="357"/>
        <w:jc w:val="both"/>
        <w:rPr>
          <w:rFonts w:ascii="Arial" w:eastAsia="Arial MT" w:hAnsi="Arial" w:cs="Arial"/>
          <w:bCs/>
          <w:i/>
          <w:iCs/>
        </w:rPr>
      </w:pPr>
      <w:r w:rsidRPr="000A759F">
        <w:rPr>
          <w:rFonts w:ascii="Arial" w:eastAsia="Arial MT" w:hAnsi="Arial" w:cs="Arial"/>
          <w:bCs/>
          <w:i/>
          <w:iCs/>
        </w:rPr>
        <w:t>El Ojo de Agua, ubicado al norte de la ciudad entre las vías del ferrocarril y la presa del Barrial, de valor paisajístico e histórico para el municipio.</w:t>
      </w:r>
    </w:p>
    <w:p w14:paraId="1816724F" w14:textId="77777777" w:rsidR="009B748C" w:rsidRPr="000A759F" w:rsidRDefault="009B748C" w:rsidP="00B1199B">
      <w:pPr>
        <w:numPr>
          <w:ilvl w:val="2"/>
          <w:numId w:val="7"/>
        </w:numPr>
        <w:spacing w:before="240" w:after="15" w:line="247" w:lineRule="auto"/>
        <w:ind w:left="680" w:hanging="357"/>
        <w:jc w:val="both"/>
        <w:rPr>
          <w:rFonts w:ascii="Arial" w:eastAsia="Arial MT" w:hAnsi="Arial" w:cs="Arial"/>
          <w:bCs/>
          <w:i/>
          <w:iCs/>
        </w:rPr>
      </w:pPr>
      <w:r w:rsidRPr="000A759F">
        <w:rPr>
          <w:rFonts w:ascii="Arial" w:eastAsia="Arial MT" w:hAnsi="Arial" w:cs="Arial"/>
          <w:bCs/>
          <w:i/>
          <w:iCs/>
        </w:rPr>
        <w:t>El Arroyo del Ojo de Agua, las riberas de este arroyo dan una importante imagen con valor natural al norponiente de la Ciudad.</w:t>
      </w:r>
    </w:p>
    <w:p w14:paraId="302BF9B9" w14:textId="77777777" w:rsidR="009B748C" w:rsidRPr="000A759F" w:rsidRDefault="009B748C" w:rsidP="00B1199B">
      <w:pPr>
        <w:numPr>
          <w:ilvl w:val="2"/>
          <w:numId w:val="7"/>
        </w:numPr>
        <w:spacing w:before="240" w:after="15" w:line="247" w:lineRule="auto"/>
        <w:ind w:left="680" w:hanging="357"/>
        <w:jc w:val="both"/>
        <w:rPr>
          <w:rFonts w:ascii="Arial" w:eastAsia="Arial MT" w:hAnsi="Arial" w:cs="Arial"/>
          <w:bCs/>
          <w:i/>
          <w:iCs/>
        </w:rPr>
      </w:pPr>
      <w:r w:rsidRPr="000A759F">
        <w:rPr>
          <w:rFonts w:ascii="Arial" w:eastAsia="Arial MT" w:hAnsi="Arial" w:cs="Arial"/>
          <w:bCs/>
          <w:i/>
          <w:iCs/>
        </w:rPr>
        <w:t xml:space="preserve">El Río Santiago, ubicado al poniente de la zona urbana de gran valor ambiental y paisajístico, así como elemento de infraestructura natural. </w:t>
      </w:r>
    </w:p>
    <w:p w14:paraId="2217EA74" w14:textId="77777777" w:rsidR="009B748C" w:rsidRPr="000A759F" w:rsidRDefault="009B748C" w:rsidP="00B1199B">
      <w:pPr>
        <w:numPr>
          <w:ilvl w:val="2"/>
          <w:numId w:val="7"/>
        </w:numPr>
        <w:spacing w:before="240" w:after="15" w:line="247" w:lineRule="auto"/>
        <w:ind w:left="680" w:hanging="357"/>
        <w:jc w:val="both"/>
        <w:rPr>
          <w:rFonts w:ascii="Arial" w:eastAsia="Arial MT" w:hAnsi="Arial" w:cs="Arial"/>
          <w:bCs/>
          <w:i/>
          <w:iCs/>
        </w:rPr>
      </w:pPr>
      <w:r w:rsidRPr="000A759F">
        <w:rPr>
          <w:rFonts w:ascii="Arial" w:eastAsia="Arial MT" w:hAnsi="Arial" w:cs="Arial"/>
          <w:bCs/>
          <w:i/>
          <w:iCs/>
        </w:rPr>
        <w:t>El Río Turbio al oriente de la zona urbana entre el libramiento sur y la comunidad de San Roque de Montes y que cruza la parte sur del territorio municipal, con la problemática de contaminación ambiental que arrastra.”</w:t>
      </w:r>
    </w:p>
    <w:p w14:paraId="0A8A191E" w14:textId="77777777" w:rsidR="009B748C" w:rsidRPr="000A759F" w:rsidRDefault="009B748C" w:rsidP="00B1199B">
      <w:pPr>
        <w:spacing w:after="15" w:line="247" w:lineRule="auto"/>
        <w:ind w:left="323" w:hanging="10"/>
        <w:jc w:val="both"/>
        <w:rPr>
          <w:rFonts w:ascii="Arial" w:eastAsia="Calibri" w:hAnsi="Arial" w:cs="Arial"/>
          <w:i/>
          <w:iCs/>
          <w:lang w:eastAsia="es-MX"/>
        </w:rPr>
      </w:pPr>
    </w:p>
    <w:p w14:paraId="6EF2577B" w14:textId="4FB59C98" w:rsidR="009B748C" w:rsidRPr="000A759F" w:rsidRDefault="009B748C" w:rsidP="00B1199B">
      <w:pPr>
        <w:spacing w:after="15" w:line="247" w:lineRule="auto"/>
        <w:ind w:left="323" w:hanging="10"/>
        <w:jc w:val="both"/>
        <w:rPr>
          <w:rFonts w:ascii="Arial" w:eastAsia="Arial MT" w:hAnsi="Arial" w:cs="Arial"/>
          <w:bCs/>
        </w:rPr>
      </w:pPr>
      <w:r w:rsidRPr="000A759F">
        <w:rPr>
          <w:rFonts w:ascii="Arial" w:eastAsia="Arial MT" w:hAnsi="Arial" w:cs="Arial"/>
          <w:bCs/>
        </w:rPr>
        <w:t>Así mismo, el municipio cuenta con un vasto patrimonio histórico tangible, reflejado en diferentes monumentos históricos relevantes que datan del siglo XVII hasta las más recientes del siglo XX, que constituyen la identidad cultural e histórica de San Francisco del Rincón.”</w:t>
      </w:r>
      <w:r w:rsidRPr="000A759F">
        <w:rPr>
          <w:rFonts w:ascii="Arial" w:eastAsia="Arial MT" w:hAnsi="Arial" w:cs="Arial"/>
          <w:bCs/>
          <w:vertAlign w:val="superscript"/>
        </w:rPr>
        <w:footnoteReference w:id="90"/>
      </w:r>
    </w:p>
    <w:p w14:paraId="05455335" w14:textId="0A80A058" w:rsidR="00C66BA0" w:rsidRPr="000A759F" w:rsidRDefault="00C66BA0" w:rsidP="00B1199B">
      <w:pPr>
        <w:spacing w:after="15" w:line="247" w:lineRule="auto"/>
        <w:ind w:left="323" w:hanging="10"/>
        <w:jc w:val="both"/>
        <w:rPr>
          <w:rFonts w:ascii="Arial" w:eastAsia="Arial MT" w:hAnsi="Arial" w:cs="Arial"/>
          <w:bCs/>
        </w:rPr>
      </w:pPr>
    </w:p>
    <w:p w14:paraId="295BA9E1" w14:textId="509B6481" w:rsidR="00C66BA0" w:rsidRPr="000A759F" w:rsidRDefault="00C66BA0" w:rsidP="00B1199B">
      <w:pPr>
        <w:spacing w:after="15" w:line="247" w:lineRule="auto"/>
        <w:ind w:left="323" w:hanging="10"/>
        <w:jc w:val="both"/>
        <w:rPr>
          <w:rFonts w:ascii="Arial" w:eastAsia="Arial MT" w:hAnsi="Arial" w:cs="Arial"/>
          <w:bCs/>
        </w:rPr>
      </w:pPr>
      <w:r w:rsidRPr="000A759F">
        <w:rPr>
          <w:rFonts w:ascii="Arial" w:eastAsia="Arial MT" w:hAnsi="Arial" w:cs="Arial"/>
          <w:bCs/>
        </w:rPr>
        <w:t xml:space="preserve">Por parte de la Dirección de </w:t>
      </w:r>
      <w:r w:rsidR="00D05BCB" w:rsidRPr="000A759F">
        <w:rPr>
          <w:rFonts w:ascii="Arial" w:eastAsia="Arial MT" w:hAnsi="Arial" w:cs="Arial"/>
          <w:bCs/>
        </w:rPr>
        <w:t>Economía</w:t>
      </w:r>
      <w:r w:rsidRPr="000A759F">
        <w:rPr>
          <w:rFonts w:ascii="Arial" w:eastAsia="Arial MT" w:hAnsi="Arial" w:cs="Arial"/>
          <w:bCs/>
        </w:rPr>
        <w:t xml:space="preserve"> y Turismo municipal</w:t>
      </w:r>
      <w:r w:rsidR="007B6B74" w:rsidRPr="000A759F">
        <w:rPr>
          <w:rFonts w:ascii="Arial" w:eastAsia="Arial MT" w:hAnsi="Arial" w:cs="Arial"/>
          <w:bCs/>
        </w:rPr>
        <w:t>, en los últimos tres años no se han intervenido áreas naturales con respecto a monumentos históricos para su conservación, fue en la cuarta etapa de la rehabilitación del Anillo de Hierro.</w:t>
      </w:r>
    </w:p>
    <w:p w14:paraId="621303BD" w14:textId="77777777" w:rsidR="009B748C" w:rsidRPr="000A759F" w:rsidRDefault="009B748C" w:rsidP="00B1199B">
      <w:pPr>
        <w:spacing w:before="240" w:after="15" w:line="247" w:lineRule="auto"/>
        <w:ind w:left="284"/>
        <w:jc w:val="both"/>
        <w:rPr>
          <w:rFonts w:ascii="Arial" w:eastAsiaTheme="majorEastAsia" w:hAnsi="Arial" w:cs="Arial"/>
          <w:bCs/>
          <w:i/>
          <w:iCs/>
          <w:lang w:eastAsia="es-MX"/>
        </w:rPr>
      </w:pPr>
      <w:r w:rsidRPr="000A759F">
        <w:rPr>
          <w:rFonts w:ascii="Arial" w:eastAsiaTheme="majorEastAsia" w:hAnsi="Arial" w:cs="Arial"/>
          <w:bCs/>
          <w:i/>
          <w:iCs/>
          <w:lang w:eastAsia="es-MX"/>
        </w:rPr>
        <w:t>Servicios relacionados con turismo</w:t>
      </w:r>
    </w:p>
    <w:p w14:paraId="0E8365D2" w14:textId="77777777" w:rsidR="009B748C" w:rsidRPr="000A759F" w:rsidRDefault="009B748C" w:rsidP="00B1199B">
      <w:pPr>
        <w:spacing w:before="240" w:after="15" w:line="240" w:lineRule="auto"/>
        <w:ind w:left="284" w:hanging="10"/>
        <w:jc w:val="both"/>
        <w:rPr>
          <w:rFonts w:ascii="Arial" w:eastAsia="Arial MT" w:hAnsi="Arial" w:cs="Arial"/>
          <w:bCs/>
        </w:rPr>
      </w:pPr>
      <w:r w:rsidRPr="000A759F">
        <w:rPr>
          <w:rFonts w:ascii="Arial" w:eastAsia="Arial MT" w:hAnsi="Arial" w:cs="Arial"/>
          <w:bCs/>
        </w:rPr>
        <w:t>Se observa una contracción de 10 unidades de servicio que tienen que ver con la recreación, como bares, cantinas y similares a diferencia se han incrementado los servicios para consumo de alimentos</w:t>
      </w:r>
      <w:r w:rsidRPr="000A759F">
        <w:rPr>
          <w:rFonts w:ascii="Arial" w:eastAsia="Arial MT" w:hAnsi="Arial" w:cs="Arial"/>
          <w:bCs/>
          <w:vertAlign w:val="superscript"/>
        </w:rPr>
        <w:footnoteReference w:id="91"/>
      </w:r>
      <w:r w:rsidRPr="000A759F">
        <w:rPr>
          <w:rFonts w:ascii="Arial" w:eastAsia="Arial MT" w:hAnsi="Arial" w:cs="Arial"/>
          <w:bCs/>
        </w:rPr>
        <w:t>.</w:t>
      </w:r>
    </w:p>
    <w:p w14:paraId="61E5DBF0" w14:textId="1186958B" w:rsidR="009B748C" w:rsidRPr="000A759F" w:rsidRDefault="009B748C" w:rsidP="00B1199B">
      <w:pPr>
        <w:pStyle w:val="Epgrafe"/>
        <w:keepNext/>
        <w:spacing w:before="240"/>
        <w:jc w:val="both"/>
        <w:rPr>
          <w:rFonts w:ascii="Arial" w:hAnsi="Arial" w:cs="Arial"/>
        </w:rPr>
      </w:pPr>
      <w:bookmarkStart w:id="53" w:name="_Toc96518752"/>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13</w:t>
      </w:r>
      <w:r w:rsidR="00DD7FA1" w:rsidRPr="000A759F">
        <w:rPr>
          <w:rFonts w:ascii="Arial" w:hAnsi="Arial" w:cs="Arial"/>
          <w:noProof/>
        </w:rPr>
        <w:fldChar w:fldCharType="end"/>
      </w:r>
      <w:r w:rsidRPr="000A759F">
        <w:rPr>
          <w:rFonts w:ascii="Arial" w:hAnsi="Arial" w:cs="Arial"/>
        </w:rPr>
        <w:t>. San Francisco del Rincón. Servicios de alimentos relacionados con turismo 2013-2018.</w:t>
      </w:r>
      <w:bookmarkEnd w:id="53"/>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
        <w:gridCol w:w="1383"/>
        <w:gridCol w:w="1425"/>
        <w:gridCol w:w="1583"/>
        <w:gridCol w:w="1470"/>
        <w:gridCol w:w="1276"/>
        <w:gridCol w:w="1027"/>
      </w:tblGrid>
      <w:tr w:rsidR="00063102" w:rsidRPr="000A759F" w14:paraId="620632EA" w14:textId="77777777" w:rsidTr="00025B8F">
        <w:trPr>
          <w:trHeight w:val="1018"/>
        </w:trPr>
        <w:tc>
          <w:tcPr>
            <w:tcW w:w="466" w:type="pct"/>
            <w:shd w:val="clear" w:color="auto" w:fill="D0CECE" w:themeFill="background2" w:themeFillShade="E6"/>
            <w:vAlign w:val="center"/>
            <w:hideMark/>
          </w:tcPr>
          <w:p w14:paraId="4A337E4C"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Año </w:t>
            </w:r>
          </w:p>
        </w:tc>
        <w:tc>
          <w:tcPr>
            <w:tcW w:w="696" w:type="pct"/>
            <w:shd w:val="clear" w:color="auto" w:fill="D0CECE" w:themeFill="background2" w:themeFillShade="E6"/>
            <w:vAlign w:val="center"/>
            <w:hideMark/>
          </w:tcPr>
          <w:p w14:paraId="348109F8"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Restaurantes</w:t>
            </w:r>
          </w:p>
        </w:tc>
        <w:tc>
          <w:tcPr>
            <w:tcW w:w="806" w:type="pct"/>
            <w:shd w:val="clear" w:color="auto" w:fill="D0CECE" w:themeFill="background2" w:themeFillShade="E6"/>
            <w:vAlign w:val="center"/>
          </w:tcPr>
          <w:p w14:paraId="55683932"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Servicio de preparación de otros alimentos para consumo inmediato </w:t>
            </w:r>
          </w:p>
        </w:tc>
        <w:tc>
          <w:tcPr>
            <w:tcW w:w="894" w:type="pct"/>
            <w:shd w:val="clear" w:color="auto" w:fill="D0CECE" w:themeFill="background2" w:themeFillShade="E6"/>
            <w:vAlign w:val="center"/>
            <w:hideMark/>
          </w:tcPr>
          <w:p w14:paraId="1A6725A8"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Servicio de preparación de otros alimentos para consumo inmediato </w:t>
            </w:r>
          </w:p>
        </w:tc>
        <w:tc>
          <w:tcPr>
            <w:tcW w:w="831" w:type="pct"/>
            <w:shd w:val="clear" w:color="auto" w:fill="D0CECE" w:themeFill="background2" w:themeFillShade="E6"/>
            <w:vAlign w:val="center"/>
            <w:hideMark/>
          </w:tcPr>
          <w:p w14:paraId="021C667E"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Cafeterías, fuentes de soda, neverías, refresquerías y similares </w:t>
            </w:r>
          </w:p>
        </w:tc>
        <w:tc>
          <w:tcPr>
            <w:tcW w:w="723" w:type="pct"/>
            <w:shd w:val="clear" w:color="auto" w:fill="D0CECE" w:themeFill="background2" w:themeFillShade="E6"/>
            <w:vAlign w:val="center"/>
            <w:hideMark/>
          </w:tcPr>
          <w:p w14:paraId="169495B1"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Centros nocturnos, discotecas y similares</w:t>
            </w:r>
          </w:p>
        </w:tc>
        <w:tc>
          <w:tcPr>
            <w:tcW w:w="584" w:type="pct"/>
            <w:shd w:val="clear" w:color="auto" w:fill="D0CECE" w:themeFill="background2" w:themeFillShade="E6"/>
            <w:vAlign w:val="center"/>
            <w:hideMark/>
          </w:tcPr>
          <w:p w14:paraId="5D3F5755"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Bares, cantinas y similares</w:t>
            </w:r>
          </w:p>
        </w:tc>
      </w:tr>
      <w:tr w:rsidR="00063102" w:rsidRPr="000A759F" w14:paraId="0275042B" w14:textId="77777777" w:rsidTr="00025B8F">
        <w:trPr>
          <w:trHeight w:val="300"/>
        </w:trPr>
        <w:tc>
          <w:tcPr>
            <w:tcW w:w="466" w:type="pct"/>
            <w:shd w:val="clear" w:color="auto" w:fill="D0CECE" w:themeFill="background2" w:themeFillShade="E6"/>
            <w:noWrap/>
            <w:vAlign w:val="center"/>
            <w:hideMark/>
          </w:tcPr>
          <w:p w14:paraId="22DC2F73"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2018</w:t>
            </w:r>
          </w:p>
        </w:tc>
        <w:tc>
          <w:tcPr>
            <w:tcW w:w="696" w:type="pct"/>
            <w:shd w:val="clear" w:color="auto" w:fill="auto"/>
            <w:noWrap/>
            <w:vAlign w:val="center"/>
            <w:hideMark/>
          </w:tcPr>
          <w:p w14:paraId="74150C97"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761</w:t>
            </w:r>
          </w:p>
        </w:tc>
        <w:tc>
          <w:tcPr>
            <w:tcW w:w="806" w:type="pct"/>
            <w:vAlign w:val="center"/>
          </w:tcPr>
          <w:p w14:paraId="6690F770"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116</w:t>
            </w:r>
          </w:p>
        </w:tc>
        <w:tc>
          <w:tcPr>
            <w:tcW w:w="894" w:type="pct"/>
            <w:shd w:val="clear" w:color="auto" w:fill="auto"/>
            <w:noWrap/>
            <w:vAlign w:val="center"/>
            <w:hideMark/>
          </w:tcPr>
          <w:p w14:paraId="627163D2"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116</w:t>
            </w:r>
          </w:p>
        </w:tc>
        <w:tc>
          <w:tcPr>
            <w:tcW w:w="831" w:type="pct"/>
            <w:shd w:val="clear" w:color="auto" w:fill="auto"/>
            <w:noWrap/>
            <w:vAlign w:val="center"/>
            <w:hideMark/>
          </w:tcPr>
          <w:p w14:paraId="330F4ADA"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107</w:t>
            </w:r>
          </w:p>
        </w:tc>
        <w:tc>
          <w:tcPr>
            <w:tcW w:w="723" w:type="pct"/>
            <w:shd w:val="clear" w:color="auto" w:fill="auto"/>
            <w:noWrap/>
            <w:vAlign w:val="center"/>
            <w:hideMark/>
          </w:tcPr>
          <w:p w14:paraId="6CB765AF"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w:t>
            </w:r>
          </w:p>
        </w:tc>
        <w:tc>
          <w:tcPr>
            <w:tcW w:w="584" w:type="pct"/>
            <w:shd w:val="clear" w:color="auto" w:fill="auto"/>
            <w:noWrap/>
            <w:vAlign w:val="center"/>
            <w:hideMark/>
          </w:tcPr>
          <w:p w14:paraId="52C4D845"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23</w:t>
            </w:r>
          </w:p>
        </w:tc>
      </w:tr>
      <w:tr w:rsidR="00063102" w:rsidRPr="000A759F" w14:paraId="7D71A2E1" w14:textId="77777777" w:rsidTr="00025B8F">
        <w:trPr>
          <w:trHeight w:val="300"/>
        </w:trPr>
        <w:tc>
          <w:tcPr>
            <w:tcW w:w="466" w:type="pct"/>
            <w:shd w:val="clear" w:color="auto" w:fill="D0CECE" w:themeFill="background2" w:themeFillShade="E6"/>
            <w:noWrap/>
            <w:vAlign w:val="center"/>
            <w:hideMark/>
          </w:tcPr>
          <w:p w14:paraId="5B4EA320"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2013</w:t>
            </w:r>
          </w:p>
        </w:tc>
        <w:tc>
          <w:tcPr>
            <w:tcW w:w="696" w:type="pct"/>
            <w:shd w:val="clear" w:color="auto" w:fill="auto"/>
            <w:noWrap/>
            <w:vAlign w:val="center"/>
            <w:hideMark/>
          </w:tcPr>
          <w:p w14:paraId="72D4E767"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622</w:t>
            </w:r>
          </w:p>
        </w:tc>
        <w:tc>
          <w:tcPr>
            <w:tcW w:w="806" w:type="pct"/>
            <w:vAlign w:val="center"/>
          </w:tcPr>
          <w:p w14:paraId="6CBE4005"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101</w:t>
            </w:r>
          </w:p>
        </w:tc>
        <w:tc>
          <w:tcPr>
            <w:tcW w:w="894" w:type="pct"/>
            <w:shd w:val="clear" w:color="auto" w:fill="auto"/>
            <w:noWrap/>
            <w:vAlign w:val="center"/>
            <w:hideMark/>
          </w:tcPr>
          <w:p w14:paraId="59AAE558"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101</w:t>
            </w:r>
          </w:p>
        </w:tc>
        <w:tc>
          <w:tcPr>
            <w:tcW w:w="831" w:type="pct"/>
            <w:shd w:val="clear" w:color="auto" w:fill="auto"/>
            <w:noWrap/>
            <w:vAlign w:val="center"/>
            <w:hideMark/>
          </w:tcPr>
          <w:p w14:paraId="0C2D3F9B"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91</w:t>
            </w:r>
          </w:p>
        </w:tc>
        <w:tc>
          <w:tcPr>
            <w:tcW w:w="723" w:type="pct"/>
            <w:shd w:val="clear" w:color="auto" w:fill="auto"/>
            <w:noWrap/>
            <w:vAlign w:val="center"/>
            <w:hideMark/>
          </w:tcPr>
          <w:p w14:paraId="3EEDE098"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w:t>
            </w:r>
          </w:p>
        </w:tc>
        <w:tc>
          <w:tcPr>
            <w:tcW w:w="584" w:type="pct"/>
            <w:shd w:val="clear" w:color="auto" w:fill="auto"/>
            <w:noWrap/>
            <w:vAlign w:val="center"/>
            <w:hideMark/>
          </w:tcPr>
          <w:p w14:paraId="46CE0567"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33</w:t>
            </w:r>
          </w:p>
        </w:tc>
      </w:tr>
    </w:tbl>
    <w:p w14:paraId="15807250" w14:textId="77777777" w:rsidR="009B748C" w:rsidRPr="000A759F" w:rsidRDefault="009B748C"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 INEGI. Censos Económicos. Resultados definitivos. INEGI. 2019</w:t>
      </w:r>
    </w:p>
    <w:p w14:paraId="7BAE24A6" w14:textId="77777777" w:rsidR="009B748C" w:rsidRPr="000A759F" w:rsidRDefault="009B748C"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t>Del PMD Visión 2040 se obtiene que, existen en el municipio 15 establecimientos de hospedaje, de los cuales 8 con disposición para 180 cuartos, no cuentan con ninguna categoría</w:t>
      </w:r>
      <w:r w:rsidRPr="000A759F">
        <w:rPr>
          <w:rStyle w:val="Refdenotaalpie"/>
          <w:rFonts w:ascii="Arial" w:eastAsia="Arial MT" w:hAnsi="Arial" w:cs="Arial"/>
          <w:bCs/>
        </w:rPr>
        <w:footnoteReference w:id="92"/>
      </w:r>
      <w:r w:rsidRPr="000A759F">
        <w:rPr>
          <w:rFonts w:ascii="Arial" w:eastAsia="Arial MT" w:hAnsi="Arial" w:cs="Arial"/>
          <w:bCs/>
        </w:rPr>
        <w:t>.</w:t>
      </w:r>
    </w:p>
    <w:p w14:paraId="21371C8B" w14:textId="6B993876" w:rsidR="009B748C" w:rsidRPr="000A759F" w:rsidRDefault="009B748C" w:rsidP="00B1199B">
      <w:pPr>
        <w:pStyle w:val="Epgrafe"/>
        <w:spacing w:before="240"/>
        <w:jc w:val="both"/>
        <w:rPr>
          <w:rFonts w:ascii="Arial" w:eastAsia="Arial MT" w:hAnsi="Arial" w:cs="Arial"/>
          <w:bCs/>
          <w:sz w:val="24"/>
          <w:szCs w:val="24"/>
        </w:rPr>
      </w:pPr>
      <w:bookmarkStart w:id="54" w:name="_Toc96518753"/>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14</w:t>
      </w:r>
      <w:r w:rsidR="00DD7FA1" w:rsidRPr="000A759F">
        <w:rPr>
          <w:rFonts w:ascii="Arial" w:hAnsi="Arial" w:cs="Arial"/>
          <w:noProof/>
        </w:rPr>
        <w:fldChar w:fldCharType="end"/>
      </w:r>
      <w:r w:rsidRPr="000A759F">
        <w:rPr>
          <w:rFonts w:ascii="Arial" w:hAnsi="Arial" w:cs="Arial"/>
        </w:rPr>
        <w:t>. San Francisco del Rincón. Principales establecimientos relacionados con turismo. 2016</w:t>
      </w:r>
      <w:bookmarkEnd w:id="54"/>
    </w:p>
    <w:tbl>
      <w:tblPr>
        <w:tblStyle w:val="TableNormal"/>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76"/>
        <w:gridCol w:w="1289"/>
        <w:gridCol w:w="873"/>
        <w:gridCol w:w="878"/>
        <w:gridCol w:w="995"/>
        <w:gridCol w:w="1210"/>
      </w:tblGrid>
      <w:tr w:rsidR="00063102" w:rsidRPr="000A759F" w14:paraId="197D7C12" w14:textId="77777777" w:rsidTr="00025B8F">
        <w:trPr>
          <w:trHeight w:val="460"/>
        </w:trPr>
        <w:tc>
          <w:tcPr>
            <w:tcW w:w="7513" w:type="dxa"/>
            <w:gridSpan w:val="7"/>
            <w:shd w:val="clear" w:color="auto" w:fill="D0CECE" w:themeFill="background2" w:themeFillShade="E6"/>
            <w:vAlign w:val="center"/>
          </w:tcPr>
          <w:p w14:paraId="5A4EBB8A" w14:textId="77777777" w:rsidR="009B748C" w:rsidRPr="000A759F" w:rsidRDefault="009B748C" w:rsidP="00B1199B">
            <w:pPr>
              <w:spacing w:before="10"/>
              <w:ind w:left="1353" w:right="1354"/>
              <w:jc w:val="both"/>
              <w:rPr>
                <w:rFonts w:ascii="Arial" w:eastAsia="Arial MT" w:hAnsi="Arial" w:cs="Arial"/>
                <w:b/>
                <w:sz w:val="18"/>
                <w:szCs w:val="18"/>
                <w:lang w:val="es-MX"/>
              </w:rPr>
            </w:pPr>
            <w:r w:rsidRPr="000A759F">
              <w:rPr>
                <w:rFonts w:ascii="Arial" w:eastAsia="Arial MT" w:hAnsi="Arial" w:cs="Arial"/>
                <w:b/>
                <w:sz w:val="18"/>
                <w:szCs w:val="18"/>
                <w:lang w:val="es-MX"/>
              </w:rPr>
              <w:t>Establecimiento</w:t>
            </w:r>
            <w:r w:rsidRPr="000A759F">
              <w:rPr>
                <w:rFonts w:ascii="Arial" w:eastAsia="Arial MT" w:hAnsi="Arial" w:cs="Arial"/>
                <w:b/>
                <w:spacing w:val="-2"/>
                <w:sz w:val="18"/>
                <w:szCs w:val="18"/>
                <w:lang w:val="es-MX"/>
              </w:rPr>
              <w:t xml:space="preserve"> </w:t>
            </w:r>
            <w:r w:rsidRPr="000A759F">
              <w:rPr>
                <w:rFonts w:ascii="Arial" w:eastAsia="Arial MT" w:hAnsi="Arial" w:cs="Arial"/>
                <w:b/>
                <w:sz w:val="18"/>
                <w:szCs w:val="18"/>
                <w:lang w:val="es-MX"/>
              </w:rPr>
              <w:t>de</w:t>
            </w:r>
            <w:r w:rsidRPr="000A759F">
              <w:rPr>
                <w:rFonts w:ascii="Arial" w:eastAsia="Arial MT" w:hAnsi="Arial" w:cs="Arial"/>
                <w:b/>
                <w:spacing w:val="-4"/>
                <w:sz w:val="18"/>
                <w:szCs w:val="18"/>
                <w:lang w:val="es-MX"/>
              </w:rPr>
              <w:t xml:space="preserve"> </w:t>
            </w:r>
            <w:r w:rsidRPr="000A759F">
              <w:rPr>
                <w:rFonts w:ascii="Arial" w:eastAsia="Arial MT" w:hAnsi="Arial" w:cs="Arial"/>
                <w:b/>
                <w:sz w:val="18"/>
                <w:szCs w:val="18"/>
                <w:lang w:val="es-MX"/>
              </w:rPr>
              <w:t>hospedaje</w:t>
            </w:r>
            <w:r w:rsidRPr="000A759F">
              <w:rPr>
                <w:rFonts w:ascii="Arial" w:eastAsia="Arial MT" w:hAnsi="Arial" w:cs="Arial"/>
                <w:b/>
                <w:spacing w:val="-2"/>
                <w:sz w:val="18"/>
                <w:szCs w:val="18"/>
                <w:lang w:val="es-MX"/>
              </w:rPr>
              <w:t xml:space="preserve"> </w:t>
            </w:r>
            <w:r w:rsidRPr="000A759F">
              <w:rPr>
                <w:rFonts w:ascii="Arial" w:eastAsia="Arial MT" w:hAnsi="Arial" w:cs="Arial"/>
                <w:b/>
                <w:sz w:val="18"/>
                <w:szCs w:val="18"/>
                <w:lang w:val="es-MX"/>
              </w:rPr>
              <w:t>según</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categoría</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turística</w:t>
            </w:r>
          </w:p>
        </w:tc>
      </w:tr>
      <w:tr w:rsidR="00063102" w:rsidRPr="000A759F" w14:paraId="16F8FC2F" w14:textId="77777777" w:rsidTr="00025B8F">
        <w:trPr>
          <w:trHeight w:val="553"/>
        </w:trPr>
        <w:tc>
          <w:tcPr>
            <w:tcW w:w="992" w:type="dxa"/>
            <w:shd w:val="clear" w:color="auto" w:fill="D0CECE" w:themeFill="background2" w:themeFillShade="E6"/>
            <w:vAlign w:val="center"/>
          </w:tcPr>
          <w:p w14:paraId="7E0D7755" w14:textId="77777777" w:rsidR="009B748C" w:rsidRPr="000A759F" w:rsidRDefault="009B748C" w:rsidP="00B1199B">
            <w:pPr>
              <w:spacing w:before="97"/>
              <w:ind w:left="120" w:right="123"/>
              <w:jc w:val="both"/>
              <w:rPr>
                <w:rFonts w:ascii="Arial" w:eastAsia="Arial MT" w:hAnsi="Arial" w:cs="Arial"/>
                <w:b/>
                <w:sz w:val="18"/>
                <w:szCs w:val="18"/>
                <w:lang w:val="es-MX"/>
              </w:rPr>
            </w:pPr>
            <w:r w:rsidRPr="000A759F">
              <w:rPr>
                <w:rFonts w:ascii="Arial" w:eastAsia="Arial MT" w:hAnsi="Arial" w:cs="Arial"/>
                <w:b/>
                <w:sz w:val="18"/>
                <w:szCs w:val="18"/>
                <w:lang w:val="es-MX"/>
              </w:rPr>
              <w:t>TOTAL</w:t>
            </w:r>
          </w:p>
        </w:tc>
        <w:tc>
          <w:tcPr>
            <w:tcW w:w="1276" w:type="dxa"/>
            <w:shd w:val="clear" w:color="auto" w:fill="D0CECE" w:themeFill="background2" w:themeFillShade="E6"/>
            <w:vAlign w:val="center"/>
          </w:tcPr>
          <w:p w14:paraId="65A7EBF1" w14:textId="77777777" w:rsidR="009B748C" w:rsidRPr="000A759F" w:rsidRDefault="009B748C" w:rsidP="00B1199B">
            <w:pPr>
              <w:spacing w:before="97"/>
              <w:ind w:left="161" w:right="161"/>
              <w:jc w:val="both"/>
              <w:rPr>
                <w:rFonts w:ascii="Arial" w:eastAsia="Arial MT" w:hAnsi="Arial" w:cs="Arial"/>
                <w:b/>
                <w:sz w:val="18"/>
                <w:szCs w:val="18"/>
                <w:lang w:val="es-MX"/>
              </w:rPr>
            </w:pPr>
            <w:r w:rsidRPr="000A759F">
              <w:rPr>
                <w:rFonts w:ascii="Arial" w:eastAsia="Arial MT" w:hAnsi="Arial" w:cs="Arial"/>
                <w:b/>
                <w:sz w:val="18"/>
                <w:szCs w:val="18"/>
                <w:lang w:val="es-MX"/>
              </w:rPr>
              <w:t>Cinco</w:t>
            </w:r>
            <w:r w:rsidRPr="000A759F">
              <w:rPr>
                <w:rFonts w:ascii="Arial" w:eastAsia="Arial MT" w:hAnsi="Arial" w:cs="Arial"/>
                <w:b/>
                <w:spacing w:val="-2"/>
                <w:sz w:val="18"/>
                <w:szCs w:val="18"/>
                <w:lang w:val="es-MX"/>
              </w:rPr>
              <w:t xml:space="preserve"> </w:t>
            </w:r>
            <w:r w:rsidRPr="000A759F">
              <w:rPr>
                <w:rFonts w:ascii="Arial" w:eastAsia="Arial MT" w:hAnsi="Arial" w:cs="Arial"/>
                <w:b/>
                <w:sz w:val="18"/>
                <w:szCs w:val="18"/>
                <w:lang w:val="es-MX"/>
              </w:rPr>
              <w:t>estrellas</w:t>
            </w:r>
          </w:p>
        </w:tc>
        <w:tc>
          <w:tcPr>
            <w:tcW w:w="1289" w:type="dxa"/>
            <w:shd w:val="clear" w:color="auto" w:fill="D0CECE" w:themeFill="background2" w:themeFillShade="E6"/>
            <w:vAlign w:val="center"/>
          </w:tcPr>
          <w:p w14:paraId="76136453" w14:textId="77777777" w:rsidR="009B748C" w:rsidRPr="000A759F" w:rsidRDefault="009B748C" w:rsidP="00B1199B">
            <w:pPr>
              <w:spacing w:before="97"/>
              <w:ind w:left="166" w:right="166"/>
              <w:jc w:val="both"/>
              <w:rPr>
                <w:rFonts w:ascii="Arial" w:eastAsia="Arial MT" w:hAnsi="Arial" w:cs="Arial"/>
                <w:b/>
                <w:sz w:val="18"/>
                <w:szCs w:val="18"/>
                <w:lang w:val="es-MX"/>
              </w:rPr>
            </w:pPr>
            <w:r w:rsidRPr="000A759F">
              <w:rPr>
                <w:rFonts w:ascii="Arial" w:eastAsia="Arial MT" w:hAnsi="Arial" w:cs="Arial"/>
                <w:b/>
                <w:sz w:val="18"/>
                <w:szCs w:val="18"/>
                <w:lang w:val="es-MX"/>
              </w:rPr>
              <w:t>Cuatro</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estrellas</w:t>
            </w:r>
          </w:p>
        </w:tc>
        <w:tc>
          <w:tcPr>
            <w:tcW w:w="873" w:type="dxa"/>
            <w:shd w:val="clear" w:color="auto" w:fill="D0CECE" w:themeFill="background2" w:themeFillShade="E6"/>
            <w:vAlign w:val="center"/>
          </w:tcPr>
          <w:p w14:paraId="60FCB3F2" w14:textId="77777777" w:rsidR="009B748C" w:rsidRPr="000A759F" w:rsidRDefault="009B748C" w:rsidP="00B1199B">
            <w:pPr>
              <w:spacing w:line="259" w:lineRule="auto"/>
              <w:ind w:left="105" w:right="88" w:firstLine="177"/>
              <w:jc w:val="both"/>
              <w:rPr>
                <w:rFonts w:ascii="Arial" w:eastAsia="Arial MT" w:hAnsi="Arial" w:cs="Arial"/>
                <w:b/>
                <w:sz w:val="18"/>
                <w:szCs w:val="18"/>
                <w:lang w:val="es-MX"/>
              </w:rPr>
            </w:pPr>
            <w:r w:rsidRPr="000A759F">
              <w:rPr>
                <w:rFonts w:ascii="Arial" w:eastAsia="Arial MT" w:hAnsi="Arial" w:cs="Arial"/>
                <w:b/>
                <w:sz w:val="18"/>
                <w:szCs w:val="18"/>
                <w:lang w:val="es-MX"/>
              </w:rPr>
              <w:t>tres</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estrellas</w:t>
            </w:r>
          </w:p>
        </w:tc>
        <w:tc>
          <w:tcPr>
            <w:tcW w:w="878" w:type="dxa"/>
            <w:shd w:val="clear" w:color="auto" w:fill="D0CECE" w:themeFill="background2" w:themeFillShade="E6"/>
            <w:vAlign w:val="center"/>
          </w:tcPr>
          <w:p w14:paraId="5990250D" w14:textId="77777777" w:rsidR="009B748C" w:rsidRPr="000A759F" w:rsidRDefault="009B748C" w:rsidP="00B1199B">
            <w:pPr>
              <w:spacing w:line="259" w:lineRule="auto"/>
              <w:ind w:left="109" w:right="89" w:firstLine="182"/>
              <w:jc w:val="both"/>
              <w:rPr>
                <w:rFonts w:ascii="Arial" w:eastAsia="Arial MT" w:hAnsi="Arial" w:cs="Arial"/>
                <w:b/>
                <w:sz w:val="18"/>
                <w:szCs w:val="18"/>
                <w:lang w:val="es-MX"/>
              </w:rPr>
            </w:pPr>
            <w:r w:rsidRPr="000A759F">
              <w:rPr>
                <w:rFonts w:ascii="Arial" w:eastAsia="Arial MT" w:hAnsi="Arial" w:cs="Arial"/>
                <w:b/>
                <w:sz w:val="18"/>
                <w:szCs w:val="18"/>
                <w:lang w:val="es-MX"/>
              </w:rPr>
              <w:t>dos</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estrellas</w:t>
            </w:r>
          </w:p>
        </w:tc>
        <w:tc>
          <w:tcPr>
            <w:tcW w:w="995" w:type="dxa"/>
            <w:shd w:val="clear" w:color="auto" w:fill="D0CECE" w:themeFill="background2" w:themeFillShade="E6"/>
            <w:vAlign w:val="center"/>
          </w:tcPr>
          <w:p w14:paraId="09EA5145" w14:textId="77777777" w:rsidR="009B748C" w:rsidRPr="000A759F" w:rsidRDefault="009B748C" w:rsidP="00B1199B">
            <w:pPr>
              <w:spacing w:line="259" w:lineRule="auto"/>
              <w:ind w:left="212" w:right="192" w:firstLine="136"/>
              <w:jc w:val="both"/>
              <w:rPr>
                <w:rFonts w:ascii="Arial" w:eastAsia="Arial MT" w:hAnsi="Arial" w:cs="Arial"/>
                <w:b/>
                <w:sz w:val="18"/>
                <w:szCs w:val="18"/>
                <w:lang w:val="es-MX"/>
              </w:rPr>
            </w:pPr>
            <w:r w:rsidRPr="000A759F">
              <w:rPr>
                <w:rFonts w:ascii="Arial" w:eastAsia="Arial MT" w:hAnsi="Arial" w:cs="Arial"/>
                <w:b/>
                <w:sz w:val="18"/>
                <w:szCs w:val="18"/>
                <w:lang w:val="es-MX"/>
              </w:rPr>
              <w:t>una</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estrella</w:t>
            </w:r>
          </w:p>
        </w:tc>
        <w:tc>
          <w:tcPr>
            <w:tcW w:w="1210" w:type="dxa"/>
            <w:shd w:val="clear" w:color="auto" w:fill="D0CECE" w:themeFill="background2" w:themeFillShade="E6"/>
            <w:vAlign w:val="center"/>
          </w:tcPr>
          <w:p w14:paraId="7D3C8CF8" w14:textId="77777777" w:rsidR="009B748C" w:rsidRPr="000A759F" w:rsidRDefault="009B748C" w:rsidP="00B1199B">
            <w:pPr>
              <w:spacing w:before="97"/>
              <w:ind w:left="244" w:right="243"/>
              <w:jc w:val="both"/>
              <w:rPr>
                <w:rFonts w:ascii="Arial" w:eastAsia="Arial MT" w:hAnsi="Arial" w:cs="Arial"/>
                <w:b/>
                <w:sz w:val="18"/>
                <w:szCs w:val="18"/>
                <w:lang w:val="es-MX"/>
              </w:rPr>
            </w:pPr>
            <w:r w:rsidRPr="000A759F">
              <w:rPr>
                <w:rFonts w:ascii="Arial" w:eastAsia="Arial MT" w:hAnsi="Arial" w:cs="Arial"/>
                <w:b/>
                <w:sz w:val="18"/>
                <w:szCs w:val="18"/>
                <w:lang w:val="es-MX"/>
              </w:rPr>
              <w:t>Sin</w:t>
            </w:r>
            <w:r w:rsidRPr="000A759F">
              <w:rPr>
                <w:rFonts w:ascii="Arial" w:eastAsia="Arial MT" w:hAnsi="Arial" w:cs="Arial"/>
                <w:b/>
                <w:spacing w:val="-2"/>
                <w:sz w:val="18"/>
                <w:szCs w:val="18"/>
                <w:lang w:val="es-MX"/>
              </w:rPr>
              <w:t xml:space="preserve"> </w:t>
            </w:r>
            <w:r w:rsidRPr="000A759F">
              <w:rPr>
                <w:rFonts w:ascii="Arial" w:eastAsia="Arial MT" w:hAnsi="Arial" w:cs="Arial"/>
                <w:b/>
                <w:sz w:val="18"/>
                <w:szCs w:val="18"/>
                <w:lang w:val="es-MX"/>
              </w:rPr>
              <w:t>categoría</w:t>
            </w:r>
          </w:p>
        </w:tc>
      </w:tr>
      <w:tr w:rsidR="00063102" w:rsidRPr="000A759F" w14:paraId="0966AB85" w14:textId="77777777" w:rsidTr="00ED1728">
        <w:trPr>
          <w:trHeight w:val="352"/>
        </w:trPr>
        <w:tc>
          <w:tcPr>
            <w:tcW w:w="992" w:type="dxa"/>
            <w:shd w:val="clear" w:color="auto" w:fill="auto"/>
            <w:vAlign w:val="center"/>
          </w:tcPr>
          <w:p w14:paraId="68EF54BD" w14:textId="77777777" w:rsidR="009B748C" w:rsidRPr="000A759F" w:rsidRDefault="009B748C" w:rsidP="00B1199B">
            <w:pPr>
              <w:spacing w:before="1"/>
              <w:ind w:left="120" w:right="120"/>
              <w:jc w:val="both"/>
              <w:rPr>
                <w:rFonts w:ascii="Arial" w:eastAsia="Arial MT" w:hAnsi="Arial" w:cs="Arial"/>
                <w:sz w:val="18"/>
                <w:szCs w:val="18"/>
                <w:lang w:val="es-MX"/>
              </w:rPr>
            </w:pPr>
            <w:r w:rsidRPr="000A759F">
              <w:rPr>
                <w:rFonts w:ascii="Arial" w:eastAsia="Arial MT" w:hAnsi="Arial" w:cs="Arial"/>
                <w:sz w:val="18"/>
                <w:szCs w:val="18"/>
                <w:lang w:val="es-MX"/>
              </w:rPr>
              <w:t>15</w:t>
            </w:r>
          </w:p>
        </w:tc>
        <w:tc>
          <w:tcPr>
            <w:tcW w:w="1276" w:type="dxa"/>
            <w:shd w:val="clear" w:color="auto" w:fill="auto"/>
            <w:vAlign w:val="center"/>
          </w:tcPr>
          <w:p w14:paraId="4092C34E" w14:textId="77777777" w:rsidR="009B748C" w:rsidRPr="000A759F" w:rsidRDefault="009B748C" w:rsidP="00B1199B">
            <w:pPr>
              <w:spacing w:before="1"/>
              <w:ind w:right="2"/>
              <w:jc w:val="both"/>
              <w:rPr>
                <w:rFonts w:ascii="Arial" w:eastAsia="Arial MT" w:hAnsi="Arial" w:cs="Arial"/>
                <w:sz w:val="18"/>
                <w:szCs w:val="18"/>
                <w:lang w:val="es-MX"/>
              </w:rPr>
            </w:pPr>
            <w:r w:rsidRPr="000A759F">
              <w:rPr>
                <w:rFonts w:ascii="Arial" w:eastAsia="Arial MT" w:hAnsi="Arial" w:cs="Arial"/>
                <w:sz w:val="18"/>
                <w:szCs w:val="18"/>
                <w:lang w:val="es-MX"/>
              </w:rPr>
              <w:t>1</w:t>
            </w:r>
          </w:p>
        </w:tc>
        <w:tc>
          <w:tcPr>
            <w:tcW w:w="1289" w:type="dxa"/>
            <w:shd w:val="clear" w:color="auto" w:fill="auto"/>
            <w:vAlign w:val="center"/>
          </w:tcPr>
          <w:p w14:paraId="595B6FB6" w14:textId="77777777" w:rsidR="009B748C" w:rsidRPr="000A759F" w:rsidRDefault="009B748C" w:rsidP="00B1199B">
            <w:pPr>
              <w:spacing w:before="1"/>
              <w:ind w:right="1"/>
              <w:jc w:val="both"/>
              <w:rPr>
                <w:rFonts w:ascii="Arial" w:eastAsia="Arial MT" w:hAnsi="Arial" w:cs="Arial"/>
                <w:sz w:val="18"/>
                <w:szCs w:val="18"/>
                <w:lang w:val="es-MX"/>
              </w:rPr>
            </w:pPr>
            <w:r w:rsidRPr="000A759F">
              <w:rPr>
                <w:rFonts w:ascii="Arial" w:eastAsia="Arial MT" w:hAnsi="Arial" w:cs="Arial"/>
                <w:sz w:val="18"/>
                <w:szCs w:val="18"/>
                <w:lang w:val="es-MX"/>
              </w:rPr>
              <w:t>1</w:t>
            </w:r>
          </w:p>
        </w:tc>
        <w:tc>
          <w:tcPr>
            <w:tcW w:w="873" w:type="dxa"/>
            <w:shd w:val="clear" w:color="auto" w:fill="auto"/>
            <w:vAlign w:val="center"/>
          </w:tcPr>
          <w:p w14:paraId="23D973EF" w14:textId="77777777" w:rsidR="009B748C" w:rsidRPr="000A759F" w:rsidRDefault="009B748C" w:rsidP="00B1199B">
            <w:pPr>
              <w:spacing w:before="1"/>
              <w:jc w:val="both"/>
              <w:rPr>
                <w:rFonts w:ascii="Arial" w:eastAsia="Arial MT" w:hAnsi="Arial" w:cs="Arial"/>
                <w:sz w:val="18"/>
                <w:szCs w:val="18"/>
                <w:lang w:val="es-MX"/>
              </w:rPr>
            </w:pPr>
            <w:r w:rsidRPr="000A759F">
              <w:rPr>
                <w:rFonts w:ascii="Arial" w:eastAsia="Arial MT" w:hAnsi="Arial" w:cs="Arial"/>
                <w:sz w:val="18"/>
                <w:szCs w:val="18"/>
                <w:lang w:val="es-MX"/>
              </w:rPr>
              <w:t>3</w:t>
            </w:r>
          </w:p>
        </w:tc>
        <w:tc>
          <w:tcPr>
            <w:tcW w:w="878" w:type="dxa"/>
            <w:shd w:val="clear" w:color="auto" w:fill="auto"/>
            <w:vAlign w:val="center"/>
          </w:tcPr>
          <w:p w14:paraId="684150FE" w14:textId="77777777" w:rsidR="009B748C" w:rsidRPr="000A759F" w:rsidRDefault="009B748C" w:rsidP="00B1199B">
            <w:pPr>
              <w:spacing w:before="1"/>
              <w:ind w:left="1"/>
              <w:jc w:val="both"/>
              <w:rPr>
                <w:rFonts w:ascii="Arial" w:eastAsia="Arial MT" w:hAnsi="Arial" w:cs="Arial"/>
                <w:sz w:val="18"/>
                <w:szCs w:val="18"/>
                <w:lang w:val="es-MX"/>
              </w:rPr>
            </w:pPr>
            <w:r w:rsidRPr="000A759F">
              <w:rPr>
                <w:rFonts w:ascii="Arial" w:eastAsia="Arial MT" w:hAnsi="Arial" w:cs="Arial"/>
                <w:sz w:val="18"/>
                <w:szCs w:val="18"/>
                <w:lang w:val="es-MX"/>
              </w:rPr>
              <w:t>1</w:t>
            </w:r>
          </w:p>
        </w:tc>
        <w:tc>
          <w:tcPr>
            <w:tcW w:w="995" w:type="dxa"/>
            <w:shd w:val="clear" w:color="auto" w:fill="auto"/>
            <w:vAlign w:val="center"/>
          </w:tcPr>
          <w:p w14:paraId="2CCD10D1" w14:textId="77777777" w:rsidR="009B748C" w:rsidRPr="000A759F" w:rsidRDefault="009B748C" w:rsidP="00B1199B">
            <w:pPr>
              <w:spacing w:before="1"/>
              <w:ind w:left="448"/>
              <w:jc w:val="both"/>
              <w:rPr>
                <w:rFonts w:ascii="Arial" w:eastAsia="Arial MT" w:hAnsi="Arial" w:cs="Arial"/>
                <w:sz w:val="18"/>
                <w:szCs w:val="18"/>
                <w:lang w:val="es-MX"/>
              </w:rPr>
            </w:pPr>
            <w:r w:rsidRPr="000A759F">
              <w:rPr>
                <w:rFonts w:ascii="Arial" w:eastAsia="Arial MT" w:hAnsi="Arial" w:cs="Arial"/>
                <w:sz w:val="18"/>
                <w:szCs w:val="18"/>
                <w:lang w:val="es-MX"/>
              </w:rPr>
              <w:t>1</w:t>
            </w:r>
          </w:p>
        </w:tc>
        <w:tc>
          <w:tcPr>
            <w:tcW w:w="1210" w:type="dxa"/>
            <w:shd w:val="clear" w:color="auto" w:fill="auto"/>
            <w:vAlign w:val="center"/>
          </w:tcPr>
          <w:p w14:paraId="520AF505" w14:textId="77777777" w:rsidR="009B748C" w:rsidRPr="000A759F" w:rsidRDefault="009B748C" w:rsidP="00B1199B">
            <w:pPr>
              <w:spacing w:before="1"/>
              <w:jc w:val="both"/>
              <w:rPr>
                <w:rFonts w:ascii="Arial" w:eastAsia="Arial MT" w:hAnsi="Arial" w:cs="Arial"/>
                <w:sz w:val="18"/>
                <w:szCs w:val="18"/>
                <w:lang w:val="es-MX"/>
              </w:rPr>
            </w:pPr>
            <w:r w:rsidRPr="000A759F">
              <w:rPr>
                <w:rFonts w:ascii="Arial" w:eastAsia="Arial MT" w:hAnsi="Arial" w:cs="Arial"/>
                <w:sz w:val="18"/>
                <w:szCs w:val="18"/>
                <w:lang w:val="es-MX"/>
              </w:rPr>
              <w:t>8</w:t>
            </w:r>
          </w:p>
        </w:tc>
      </w:tr>
      <w:tr w:rsidR="00063102" w:rsidRPr="000A759F" w14:paraId="0ECD142F" w14:textId="77777777" w:rsidTr="00025B8F">
        <w:trPr>
          <w:trHeight w:val="490"/>
        </w:trPr>
        <w:tc>
          <w:tcPr>
            <w:tcW w:w="7513" w:type="dxa"/>
            <w:gridSpan w:val="7"/>
            <w:shd w:val="clear" w:color="auto" w:fill="D0CECE" w:themeFill="background2" w:themeFillShade="E6"/>
            <w:vAlign w:val="center"/>
          </w:tcPr>
          <w:p w14:paraId="42CEB39B" w14:textId="77777777" w:rsidR="009B748C" w:rsidRPr="000A759F" w:rsidRDefault="009B748C" w:rsidP="00B1199B">
            <w:pPr>
              <w:spacing w:before="39" w:line="259" w:lineRule="auto"/>
              <w:ind w:left="1339" w:right="1341" w:firstLine="480"/>
              <w:jc w:val="both"/>
              <w:rPr>
                <w:rFonts w:ascii="Arial" w:eastAsia="Arial MT" w:hAnsi="Arial" w:cs="Arial"/>
                <w:b/>
                <w:sz w:val="18"/>
                <w:szCs w:val="18"/>
                <w:lang w:val="es-MX"/>
              </w:rPr>
            </w:pPr>
            <w:r w:rsidRPr="000A759F">
              <w:rPr>
                <w:rFonts w:ascii="Arial" w:eastAsia="Arial MT" w:hAnsi="Arial" w:cs="Arial"/>
                <w:b/>
                <w:sz w:val="18"/>
                <w:szCs w:val="18"/>
                <w:lang w:val="es-MX"/>
              </w:rPr>
              <w:t>Cuartos</w:t>
            </w:r>
            <w:r w:rsidRPr="000A759F">
              <w:rPr>
                <w:rFonts w:ascii="Arial" w:eastAsia="Arial MT" w:hAnsi="Arial" w:cs="Arial"/>
                <w:b/>
                <w:spacing w:val="5"/>
                <w:sz w:val="18"/>
                <w:szCs w:val="18"/>
                <w:lang w:val="es-MX"/>
              </w:rPr>
              <w:t xml:space="preserve"> </w:t>
            </w:r>
            <w:r w:rsidRPr="000A759F">
              <w:rPr>
                <w:rFonts w:ascii="Arial" w:eastAsia="Arial MT" w:hAnsi="Arial" w:cs="Arial"/>
                <w:b/>
                <w:sz w:val="18"/>
                <w:szCs w:val="18"/>
                <w:lang w:val="es-MX"/>
              </w:rPr>
              <w:t>y</w:t>
            </w:r>
            <w:r w:rsidRPr="000A759F">
              <w:rPr>
                <w:rFonts w:ascii="Arial" w:eastAsia="Arial MT" w:hAnsi="Arial" w:cs="Arial"/>
                <w:b/>
                <w:spacing w:val="-3"/>
                <w:sz w:val="18"/>
                <w:szCs w:val="18"/>
                <w:lang w:val="es-MX"/>
              </w:rPr>
              <w:t xml:space="preserve"> </w:t>
            </w:r>
            <w:r w:rsidRPr="000A759F">
              <w:rPr>
                <w:rFonts w:ascii="Arial" w:eastAsia="Arial MT" w:hAnsi="Arial" w:cs="Arial"/>
                <w:b/>
                <w:sz w:val="18"/>
                <w:szCs w:val="18"/>
                <w:lang w:val="es-MX"/>
              </w:rPr>
              <w:t>unidades</w:t>
            </w:r>
            <w:r w:rsidRPr="000A759F">
              <w:rPr>
                <w:rFonts w:ascii="Arial" w:eastAsia="Arial MT" w:hAnsi="Arial" w:cs="Arial"/>
                <w:b/>
                <w:spacing w:val="3"/>
                <w:sz w:val="18"/>
                <w:szCs w:val="18"/>
                <w:lang w:val="es-MX"/>
              </w:rPr>
              <w:t xml:space="preserve"> </w:t>
            </w:r>
            <w:r w:rsidRPr="000A759F">
              <w:rPr>
                <w:rFonts w:ascii="Arial" w:eastAsia="Arial MT" w:hAnsi="Arial" w:cs="Arial"/>
                <w:b/>
                <w:sz w:val="18"/>
                <w:szCs w:val="18"/>
                <w:lang w:val="es-MX"/>
              </w:rPr>
              <w:t>de</w:t>
            </w:r>
            <w:r w:rsidRPr="000A759F">
              <w:rPr>
                <w:rFonts w:ascii="Arial" w:eastAsia="Arial MT" w:hAnsi="Arial" w:cs="Arial"/>
                <w:b/>
                <w:spacing w:val="2"/>
                <w:sz w:val="18"/>
                <w:szCs w:val="18"/>
                <w:lang w:val="es-MX"/>
              </w:rPr>
              <w:t xml:space="preserve"> </w:t>
            </w:r>
            <w:r w:rsidRPr="000A759F">
              <w:rPr>
                <w:rFonts w:ascii="Arial" w:eastAsia="Arial MT" w:hAnsi="Arial" w:cs="Arial"/>
                <w:b/>
                <w:sz w:val="18"/>
                <w:szCs w:val="18"/>
                <w:lang w:val="es-MX"/>
              </w:rPr>
              <w:t>hospedaje</w:t>
            </w:r>
          </w:p>
        </w:tc>
      </w:tr>
      <w:tr w:rsidR="00063102" w:rsidRPr="000A759F" w14:paraId="7C676C32" w14:textId="77777777" w:rsidTr="00ED1728">
        <w:trPr>
          <w:trHeight w:val="352"/>
        </w:trPr>
        <w:tc>
          <w:tcPr>
            <w:tcW w:w="992" w:type="dxa"/>
            <w:shd w:val="clear" w:color="auto" w:fill="auto"/>
            <w:vAlign w:val="center"/>
          </w:tcPr>
          <w:p w14:paraId="6C8BFE80" w14:textId="77777777" w:rsidR="009B748C" w:rsidRPr="000A759F" w:rsidRDefault="009B748C" w:rsidP="00B1199B">
            <w:pPr>
              <w:spacing w:line="178" w:lineRule="exact"/>
              <w:ind w:left="120" w:right="122"/>
              <w:jc w:val="both"/>
              <w:rPr>
                <w:rFonts w:ascii="Arial" w:eastAsia="Arial MT" w:hAnsi="Arial" w:cs="Arial"/>
                <w:sz w:val="18"/>
                <w:szCs w:val="18"/>
                <w:lang w:val="es-MX"/>
              </w:rPr>
            </w:pPr>
            <w:r w:rsidRPr="000A759F">
              <w:rPr>
                <w:rFonts w:ascii="Arial" w:eastAsia="Arial MT" w:hAnsi="Arial" w:cs="Arial"/>
                <w:sz w:val="18"/>
                <w:szCs w:val="18"/>
                <w:lang w:val="es-MX"/>
              </w:rPr>
              <w:t>375</w:t>
            </w:r>
          </w:p>
        </w:tc>
        <w:tc>
          <w:tcPr>
            <w:tcW w:w="1276" w:type="dxa"/>
            <w:shd w:val="clear" w:color="auto" w:fill="auto"/>
            <w:vAlign w:val="center"/>
          </w:tcPr>
          <w:p w14:paraId="51AF73E1" w14:textId="77777777" w:rsidR="009B748C" w:rsidRPr="000A759F" w:rsidRDefault="009B748C" w:rsidP="00B1199B">
            <w:pPr>
              <w:spacing w:line="178" w:lineRule="exact"/>
              <w:ind w:right="2"/>
              <w:jc w:val="both"/>
              <w:rPr>
                <w:rFonts w:ascii="Arial" w:eastAsia="Arial MT" w:hAnsi="Arial" w:cs="Arial"/>
                <w:sz w:val="18"/>
                <w:szCs w:val="18"/>
                <w:lang w:val="es-MX"/>
              </w:rPr>
            </w:pPr>
            <w:r w:rsidRPr="000A759F">
              <w:rPr>
                <w:rFonts w:ascii="Arial" w:eastAsia="Arial MT" w:hAnsi="Arial" w:cs="Arial"/>
                <w:sz w:val="18"/>
                <w:szCs w:val="18"/>
                <w:lang w:val="es-MX"/>
              </w:rPr>
              <w:t>7</w:t>
            </w:r>
          </w:p>
        </w:tc>
        <w:tc>
          <w:tcPr>
            <w:tcW w:w="1289" w:type="dxa"/>
            <w:shd w:val="clear" w:color="auto" w:fill="auto"/>
            <w:vAlign w:val="center"/>
          </w:tcPr>
          <w:p w14:paraId="52FD507C" w14:textId="77777777" w:rsidR="009B748C" w:rsidRPr="000A759F" w:rsidRDefault="009B748C" w:rsidP="00B1199B">
            <w:pPr>
              <w:spacing w:line="178" w:lineRule="exact"/>
              <w:ind w:left="165" w:right="166"/>
              <w:jc w:val="both"/>
              <w:rPr>
                <w:rFonts w:ascii="Arial" w:eastAsia="Arial MT" w:hAnsi="Arial" w:cs="Arial"/>
                <w:sz w:val="18"/>
                <w:szCs w:val="18"/>
                <w:lang w:val="es-MX"/>
              </w:rPr>
            </w:pPr>
            <w:r w:rsidRPr="000A759F">
              <w:rPr>
                <w:rFonts w:ascii="Arial" w:eastAsia="Arial MT" w:hAnsi="Arial" w:cs="Arial"/>
                <w:sz w:val="18"/>
                <w:szCs w:val="18"/>
                <w:lang w:val="es-MX"/>
              </w:rPr>
              <w:t>23</w:t>
            </w:r>
          </w:p>
        </w:tc>
        <w:tc>
          <w:tcPr>
            <w:tcW w:w="873" w:type="dxa"/>
            <w:shd w:val="clear" w:color="auto" w:fill="auto"/>
            <w:vAlign w:val="center"/>
          </w:tcPr>
          <w:p w14:paraId="5B058567" w14:textId="77777777" w:rsidR="009B748C" w:rsidRPr="000A759F" w:rsidRDefault="009B748C" w:rsidP="00B1199B">
            <w:pPr>
              <w:spacing w:line="178" w:lineRule="exact"/>
              <w:ind w:left="278" w:right="278"/>
              <w:jc w:val="both"/>
              <w:rPr>
                <w:rFonts w:ascii="Arial" w:eastAsia="Arial MT" w:hAnsi="Arial" w:cs="Arial"/>
                <w:sz w:val="18"/>
                <w:szCs w:val="18"/>
                <w:lang w:val="es-MX"/>
              </w:rPr>
            </w:pPr>
            <w:r w:rsidRPr="000A759F">
              <w:rPr>
                <w:rFonts w:ascii="Arial" w:eastAsia="Arial MT" w:hAnsi="Arial" w:cs="Arial"/>
                <w:sz w:val="18"/>
                <w:szCs w:val="18"/>
                <w:lang w:val="es-MX"/>
              </w:rPr>
              <w:t>123</w:t>
            </w:r>
          </w:p>
        </w:tc>
        <w:tc>
          <w:tcPr>
            <w:tcW w:w="878" w:type="dxa"/>
            <w:shd w:val="clear" w:color="auto" w:fill="auto"/>
            <w:vAlign w:val="center"/>
          </w:tcPr>
          <w:p w14:paraId="7DDBB0E2" w14:textId="77777777" w:rsidR="009B748C" w:rsidRPr="000A759F" w:rsidRDefault="009B748C" w:rsidP="00B1199B">
            <w:pPr>
              <w:spacing w:line="178" w:lineRule="exact"/>
              <w:ind w:left="124" w:right="121"/>
              <w:jc w:val="both"/>
              <w:rPr>
                <w:rFonts w:ascii="Arial" w:eastAsia="Arial MT" w:hAnsi="Arial" w:cs="Arial"/>
                <w:sz w:val="18"/>
                <w:szCs w:val="18"/>
                <w:lang w:val="es-MX"/>
              </w:rPr>
            </w:pPr>
            <w:r w:rsidRPr="000A759F">
              <w:rPr>
                <w:rFonts w:ascii="Arial" w:eastAsia="Arial MT" w:hAnsi="Arial" w:cs="Arial"/>
                <w:sz w:val="18"/>
                <w:szCs w:val="18"/>
                <w:lang w:val="es-MX"/>
              </w:rPr>
              <w:t>14</w:t>
            </w:r>
          </w:p>
        </w:tc>
        <w:tc>
          <w:tcPr>
            <w:tcW w:w="995" w:type="dxa"/>
            <w:shd w:val="clear" w:color="auto" w:fill="auto"/>
            <w:vAlign w:val="center"/>
          </w:tcPr>
          <w:p w14:paraId="701DC097" w14:textId="77777777" w:rsidR="009B748C" w:rsidRPr="000A759F" w:rsidRDefault="009B748C" w:rsidP="00B1199B">
            <w:pPr>
              <w:spacing w:line="178" w:lineRule="exact"/>
              <w:ind w:left="404"/>
              <w:jc w:val="both"/>
              <w:rPr>
                <w:rFonts w:ascii="Arial" w:eastAsia="Arial MT" w:hAnsi="Arial" w:cs="Arial"/>
                <w:sz w:val="18"/>
                <w:szCs w:val="18"/>
                <w:lang w:val="es-MX"/>
              </w:rPr>
            </w:pPr>
            <w:r w:rsidRPr="000A759F">
              <w:rPr>
                <w:rFonts w:ascii="Arial" w:eastAsia="Arial MT" w:hAnsi="Arial" w:cs="Arial"/>
                <w:sz w:val="18"/>
                <w:szCs w:val="18"/>
                <w:lang w:val="es-MX"/>
              </w:rPr>
              <w:t>28</w:t>
            </w:r>
          </w:p>
        </w:tc>
        <w:tc>
          <w:tcPr>
            <w:tcW w:w="1210" w:type="dxa"/>
            <w:shd w:val="clear" w:color="auto" w:fill="auto"/>
            <w:vAlign w:val="center"/>
          </w:tcPr>
          <w:p w14:paraId="40724FAD" w14:textId="77777777" w:rsidR="009B748C" w:rsidRPr="000A759F" w:rsidRDefault="009B748C" w:rsidP="00B1199B">
            <w:pPr>
              <w:spacing w:line="178" w:lineRule="exact"/>
              <w:ind w:left="243" w:right="243"/>
              <w:jc w:val="both"/>
              <w:rPr>
                <w:rFonts w:ascii="Arial" w:eastAsia="Arial MT" w:hAnsi="Arial" w:cs="Arial"/>
                <w:sz w:val="18"/>
                <w:szCs w:val="18"/>
                <w:lang w:val="es-MX"/>
              </w:rPr>
            </w:pPr>
            <w:r w:rsidRPr="000A759F">
              <w:rPr>
                <w:rFonts w:ascii="Arial" w:eastAsia="Arial MT" w:hAnsi="Arial" w:cs="Arial"/>
                <w:sz w:val="18"/>
                <w:szCs w:val="18"/>
                <w:lang w:val="es-MX"/>
              </w:rPr>
              <w:t>180</w:t>
            </w:r>
          </w:p>
        </w:tc>
      </w:tr>
    </w:tbl>
    <w:p w14:paraId="26AEBDE4" w14:textId="176ABD8C" w:rsidR="009B748C" w:rsidRPr="000A759F" w:rsidRDefault="009B748C" w:rsidP="00B1199B">
      <w:pPr>
        <w:spacing w:before="240"/>
        <w:ind w:left="249" w:right="272"/>
        <w:jc w:val="both"/>
        <w:rPr>
          <w:rFonts w:ascii="Arial" w:hAnsi="Arial" w:cs="Arial"/>
          <w:sz w:val="16"/>
        </w:rPr>
      </w:pPr>
      <w:r w:rsidRPr="000A759F">
        <w:rPr>
          <w:rFonts w:ascii="Arial" w:hAnsi="Arial" w:cs="Arial"/>
          <w:b/>
          <w:sz w:val="16"/>
        </w:rPr>
        <w:t>Fuente:</w:t>
      </w:r>
      <w:r w:rsidRPr="000A759F">
        <w:rPr>
          <w:rFonts w:ascii="Arial" w:hAnsi="Arial" w:cs="Arial"/>
          <w:b/>
          <w:spacing w:val="-2"/>
          <w:sz w:val="16"/>
        </w:rPr>
        <w:t xml:space="preserve"> </w:t>
      </w:r>
      <w:r w:rsidRPr="000A759F">
        <w:rPr>
          <w:rFonts w:ascii="Arial" w:hAnsi="Arial" w:cs="Arial"/>
          <w:sz w:val="16"/>
        </w:rPr>
        <w:t>SECTUR.</w:t>
      </w:r>
      <w:r w:rsidRPr="000A759F">
        <w:rPr>
          <w:rFonts w:ascii="Arial" w:hAnsi="Arial" w:cs="Arial"/>
          <w:spacing w:val="-3"/>
          <w:sz w:val="16"/>
        </w:rPr>
        <w:t xml:space="preserve"> </w:t>
      </w:r>
      <w:r w:rsidRPr="000A759F">
        <w:rPr>
          <w:rFonts w:ascii="Arial" w:hAnsi="Arial" w:cs="Arial"/>
          <w:sz w:val="16"/>
        </w:rPr>
        <w:t>Sistema</w:t>
      </w:r>
      <w:r w:rsidRPr="000A759F">
        <w:rPr>
          <w:rFonts w:ascii="Arial" w:hAnsi="Arial" w:cs="Arial"/>
          <w:spacing w:val="-4"/>
          <w:sz w:val="16"/>
        </w:rPr>
        <w:t xml:space="preserve"> </w:t>
      </w:r>
      <w:r w:rsidRPr="000A759F">
        <w:rPr>
          <w:rFonts w:ascii="Arial" w:hAnsi="Arial" w:cs="Arial"/>
          <w:sz w:val="16"/>
        </w:rPr>
        <w:t>Nacional</w:t>
      </w:r>
      <w:r w:rsidRPr="000A759F">
        <w:rPr>
          <w:rFonts w:ascii="Arial" w:hAnsi="Arial" w:cs="Arial"/>
          <w:spacing w:val="-1"/>
          <w:sz w:val="16"/>
        </w:rPr>
        <w:t xml:space="preserve"> </w:t>
      </w:r>
      <w:r w:rsidRPr="000A759F">
        <w:rPr>
          <w:rFonts w:ascii="Arial" w:hAnsi="Arial" w:cs="Arial"/>
          <w:sz w:val="16"/>
        </w:rPr>
        <w:t>de</w:t>
      </w:r>
      <w:r w:rsidRPr="000A759F">
        <w:rPr>
          <w:rFonts w:ascii="Arial" w:hAnsi="Arial" w:cs="Arial"/>
          <w:spacing w:val="-3"/>
          <w:sz w:val="16"/>
        </w:rPr>
        <w:t xml:space="preserve"> </w:t>
      </w:r>
      <w:r w:rsidRPr="000A759F">
        <w:rPr>
          <w:rFonts w:ascii="Arial" w:hAnsi="Arial" w:cs="Arial"/>
          <w:sz w:val="16"/>
        </w:rPr>
        <w:t>Información</w:t>
      </w:r>
      <w:r w:rsidRPr="000A759F">
        <w:rPr>
          <w:rFonts w:ascii="Arial" w:hAnsi="Arial" w:cs="Arial"/>
          <w:spacing w:val="-5"/>
          <w:sz w:val="16"/>
        </w:rPr>
        <w:t xml:space="preserve"> </w:t>
      </w:r>
      <w:r w:rsidRPr="000A759F">
        <w:rPr>
          <w:rFonts w:ascii="Arial" w:hAnsi="Arial" w:cs="Arial"/>
          <w:sz w:val="16"/>
        </w:rPr>
        <w:t>Estadística</w:t>
      </w:r>
      <w:r w:rsidRPr="000A759F">
        <w:rPr>
          <w:rFonts w:ascii="Arial" w:hAnsi="Arial" w:cs="Arial"/>
          <w:spacing w:val="-4"/>
          <w:sz w:val="16"/>
        </w:rPr>
        <w:t xml:space="preserve"> </w:t>
      </w:r>
      <w:r w:rsidRPr="000A759F">
        <w:rPr>
          <w:rFonts w:ascii="Arial" w:hAnsi="Arial" w:cs="Arial"/>
          <w:sz w:val="16"/>
        </w:rPr>
        <w:t>y</w:t>
      </w:r>
      <w:r w:rsidRPr="000A759F">
        <w:rPr>
          <w:rFonts w:ascii="Arial" w:hAnsi="Arial" w:cs="Arial"/>
          <w:spacing w:val="-3"/>
          <w:sz w:val="16"/>
        </w:rPr>
        <w:t xml:space="preserve"> </w:t>
      </w:r>
      <w:r w:rsidRPr="000A759F">
        <w:rPr>
          <w:rFonts w:ascii="Arial" w:hAnsi="Arial" w:cs="Arial"/>
          <w:sz w:val="16"/>
        </w:rPr>
        <w:t xml:space="preserve">Geográfica 2016. INEGI, 2016. </w:t>
      </w:r>
    </w:p>
    <w:p w14:paraId="6E0D1B9D" w14:textId="77777777" w:rsidR="005843B6" w:rsidRDefault="005843B6" w:rsidP="00B1199B">
      <w:pPr>
        <w:spacing w:before="240" w:after="15" w:line="247" w:lineRule="auto"/>
        <w:ind w:left="323"/>
        <w:jc w:val="both"/>
        <w:rPr>
          <w:rFonts w:ascii="Arial" w:eastAsiaTheme="majorEastAsia" w:hAnsi="Arial" w:cs="Arial"/>
          <w:bCs/>
          <w:i/>
          <w:iCs/>
          <w:lang w:eastAsia="es-MX"/>
        </w:rPr>
      </w:pPr>
    </w:p>
    <w:p w14:paraId="18B793E5"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lastRenderedPageBreak/>
        <w:t>Promoción de sectores emergentes</w:t>
      </w:r>
    </w:p>
    <w:p w14:paraId="55B17748" w14:textId="77777777" w:rsidR="009B748C" w:rsidRPr="000A759F" w:rsidRDefault="009B748C" w:rsidP="00B1199B">
      <w:pPr>
        <w:spacing w:before="240" w:after="0" w:line="240" w:lineRule="auto"/>
        <w:ind w:left="323" w:hanging="10"/>
        <w:jc w:val="both"/>
        <w:rPr>
          <w:rFonts w:ascii="Arial" w:eastAsia="Arial MT" w:hAnsi="Arial" w:cs="Arial"/>
          <w:bCs/>
        </w:rPr>
      </w:pPr>
      <w:r w:rsidRPr="000A759F">
        <w:rPr>
          <w:rFonts w:ascii="Arial" w:eastAsia="Arial MT" w:hAnsi="Arial" w:cs="Arial"/>
          <w:bCs/>
        </w:rPr>
        <w:t>Conforme a información del PMD Visión 2040, se establecen ocho clústeres para el municipio. Se han posicionado principalmente el de cuero, calzado proveeduría textil-moda por la elaboración de zapato tipo tenis y la fabricación de productos de hule y telas; el de la industria local por la elaboración del sombrero; el agroindustrial se destaca por la congelación de verduras. Dentro del mismo clúster industrial referente a los materiales para la construcción, muebles quirúrgicos y recicladora no se conoce difusión; los otros clústeres de productos químicos; turismo; artesanal; equipo médico; y el automotriz están en proceso de posicionamiento.</w:t>
      </w:r>
      <w:r w:rsidRPr="000A759F">
        <w:rPr>
          <w:rStyle w:val="Refdenotaalpie"/>
          <w:rFonts w:ascii="Arial" w:eastAsia="Arial MT" w:hAnsi="Arial" w:cs="Arial"/>
          <w:bCs/>
        </w:rPr>
        <w:footnoteReference w:id="93"/>
      </w:r>
    </w:p>
    <w:p w14:paraId="1439DCC0" w14:textId="77777777" w:rsidR="009B748C" w:rsidRPr="000A759F" w:rsidRDefault="009B748C" w:rsidP="00B1199B">
      <w:pPr>
        <w:spacing w:before="240" w:after="15" w:line="240" w:lineRule="auto"/>
        <w:jc w:val="both"/>
        <w:rPr>
          <w:rFonts w:ascii="Arial" w:eastAsia="Arial MT" w:hAnsi="Arial" w:cs="Arial"/>
          <w:bCs/>
        </w:rPr>
      </w:pPr>
    </w:p>
    <w:p w14:paraId="0AD67231" w14:textId="457ACF59" w:rsidR="009B748C" w:rsidRPr="000A759F" w:rsidRDefault="009B748C" w:rsidP="00B1199B">
      <w:pPr>
        <w:pStyle w:val="Epgrafe"/>
        <w:jc w:val="both"/>
        <w:rPr>
          <w:rFonts w:ascii="Arial" w:hAnsi="Arial" w:cs="Arial"/>
        </w:rPr>
      </w:pPr>
      <w:bookmarkStart w:id="55" w:name="_Toc96518715"/>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2</w:t>
      </w:r>
      <w:r w:rsidR="00DD7FA1" w:rsidRPr="000A759F">
        <w:rPr>
          <w:rFonts w:ascii="Arial" w:hAnsi="Arial" w:cs="Arial"/>
          <w:noProof/>
        </w:rPr>
        <w:fldChar w:fldCharType="end"/>
      </w:r>
      <w:r w:rsidRPr="000A759F">
        <w:rPr>
          <w:rFonts w:ascii="Arial" w:hAnsi="Arial" w:cs="Arial"/>
        </w:rPr>
        <w:t>. San Francisco del Rincón. Clústeres económicos.2018</w:t>
      </w:r>
      <w:bookmarkEnd w:id="55"/>
    </w:p>
    <w:p w14:paraId="69CBCCE8" w14:textId="389355FD" w:rsidR="00F60607" w:rsidRDefault="00F60607" w:rsidP="00B1199B">
      <w:pPr>
        <w:jc w:val="both"/>
        <w:rPr>
          <w:rFonts w:ascii="Arial" w:eastAsia="Arial MT" w:hAnsi="Arial" w:cs="Arial"/>
          <w:bCs/>
          <w:sz w:val="24"/>
          <w:szCs w:val="24"/>
        </w:rPr>
      </w:pPr>
      <w:r w:rsidRPr="000A759F">
        <w:rPr>
          <w:rFonts w:ascii="Arial" w:hAnsi="Arial" w:cs="Arial"/>
          <w:noProof/>
          <w:lang w:eastAsia="es-MX"/>
        </w:rPr>
        <w:drawing>
          <wp:anchor distT="0" distB="0" distL="114300" distR="114300" simplePos="0" relativeHeight="251669504" behindDoc="0" locked="0" layoutInCell="1" allowOverlap="1" wp14:anchorId="697A9D19" wp14:editId="50EA390A">
            <wp:simplePos x="0" y="0"/>
            <wp:positionH relativeFrom="margin">
              <wp:posOffset>910590</wp:posOffset>
            </wp:positionH>
            <wp:positionV relativeFrom="paragraph">
              <wp:posOffset>12065</wp:posOffset>
            </wp:positionV>
            <wp:extent cx="3686175" cy="2229485"/>
            <wp:effectExtent l="0" t="0" r="9525" b="0"/>
            <wp:wrapNone/>
            <wp:docPr id="402" name="Imagen 40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n 402" descr="Diagrama&#10;&#10;Descripción generada automáticamente"/>
                    <pic:cNvPicPr>
                      <a:picLocks noChangeAspect="1" noChangeArrowheads="1"/>
                    </pic:cNvPicPr>
                  </pic:nvPicPr>
                  <pic:blipFill>
                    <a:blip r:embed="rId22" cstate="print">
                      <a:graysc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86175" cy="2229485"/>
                    </a:xfrm>
                    <a:prstGeom prst="rect">
                      <a:avLst/>
                    </a:prstGeom>
                    <a:noFill/>
                  </pic:spPr>
                </pic:pic>
              </a:graphicData>
            </a:graphic>
            <wp14:sizeRelH relativeFrom="page">
              <wp14:pctWidth>0</wp14:pctWidth>
            </wp14:sizeRelH>
            <wp14:sizeRelV relativeFrom="page">
              <wp14:pctHeight>0</wp14:pctHeight>
            </wp14:sizeRelV>
          </wp:anchor>
        </w:drawing>
      </w:r>
    </w:p>
    <w:p w14:paraId="4D648464" w14:textId="77777777" w:rsidR="00F60607" w:rsidRDefault="00F60607" w:rsidP="00B1199B">
      <w:pPr>
        <w:jc w:val="both"/>
        <w:rPr>
          <w:rFonts w:ascii="Arial" w:eastAsia="Arial MT" w:hAnsi="Arial" w:cs="Arial"/>
          <w:bCs/>
          <w:sz w:val="24"/>
          <w:szCs w:val="24"/>
        </w:rPr>
      </w:pPr>
    </w:p>
    <w:p w14:paraId="0BA421AD" w14:textId="6A2B68C5" w:rsidR="00F60607" w:rsidRDefault="00F60607" w:rsidP="00B1199B">
      <w:pPr>
        <w:jc w:val="both"/>
        <w:rPr>
          <w:rFonts w:ascii="Arial" w:eastAsia="Arial MT" w:hAnsi="Arial" w:cs="Arial"/>
          <w:bCs/>
          <w:sz w:val="24"/>
          <w:szCs w:val="24"/>
        </w:rPr>
      </w:pPr>
    </w:p>
    <w:p w14:paraId="1E5F3CFD" w14:textId="0AD09CE1" w:rsidR="00F60607" w:rsidRDefault="00F60607" w:rsidP="00B1199B">
      <w:pPr>
        <w:jc w:val="both"/>
        <w:rPr>
          <w:rFonts w:ascii="Arial" w:eastAsia="Arial MT" w:hAnsi="Arial" w:cs="Arial"/>
          <w:bCs/>
          <w:sz w:val="24"/>
          <w:szCs w:val="24"/>
        </w:rPr>
      </w:pPr>
    </w:p>
    <w:p w14:paraId="001F1558" w14:textId="43828DE3" w:rsidR="00F60607" w:rsidRDefault="00F60607" w:rsidP="00B1199B">
      <w:pPr>
        <w:jc w:val="both"/>
        <w:rPr>
          <w:rFonts w:ascii="Arial" w:eastAsia="Arial MT" w:hAnsi="Arial" w:cs="Arial"/>
          <w:bCs/>
          <w:sz w:val="24"/>
          <w:szCs w:val="24"/>
        </w:rPr>
      </w:pPr>
    </w:p>
    <w:p w14:paraId="42E0428C" w14:textId="77777777" w:rsidR="00F60607" w:rsidRDefault="00F60607" w:rsidP="00B1199B">
      <w:pPr>
        <w:jc w:val="both"/>
        <w:rPr>
          <w:rFonts w:ascii="Arial" w:eastAsia="Arial MT" w:hAnsi="Arial" w:cs="Arial"/>
          <w:bCs/>
          <w:sz w:val="24"/>
          <w:szCs w:val="24"/>
        </w:rPr>
      </w:pPr>
    </w:p>
    <w:p w14:paraId="22FF8C1F" w14:textId="77777777" w:rsidR="00F60607" w:rsidRDefault="00F60607" w:rsidP="00B1199B">
      <w:pPr>
        <w:jc w:val="both"/>
        <w:rPr>
          <w:rFonts w:ascii="Arial" w:eastAsia="Arial MT" w:hAnsi="Arial" w:cs="Arial"/>
          <w:bCs/>
          <w:sz w:val="24"/>
          <w:szCs w:val="24"/>
        </w:rPr>
      </w:pPr>
    </w:p>
    <w:p w14:paraId="5FE77D5E" w14:textId="2FCF3C66" w:rsidR="009B748C" w:rsidRPr="000A759F" w:rsidRDefault="009B748C" w:rsidP="00B1199B">
      <w:pPr>
        <w:jc w:val="both"/>
        <w:rPr>
          <w:rFonts w:ascii="Arial" w:eastAsia="Arial MT" w:hAnsi="Arial" w:cs="Arial"/>
          <w:bCs/>
          <w:sz w:val="24"/>
          <w:szCs w:val="24"/>
        </w:rPr>
      </w:pPr>
    </w:p>
    <w:p w14:paraId="4EC1687F" w14:textId="0BD5D396" w:rsidR="009B748C" w:rsidRPr="000A759F" w:rsidRDefault="009B748C" w:rsidP="00F60607">
      <w:pPr>
        <w:spacing w:before="240"/>
        <w:ind w:left="1416" w:right="272"/>
        <w:jc w:val="both"/>
        <w:rPr>
          <w:rFonts w:ascii="Arial" w:hAnsi="Arial" w:cs="Arial"/>
          <w:sz w:val="16"/>
        </w:rPr>
      </w:pPr>
      <w:r w:rsidRPr="000A759F">
        <w:rPr>
          <w:rFonts w:ascii="Arial" w:hAnsi="Arial" w:cs="Arial"/>
          <w:b/>
          <w:sz w:val="16"/>
        </w:rPr>
        <w:t>Fuente:</w:t>
      </w:r>
      <w:r w:rsidRPr="000A759F">
        <w:rPr>
          <w:rFonts w:ascii="Arial" w:hAnsi="Arial" w:cs="Arial"/>
          <w:b/>
          <w:spacing w:val="-2"/>
          <w:sz w:val="16"/>
        </w:rPr>
        <w:t xml:space="preserve"> </w:t>
      </w:r>
      <w:r w:rsidR="00363D00" w:rsidRPr="000A759F">
        <w:rPr>
          <w:rFonts w:ascii="Arial" w:hAnsi="Arial" w:cs="Arial"/>
          <w:sz w:val="16"/>
        </w:rPr>
        <w:t>SFR.</w:t>
      </w:r>
      <w:r w:rsidRPr="000A759F">
        <w:rPr>
          <w:rFonts w:ascii="Arial" w:hAnsi="Arial" w:cs="Arial"/>
          <w:sz w:val="16"/>
        </w:rPr>
        <w:t>PMD Visión 2040</w:t>
      </w:r>
      <w:r w:rsidR="00363D00" w:rsidRPr="000A759F">
        <w:rPr>
          <w:rFonts w:ascii="Arial" w:hAnsi="Arial" w:cs="Arial"/>
          <w:sz w:val="16"/>
        </w:rPr>
        <w:t>,</w:t>
      </w:r>
      <w:r w:rsidRPr="000A759F">
        <w:rPr>
          <w:rFonts w:ascii="Arial" w:hAnsi="Arial" w:cs="Arial"/>
          <w:spacing w:val="-3"/>
          <w:sz w:val="16"/>
        </w:rPr>
        <w:t xml:space="preserve"> </w:t>
      </w:r>
      <w:r w:rsidRPr="000A759F">
        <w:rPr>
          <w:rFonts w:ascii="Arial" w:hAnsi="Arial" w:cs="Arial"/>
          <w:sz w:val="16"/>
        </w:rPr>
        <w:t xml:space="preserve">2018 </w:t>
      </w:r>
    </w:p>
    <w:p w14:paraId="6CD2B8CF" w14:textId="1D23CA40"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Logística</w:t>
      </w:r>
    </w:p>
    <w:p w14:paraId="6B08D3E2" w14:textId="77777777"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El Municipio cuenta con una estación de tren, y 7.71 km de vías férreas, bajo la concesión de la ruta Silao, Guanajuato - Ciudad Juárez, Chihuahua; sin el servicio de la compañía Ferrocarriles Mexicanos (FERROMEX).</w:t>
      </w:r>
    </w:p>
    <w:p w14:paraId="4CB57A84" w14:textId="77777777"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En cuanto a la infraestructura aérea se cuenta con una pista de aterrizaje no pavimentada, con longitud de 1.19 km. en la comunidad El Mezquitillo denominada “Los Aviones”.</w:t>
      </w:r>
      <w:r w:rsidRPr="000A759F">
        <w:rPr>
          <w:rStyle w:val="Refdenotaalpie"/>
          <w:rFonts w:ascii="Arial" w:eastAsia="Arial MT" w:hAnsi="Arial" w:cs="Arial"/>
          <w:bCs/>
        </w:rPr>
        <w:t xml:space="preserve"> </w:t>
      </w:r>
      <w:r w:rsidRPr="000A759F">
        <w:rPr>
          <w:rStyle w:val="Refdenotaalpie"/>
          <w:rFonts w:ascii="Arial" w:eastAsia="Arial MT" w:hAnsi="Arial" w:cs="Arial"/>
          <w:bCs/>
        </w:rPr>
        <w:footnoteReference w:id="94"/>
      </w:r>
    </w:p>
    <w:p w14:paraId="6929E5B4"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Telecomunicaciones</w:t>
      </w:r>
    </w:p>
    <w:p w14:paraId="075E1CBC" w14:textId="77777777"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 xml:space="preserve">El subsistema de telecomunicaciones se encuentra cubierto con elementos de la agencia de correos como: sucursal de correos, administración de correos, Centro de </w:t>
      </w:r>
      <w:r w:rsidRPr="000A759F">
        <w:rPr>
          <w:rFonts w:ascii="Arial" w:eastAsia="Arial MT" w:hAnsi="Arial" w:cs="Arial"/>
          <w:bCs/>
        </w:rPr>
        <w:lastRenderedPageBreak/>
        <w:t>Servicios Integrados de Telecomunicaciones de México (TELECOMM), unidades remotas de líneas y centro de trabajo de Teléfonos de México (TELMEX)</w:t>
      </w:r>
      <w:r w:rsidRPr="000A759F">
        <w:rPr>
          <w:rStyle w:val="Refdenotaalpie"/>
          <w:rFonts w:ascii="Arial" w:eastAsia="Arial MT" w:hAnsi="Arial" w:cs="Arial"/>
          <w:bCs/>
        </w:rPr>
        <w:footnoteReference w:id="95"/>
      </w:r>
      <w:r w:rsidRPr="000A759F">
        <w:rPr>
          <w:rFonts w:ascii="Arial" w:eastAsia="Arial MT" w:hAnsi="Arial" w:cs="Arial"/>
          <w:bCs/>
        </w:rPr>
        <w:t>.</w:t>
      </w:r>
    </w:p>
    <w:p w14:paraId="408112D1" w14:textId="77777777" w:rsidR="009B748C" w:rsidRPr="000A759F" w:rsidRDefault="009B748C" w:rsidP="00B1199B">
      <w:pPr>
        <w:spacing w:before="240" w:after="15" w:line="240" w:lineRule="auto"/>
        <w:ind w:left="323" w:hanging="10"/>
        <w:jc w:val="both"/>
        <w:rPr>
          <w:rFonts w:ascii="Arial" w:eastAsia="Arial MT" w:hAnsi="Arial" w:cs="Arial"/>
          <w:bCs/>
          <w:sz w:val="24"/>
          <w:szCs w:val="24"/>
        </w:rPr>
      </w:pPr>
      <w:r w:rsidRPr="000A759F">
        <w:rPr>
          <w:rFonts w:ascii="Arial" w:eastAsia="Arial MT" w:hAnsi="Arial" w:cs="Arial"/>
          <w:bCs/>
        </w:rPr>
        <w:t>Se ofrece localmente el servicio de televisión por cable. Con relación a telefonía celular se cuenta con el servicio de todas las compañías autorizadas para operar en territorio nacional.</w:t>
      </w:r>
    </w:p>
    <w:p w14:paraId="32BBB072"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Tecnologías de la información</w:t>
      </w:r>
    </w:p>
    <w:p w14:paraId="313E357B" w14:textId="77777777" w:rsidR="00B2308E" w:rsidRPr="000A759F" w:rsidRDefault="00B2308E"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La proporción de viviendas que disponen de internet asciende al 43.16 por ciento (13 mil 901 habitantes), celular 86.20 por ciento (27 mil 767 habitantes), computadora, laptop o Tablet 31.10 por ciento (10 mil 019 habitantes) así mismo se contabiliza las que están sin tecnología de la información y la comunicación (TIC) que son 380 personas, las que carecen de línea telefónica y celular es el 8.7 por ciento (2 mil 801 habitantes) así como sin computadora ni internet es el 49.85 por ciento (16 mil 059 habitantes). Además, del total de viviendas particulares habitadas 3 mil 180 disponen de consolas de videojuegos, esto corresponde al 9.8 por ciento</w:t>
      </w:r>
      <w:r w:rsidRPr="000A759F">
        <w:rPr>
          <w:rFonts w:ascii="Arial" w:eastAsia="Arial MT" w:hAnsi="Arial" w:cs="Arial"/>
          <w:bCs/>
          <w:vertAlign w:val="superscript"/>
        </w:rPr>
        <w:footnoteReference w:id="96"/>
      </w:r>
      <w:r w:rsidRPr="000A759F">
        <w:rPr>
          <w:rFonts w:ascii="Arial" w:eastAsia="Arial MT" w:hAnsi="Arial" w:cs="Arial"/>
          <w:bCs/>
        </w:rPr>
        <w:t>.</w:t>
      </w:r>
      <w:r w:rsidRPr="000A759F">
        <w:rPr>
          <w:rFonts w:ascii="Arial" w:eastAsia="Arial MT" w:hAnsi="Arial" w:cs="Arial"/>
          <w:bCs/>
          <w:vertAlign w:val="superscript"/>
        </w:rPr>
        <w:t xml:space="preserve"> </w:t>
      </w:r>
    </w:p>
    <w:p w14:paraId="1C1C9988" w14:textId="50729C10"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Durante 2018 a 2021 se incrementó la cobertura en un 15.38 por ciento con 16 nuevos puntos de conectividad en localidades, suman así un total de 104 sitios de acceso gratuito</w:t>
      </w:r>
      <w:r w:rsidRPr="000A759F">
        <w:rPr>
          <w:rFonts w:ascii="Arial" w:eastAsia="Arial MT" w:hAnsi="Arial" w:cs="Arial"/>
          <w:bCs/>
          <w:vertAlign w:val="superscript"/>
        </w:rPr>
        <w:footnoteReference w:id="97"/>
      </w:r>
      <w:r w:rsidRPr="000A759F">
        <w:rPr>
          <w:rFonts w:ascii="Arial" w:eastAsia="Arial MT" w:hAnsi="Arial" w:cs="Arial"/>
          <w:bCs/>
        </w:rPr>
        <w:t>.</w:t>
      </w:r>
    </w:p>
    <w:p w14:paraId="57D9FFF5" w14:textId="77777777" w:rsidR="00404A79" w:rsidRPr="000A759F" w:rsidRDefault="00404A79" w:rsidP="00B1199B">
      <w:pPr>
        <w:spacing w:before="240" w:after="15" w:line="240" w:lineRule="auto"/>
        <w:ind w:left="323" w:hanging="10"/>
        <w:jc w:val="both"/>
        <w:rPr>
          <w:rFonts w:ascii="Arial" w:eastAsia="Arial MT" w:hAnsi="Arial" w:cs="Arial"/>
          <w:bCs/>
          <w:sz w:val="24"/>
          <w:szCs w:val="24"/>
        </w:rPr>
      </w:pPr>
    </w:p>
    <w:p w14:paraId="66C91DD4" w14:textId="3F30833A" w:rsidR="001719DB" w:rsidRPr="000A759F" w:rsidRDefault="001719DB" w:rsidP="00B1199B">
      <w:pPr>
        <w:pStyle w:val="Ttulo3"/>
        <w:jc w:val="both"/>
        <w:rPr>
          <w:rFonts w:cs="Arial"/>
          <w:color w:val="auto"/>
          <w:lang w:eastAsia="es-MX"/>
        </w:rPr>
      </w:pPr>
      <w:bookmarkStart w:id="56" w:name="_Toc95668960"/>
      <w:r w:rsidRPr="000A759F">
        <w:rPr>
          <w:rFonts w:cs="Arial"/>
          <w:color w:val="auto"/>
          <w:lang w:eastAsia="es-MX"/>
        </w:rPr>
        <w:t>4.3.</w:t>
      </w:r>
      <w:r w:rsidR="00404A79" w:rsidRPr="000A759F">
        <w:rPr>
          <w:rFonts w:cs="Arial"/>
          <w:color w:val="auto"/>
          <w:lang w:eastAsia="es-MX"/>
        </w:rPr>
        <w:t>3</w:t>
      </w:r>
      <w:r w:rsidRPr="000A759F">
        <w:rPr>
          <w:rFonts w:cs="Arial"/>
          <w:color w:val="auto"/>
          <w:lang w:eastAsia="es-MX"/>
        </w:rPr>
        <w:t xml:space="preserve"> Dimensión Medio Ambiente y Territorio</w:t>
      </w:r>
      <w:bookmarkEnd w:id="56"/>
    </w:p>
    <w:p w14:paraId="4C8A4A19"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Usos de Suelo</w:t>
      </w:r>
    </w:p>
    <w:p w14:paraId="70497320" w14:textId="449B2147" w:rsidR="001719DB" w:rsidRDefault="001719DB" w:rsidP="00B1199B">
      <w:pPr>
        <w:spacing w:before="240" w:line="240" w:lineRule="auto"/>
        <w:ind w:left="323"/>
        <w:jc w:val="both"/>
        <w:rPr>
          <w:rFonts w:ascii="Arial" w:eastAsia="Arial MT" w:hAnsi="Arial" w:cs="Arial"/>
          <w:bCs/>
        </w:rPr>
      </w:pPr>
      <w:r w:rsidRPr="000A759F">
        <w:rPr>
          <w:rFonts w:ascii="Arial" w:eastAsia="Arial MT" w:hAnsi="Arial" w:cs="Arial"/>
          <w:bCs/>
        </w:rPr>
        <w:t>Este análisis está basado en la información cartográfica elaborada por el Instituto de Ecología del Estado de Guanajuato en 2009</w:t>
      </w:r>
      <w:r w:rsidRPr="000A759F">
        <w:rPr>
          <w:rFonts w:ascii="Arial" w:hAnsi="Arial" w:cs="Arial"/>
          <w:b/>
          <w:vertAlign w:val="superscript"/>
        </w:rPr>
        <w:footnoteReference w:id="98"/>
      </w:r>
      <w:r w:rsidRPr="000A759F">
        <w:rPr>
          <w:rFonts w:ascii="Arial" w:eastAsia="Arial MT" w:hAnsi="Arial" w:cs="Arial"/>
          <w:bCs/>
        </w:rPr>
        <w:t xml:space="preserve"> y con la información Geoespacial de Uso de Suelo y Vegetación del Instituto Nacional de Estadística y Geografía de 2018. El uso de suelo predominante en el municipio es de tipo agrícola, abarcando 340.20 kilómetros cuadrados, equivalentes al 79.98 por ciento del territorio municipal, del cual 46.80 por ciento está dedicado a la agricultura temporal, el 32.97 por ciento a la agricultura de riego y el 0.21 por ciento a la agricultura de humedad anual. Seguida de los asentamientos humanos, que en conjunto representan el 87.68 por ciento de la superficie total. El área restante corresponde a vegetación, principalmente pastizal, y matorral</w:t>
      </w:r>
      <w:r w:rsidRPr="000A759F">
        <w:rPr>
          <w:rFonts w:ascii="Arial" w:hAnsi="Arial" w:cs="Arial"/>
          <w:b/>
          <w:vertAlign w:val="superscript"/>
        </w:rPr>
        <w:footnoteReference w:id="99"/>
      </w:r>
      <w:r w:rsidRPr="000A759F">
        <w:rPr>
          <w:rFonts w:ascii="Arial" w:eastAsia="Arial MT" w:hAnsi="Arial" w:cs="Arial"/>
          <w:bCs/>
        </w:rPr>
        <w:t>.</w:t>
      </w:r>
    </w:p>
    <w:p w14:paraId="0E58892C" w14:textId="108DD77E" w:rsidR="00F60607" w:rsidRDefault="00F60607" w:rsidP="00B1199B">
      <w:pPr>
        <w:spacing w:before="240" w:line="240" w:lineRule="auto"/>
        <w:ind w:left="323"/>
        <w:jc w:val="both"/>
        <w:rPr>
          <w:rFonts w:ascii="Arial" w:eastAsia="Arial MT" w:hAnsi="Arial" w:cs="Arial"/>
          <w:bCs/>
        </w:rPr>
      </w:pPr>
    </w:p>
    <w:p w14:paraId="2C90AD67" w14:textId="657DFAED" w:rsidR="00F60607" w:rsidRDefault="00F60607" w:rsidP="00B1199B">
      <w:pPr>
        <w:spacing w:before="240" w:line="240" w:lineRule="auto"/>
        <w:ind w:left="323"/>
        <w:jc w:val="both"/>
        <w:rPr>
          <w:rFonts w:ascii="Arial" w:eastAsia="Arial MT" w:hAnsi="Arial" w:cs="Arial"/>
          <w:bCs/>
        </w:rPr>
      </w:pPr>
    </w:p>
    <w:p w14:paraId="2D1031D0" w14:textId="77777777" w:rsidR="00F60607" w:rsidRPr="000A759F" w:rsidRDefault="00F60607" w:rsidP="00B1199B">
      <w:pPr>
        <w:spacing w:before="240" w:line="240" w:lineRule="auto"/>
        <w:ind w:left="323"/>
        <w:jc w:val="both"/>
        <w:rPr>
          <w:rFonts w:ascii="Arial" w:eastAsia="Arial MT" w:hAnsi="Arial" w:cs="Arial"/>
          <w:bCs/>
        </w:rPr>
      </w:pPr>
    </w:p>
    <w:p w14:paraId="44BF47B1" w14:textId="541486A1" w:rsidR="001719DB" w:rsidRPr="000A759F" w:rsidRDefault="001719DB" w:rsidP="00B1199B">
      <w:pPr>
        <w:pStyle w:val="Epgrafe"/>
        <w:spacing w:before="240"/>
        <w:jc w:val="both"/>
        <w:rPr>
          <w:rFonts w:ascii="Arial" w:eastAsia="Arial MT" w:hAnsi="Arial" w:cs="Arial"/>
          <w:bCs/>
        </w:rPr>
      </w:pPr>
      <w:bookmarkStart w:id="57" w:name="_Toc96518754"/>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15</w:t>
      </w:r>
      <w:r w:rsidR="00DD7FA1" w:rsidRPr="000A759F">
        <w:rPr>
          <w:rFonts w:ascii="Arial" w:hAnsi="Arial" w:cs="Arial"/>
          <w:noProof/>
        </w:rPr>
        <w:fldChar w:fldCharType="end"/>
      </w:r>
      <w:r w:rsidRPr="000A759F">
        <w:rPr>
          <w:rFonts w:ascii="Arial" w:hAnsi="Arial" w:cs="Arial"/>
        </w:rPr>
        <w:t>. San Francisco del Rincón. Usos de suelo y vegetación, 2009 y 2018.</w:t>
      </w:r>
      <w:bookmarkEnd w:id="57"/>
    </w:p>
    <w:tbl>
      <w:tblPr>
        <w:tblW w:w="8930" w:type="dxa"/>
        <w:tblInd w:w="137" w:type="dxa"/>
        <w:tblLayout w:type="fixed"/>
        <w:tblCellMar>
          <w:left w:w="70" w:type="dxa"/>
          <w:right w:w="70" w:type="dxa"/>
        </w:tblCellMar>
        <w:tblLook w:val="04A0" w:firstRow="1" w:lastRow="0" w:firstColumn="1" w:lastColumn="0" w:noHBand="0" w:noVBand="1"/>
      </w:tblPr>
      <w:tblGrid>
        <w:gridCol w:w="2268"/>
        <w:gridCol w:w="1559"/>
        <w:gridCol w:w="1701"/>
        <w:gridCol w:w="1701"/>
        <w:gridCol w:w="1701"/>
      </w:tblGrid>
      <w:tr w:rsidR="00063102" w:rsidRPr="000A759F" w14:paraId="5E031246" w14:textId="77777777" w:rsidTr="00025B8F">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2E2CDC"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Categoría </w:t>
            </w:r>
          </w:p>
        </w:tc>
        <w:tc>
          <w:tcPr>
            <w:tcW w:w="1559"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B7BF2C6"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Superficie total 2009 km</w:t>
            </w:r>
            <w:r w:rsidRPr="000A759F">
              <w:rPr>
                <w:rFonts w:ascii="Arial" w:eastAsia="Times New Roman" w:hAnsi="Arial" w:cs="Arial"/>
                <w:b/>
                <w:bCs/>
                <w:sz w:val="18"/>
                <w:szCs w:val="18"/>
                <w:vertAlign w:val="superscript"/>
              </w:rPr>
              <w:t>2</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D1D83B3"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Porcentaje de la superficie total 2009 </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05247E9"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Superficie total 2018 km</w:t>
            </w:r>
            <w:r w:rsidRPr="000A759F">
              <w:rPr>
                <w:rFonts w:ascii="Arial" w:eastAsia="Times New Roman" w:hAnsi="Arial" w:cs="Arial"/>
                <w:b/>
                <w:bCs/>
                <w:sz w:val="18"/>
                <w:szCs w:val="18"/>
                <w:vertAlign w:val="superscript"/>
              </w:rPr>
              <w:t>2</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F9DA655"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Porcentaje de la superficie total 2018</w:t>
            </w:r>
          </w:p>
        </w:tc>
      </w:tr>
      <w:tr w:rsidR="00063102" w:rsidRPr="000A759F" w14:paraId="770030C5"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tcPr>
          <w:p w14:paraId="36E0E9F6"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Total</w:t>
            </w:r>
          </w:p>
        </w:tc>
        <w:tc>
          <w:tcPr>
            <w:tcW w:w="1559" w:type="dxa"/>
            <w:tcBorders>
              <w:top w:val="nil"/>
              <w:left w:val="nil"/>
              <w:bottom w:val="single" w:sz="4" w:space="0" w:color="auto"/>
              <w:right w:val="single" w:sz="4" w:space="0" w:color="auto"/>
            </w:tcBorders>
            <w:shd w:val="clear" w:color="auto" w:fill="auto"/>
            <w:noWrap/>
            <w:vAlign w:val="bottom"/>
          </w:tcPr>
          <w:tbl>
            <w:tblPr>
              <w:tblW w:w="6960" w:type="dxa"/>
              <w:tblLayout w:type="fixed"/>
              <w:tblCellMar>
                <w:left w:w="70" w:type="dxa"/>
                <w:right w:w="70" w:type="dxa"/>
              </w:tblCellMar>
              <w:tblLook w:val="04A0" w:firstRow="1" w:lastRow="0" w:firstColumn="1" w:lastColumn="0" w:noHBand="0" w:noVBand="1"/>
            </w:tblPr>
            <w:tblGrid>
              <w:gridCol w:w="1460"/>
              <w:gridCol w:w="2020"/>
              <w:gridCol w:w="1460"/>
              <w:gridCol w:w="2020"/>
            </w:tblGrid>
            <w:tr w:rsidR="00063102" w:rsidRPr="000A759F" w14:paraId="2F7DE8EC" w14:textId="77777777" w:rsidTr="00ED1728">
              <w:trPr>
                <w:trHeight w:val="255"/>
              </w:trPr>
              <w:tc>
                <w:tcPr>
                  <w:tcW w:w="1460" w:type="dxa"/>
                  <w:tcBorders>
                    <w:top w:val="nil"/>
                    <w:left w:val="nil"/>
                    <w:bottom w:val="nil"/>
                    <w:right w:val="nil"/>
                  </w:tcBorders>
                  <w:shd w:val="clear" w:color="auto" w:fill="auto"/>
                  <w:noWrap/>
                  <w:vAlign w:val="bottom"/>
                  <w:hideMark/>
                </w:tcPr>
                <w:p w14:paraId="6D7C56BC"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425.98</w:t>
                  </w:r>
                </w:p>
              </w:tc>
              <w:tc>
                <w:tcPr>
                  <w:tcW w:w="2020" w:type="dxa"/>
                  <w:tcBorders>
                    <w:top w:val="nil"/>
                    <w:left w:val="nil"/>
                    <w:bottom w:val="nil"/>
                    <w:right w:val="nil"/>
                  </w:tcBorders>
                  <w:shd w:val="clear" w:color="auto" w:fill="auto"/>
                  <w:noWrap/>
                  <w:vAlign w:val="bottom"/>
                  <w:hideMark/>
                </w:tcPr>
                <w:p w14:paraId="5618585E"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p>
              </w:tc>
              <w:tc>
                <w:tcPr>
                  <w:tcW w:w="1460" w:type="dxa"/>
                  <w:tcBorders>
                    <w:top w:val="nil"/>
                    <w:left w:val="nil"/>
                    <w:bottom w:val="nil"/>
                    <w:right w:val="nil"/>
                  </w:tcBorders>
                  <w:shd w:val="clear" w:color="auto" w:fill="auto"/>
                  <w:noWrap/>
                  <w:vAlign w:val="bottom"/>
                  <w:hideMark/>
                </w:tcPr>
                <w:p w14:paraId="7F02E18A"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p>
              </w:tc>
              <w:tc>
                <w:tcPr>
                  <w:tcW w:w="2020" w:type="dxa"/>
                  <w:tcBorders>
                    <w:top w:val="nil"/>
                    <w:left w:val="nil"/>
                    <w:bottom w:val="nil"/>
                    <w:right w:val="nil"/>
                  </w:tcBorders>
                  <w:shd w:val="clear" w:color="auto" w:fill="auto"/>
                  <w:noWrap/>
                  <w:vAlign w:val="bottom"/>
                  <w:hideMark/>
                </w:tcPr>
                <w:p w14:paraId="2C9371B5"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p>
              </w:tc>
            </w:tr>
          </w:tbl>
          <w:p w14:paraId="0C5D7A1B"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bottom"/>
          </w:tcPr>
          <w:p w14:paraId="79222583"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100.01</w:t>
            </w:r>
          </w:p>
        </w:tc>
        <w:tc>
          <w:tcPr>
            <w:tcW w:w="1701" w:type="dxa"/>
            <w:tcBorders>
              <w:top w:val="nil"/>
              <w:left w:val="nil"/>
              <w:bottom w:val="single" w:sz="4" w:space="0" w:color="auto"/>
              <w:right w:val="single" w:sz="4" w:space="0" w:color="auto"/>
            </w:tcBorders>
            <w:shd w:val="clear" w:color="auto" w:fill="auto"/>
            <w:noWrap/>
            <w:vAlign w:val="bottom"/>
          </w:tcPr>
          <w:p w14:paraId="2E060C46"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425.38</w:t>
            </w:r>
          </w:p>
        </w:tc>
        <w:tc>
          <w:tcPr>
            <w:tcW w:w="1701" w:type="dxa"/>
            <w:tcBorders>
              <w:top w:val="nil"/>
              <w:left w:val="nil"/>
              <w:bottom w:val="single" w:sz="4" w:space="0" w:color="auto"/>
              <w:right w:val="single" w:sz="4" w:space="0" w:color="auto"/>
            </w:tcBorders>
            <w:shd w:val="clear" w:color="auto" w:fill="auto"/>
            <w:noWrap/>
            <w:vAlign w:val="bottom"/>
          </w:tcPr>
          <w:p w14:paraId="3911B2AC"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100.00</w:t>
            </w:r>
          </w:p>
        </w:tc>
      </w:tr>
      <w:tr w:rsidR="00063102" w:rsidRPr="000A759F" w14:paraId="5C599D0C"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D5BEFEC"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Agricultura de temporal </w:t>
            </w:r>
          </w:p>
        </w:tc>
        <w:tc>
          <w:tcPr>
            <w:tcW w:w="1559" w:type="dxa"/>
            <w:tcBorders>
              <w:top w:val="nil"/>
              <w:left w:val="nil"/>
              <w:bottom w:val="single" w:sz="4" w:space="0" w:color="auto"/>
              <w:right w:val="single" w:sz="4" w:space="0" w:color="auto"/>
            </w:tcBorders>
            <w:shd w:val="clear" w:color="auto" w:fill="auto"/>
            <w:noWrap/>
            <w:vAlign w:val="bottom"/>
            <w:hideMark/>
          </w:tcPr>
          <w:p w14:paraId="2B102267"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67.78</w:t>
            </w:r>
          </w:p>
        </w:tc>
        <w:tc>
          <w:tcPr>
            <w:tcW w:w="1701" w:type="dxa"/>
            <w:tcBorders>
              <w:top w:val="nil"/>
              <w:left w:val="nil"/>
              <w:bottom w:val="single" w:sz="4" w:space="0" w:color="auto"/>
              <w:right w:val="single" w:sz="4" w:space="0" w:color="auto"/>
            </w:tcBorders>
            <w:shd w:val="clear" w:color="auto" w:fill="auto"/>
            <w:noWrap/>
            <w:vAlign w:val="bottom"/>
            <w:hideMark/>
          </w:tcPr>
          <w:p w14:paraId="250491F3"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15.91</w:t>
            </w:r>
          </w:p>
        </w:tc>
        <w:tc>
          <w:tcPr>
            <w:tcW w:w="1701" w:type="dxa"/>
            <w:tcBorders>
              <w:top w:val="nil"/>
              <w:left w:val="nil"/>
              <w:bottom w:val="single" w:sz="4" w:space="0" w:color="auto"/>
              <w:right w:val="single" w:sz="4" w:space="0" w:color="auto"/>
            </w:tcBorders>
            <w:shd w:val="clear" w:color="auto" w:fill="auto"/>
            <w:noWrap/>
            <w:vAlign w:val="bottom"/>
            <w:hideMark/>
          </w:tcPr>
          <w:p w14:paraId="3B5FEA86"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199.06</w:t>
            </w:r>
          </w:p>
        </w:tc>
        <w:tc>
          <w:tcPr>
            <w:tcW w:w="1701" w:type="dxa"/>
            <w:tcBorders>
              <w:top w:val="nil"/>
              <w:left w:val="nil"/>
              <w:bottom w:val="single" w:sz="4" w:space="0" w:color="auto"/>
              <w:right w:val="single" w:sz="4" w:space="0" w:color="auto"/>
            </w:tcBorders>
            <w:shd w:val="clear" w:color="auto" w:fill="auto"/>
            <w:noWrap/>
            <w:vAlign w:val="bottom"/>
            <w:hideMark/>
          </w:tcPr>
          <w:p w14:paraId="69B4E8F3"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46.80</w:t>
            </w:r>
          </w:p>
        </w:tc>
      </w:tr>
      <w:tr w:rsidR="00063102" w:rsidRPr="000A759F" w14:paraId="3FE4742D"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4EACF57"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Agricultura de riego </w:t>
            </w:r>
          </w:p>
        </w:tc>
        <w:tc>
          <w:tcPr>
            <w:tcW w:w="1559" w:type="dxa"/>
            <w:tcBorders>
              <w:top w:val="nil"/>
              <w:left w:val="nil"/>
              <w:bottom w:val="single" w:sz="4" w:space="0" w:color="auto"/>
              <w:right w:val="single" w:sz="4" w:space="0" w:color="auto"/>
            </w:tcBorders>
            <w:shd w:val="clear" w:color="auto" w:fill="auto"/>
            <w:noWrap/>
            <w:vAlign w:val="bottom"/>
            <w:hideMark/>
          </w:tcPr>
          <w:p w14:paraId="6F2131B7"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253.92</w:t>
            </w:r>
          </w:p>
        </w:tc>
        <w:tc>
          <w:tcPr>
            <w:tcW w:w="1701" w:type="dxa"/>
            <w:tcBorders>
              <w:top w:val="nil"/>
              <w:left w:val="nil"/>
              <w:bottom w:val="single" w:sz="4" w:space="0" w:color="auto"/>
              <w:right w:val="single" w:sz="4" w:space="0" w:color="auto"/>
            </w:tcBorders>
            <w:shd w:val="clear" w:color="auto" w:fill="auto"/>
            <w:noWrap/>
            <w:vAlign w:val="bottom"/>
            <w:hideMark/>
          </w:tcPr>
          <w:p w14:paraId="677D3616"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59.61</w:t>
            </w:r>
          </w:p>
        </w:tc>
        <w:tc>
          <w:tcPr>
            <w:tcW w:w="1701" w:type="dxa"/>
            <w:tcBorders>
              <w:top w:val="nil"/>
              <w:left w:val="nil"/>
              <w:bottom w:val="single" w:sz="4" w:space="0" w:color="auto"/>
              <w:right w:val="single" w:sz="4" w:space="0" w:color="auto"/>
            </w:tcBorders>
            <w:shd w:val="clear" w:color="auto" w:fill="auto"/>
            <w:noWrap/>
            <w:vAlign w:val="bottom"/>
            <w:hideMark/>
          </w:tcPr>
          <w:p w14:paraId="4990C687"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140.23</w:t>
            </w:r>
          </w:p>
        </w:tc>
        <w:tc>
          <w:tcPr>
            <w:tcW w:w="1701" w:type="dxa"/>
            <w:tcBorders>
              <w:top w:val="nil"/>
              <w:left w:val="nil"/>
              <w:bottom w:val="single" w:sz="4" w:space="0" w:color="auto"/>
              <w:right w:val="single" w:sz="4" w:space="0" w:color="auto"/>
            </w:tcBorders>
            <w:shd w:val="clear" w:color="auto" w:fill="auto"/>
            <w:noWrap/>
            <w:vAlign w:val="bottom"/>
            <w:hideMark/>
          </w:tcPr>
          <w:p w14:paraId="521D0F65"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32.97</w:t>
            </w:r>
          </w:p>
        </w:tc>
      </w:tr>
      <w:tr w:rsidR="00063102" w:rsidRPr="000A759F" w14:paraId="246EF61B"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A49BE10"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Agricultura de humedad anual</w:t>
            </w:r>
          </w:p>
        </w:tc>
        <w:tc>
          <w:tcPr>
            <w:tcW w:w="1559" w:type="dxa"/>
            <w:tcBorders>
              <w:top w:val="nil"/>
              <w:left w:val="nil"/>
              <w:bottom w:val="single" w:sz="4" w:space="0" w:color="auto"/>
              <w:right w:val="single" w:sz="4" w:space="0" w:color="auto"/>
            </w:tcBorders>
            <w:shd w:val="clear" w:color="auto" w:fill="auto"/>
            <w:noWrap/>
            <w:vAlign w:val="bottom"/>
            <w:hideMark/>
          </w:tcPr>
          <w:p w14:paraId="3A0D2BE0"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 xml:space="preserve">Sin dato </w:t>
            </w:r>
          </w:p>
        </w:tc>
        <w:tc>
          <w:tcPr>
            <w:tcW w:w="1701" w:type="dxa"/>
            <w:tcBorders>
              <w:top w:val="nil"/>
              <w:left w:val="nil"/>
              <w:bottom w:val="single" w:sz="4" w:space="0" w:color="auto"/>
              <w:right w:val="single" w:sz="4" w:space="0" w:color="auto"/>
            </w:tcBorders>
            <w:shd w:val="clear" w:color="auto" w:fill="auto"/>
            <w:noWrap/>
            <w:vAlign w:val="bottom"/>
            <w:hideMark/>
          </w:tcPr>
          <w:p w14:paraId="265915D4"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Sin dato</w:t>
            </w:r>
          </w:p>
        </w:tc>
        <w:tc>
          <w:tcPr>
            <w:tcW w:w="1701" w:type="dxa"/>
            <w:tcBorders>
              <w:top w:val="nil"/>
              <w:left w:val="nil"/>
              <w:bottom w:val="single" w:sz="4" w:space="0" w:color="auto"/>
              <w:right w:val="single" w:sz="4" w:space="0" w:color="auto"/>
            </w:tcBorders>
            <w:shd w:val="clear" w:color="auto" w:fill="auto"/>
            <w:noWrap/>
            <w:vAlign w:val="bottom"/>
            <w:hideMark/>
          </w:tcPr>
          <w:p w14:paraId="42A73D9B"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0.91</w:t>
            </w:r>
          </w:p>
        </w:tc>
        <w:tc>
          <w:tcPr>
            <w:tcW w:w="1701" w:type="dxa"/>
            <w:tcBorders>
              <w:top w:val="nil"/>
              <w:left w:val="nil"/>
              <w:bottom w:val="single" w:sz="4" w:space="0" w:color="auto"/>
              <w:right w:val="single" w:sz="4" w:space="0" w:color="auto"/>
            </w:tcBorders>
            <w:shd w:val="clear" w:color="auto" w:fill="auto"/>
            <w:noWrap/>
            <w:vAlign w:val="bottom"/>
            <w:hideMark/>
          </w:tcPr>
          <w:p w14:paraId="24F34A1D"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0.21</w:t>
            </w:r>
          </w:p>
        </w:tc>
      </w:tr>
      <w:tr w:rsidR="00063102" w:rsidRPr="000A759F" w14:paraId="545DA717"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FE42CCB"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Asentamientos humanos</w:t>
            </w:r>
          </w:p>
        </w:tc>
        <w:tc>
          <w:tcPr>
            <w:tcW w:w="1559" w:type="dxa"/>
            <w:tcBorders>
              <w:top w:val="nil"/>
              <w:left w:val="nil"/>
              <w:bottom w:val="single" w:sz="4" w:space="0" w:color="auto"/>
              <w:right w:val="single" w:sz="4" w:space="0" w:color="auto"/>
            </w:tcBorders>
            <w:shd w:val="clear" w:color="auto" w:fill="auto"/>
            <w:noWrap/>
            <w:vAlign w:val="bottom"/>
            <w:hideMark/>
          </w:tcPr>
          <w:p w14:paraId="7F97506B"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33.83</w:t>
            </w:r>
          </w:p>
        </w:tc>
        <w:tc>
          <w:tcPr>
            <w:tcW w:w="1701" w:type="dxa"/>
            <w:tcBorders>
              <w:top w:val="nil"/>
              <w:left w:val="nil"/>
              <w:bottom w:val="single" w:sz="4" w:space="0" w:color="auto"/>
              <w:right w:val="single" w:sz="4" w:space="0" w:color="auto"/>
            </w:tcBorders>
            <w:shd w:val="clear" w:color="auto" w:fill="auto"/>
            <w:noWrap/>
            <w:vAlign w:val="bottom"/>
            <w:hideMark/>
          </w:tcPr>
          <w:p w14:paraId="6AF50F8E"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7.94</w:t>
            </w:r>
          </w:p>
        </w:tc>
        <w:tc>
          <w:tcPr>
            <w:tcW w:w="1701" w:type="dxa"/>
            <w:tcBorders>
              <w:top w:val="nil"/>
              <w:left w:val="nil"/>
              <w:bottom w:val="single" w:sz="4" w:space="0" w:color="auto"/>
              <w:right w:val="single" w:sz="4" w:space="0" w:color="auto"/>
            </w:tcBorders>
            <w:shd w:val="clear" w:color="auto" w:fill="auto"/>
            <w:noWrap/>
            <w:vAlign w:val="bottom"/>
            <w:hideMark/>
          </w:tcPr>
          <w:p w14:paraId="5662AFFF"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32.76</w:t>
            </w:r>
          </w:p>
        </w:tc>
        <w:tc>
          <w:tcPr>
            <w:tcW w:w="1701" w:type="dxa"/>
            <w:tcBorders>
              <w:top w:val="nil"/>
              <w:left w:val="nil"/>
              <w:bottom w:val="single" w:sz="4" w:space="0" w:color="auto"/>
              <w:right w:val="single" w:sz="4" w:space="0" w:color="auto"/>
            </w:tcBorders>
            <w:shd w:val="clear" w:color="auto" w:fill="auto"/>
            <w:noWrap/>
            <w:vAlign w:val="bottom"/>
            <w:hideMark/>
          </w:tcPr>
          <w:p w14:paraId="2306BBC1"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7.70</w:t>
            </w:r>
          </w:p>
        </w:tc>
      </w:tr>
      <w:tr w:rsidR="00063102" w:rsidRPr="000A759F" w14:paraId="0CC51781"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7DFFE3D"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Cuerpo de agua</w:t>
            </w:r>
          </w:p>
        </w:tc>
        <w:tc>
          <w:tcPr>
            <w:tcW w:w="1559" w:type="dxa"/>
            <w:tcBorders>
              <w:top w:val="nil"/>
              <w:left w:val="nil"/>
              <w:bottom w:val="single" w:sz="4" w:space="0" w:color="auto"/>
              <w:right w:val="single" w:sz="4" w:space="0" w:color="auto"/>
            </w:tcBorders>
            <w:shd w:val="clear" w:color="auto" w:fill="auto"/>
            <w:noWrap/>
            <w:vAlign w:val="bottom"/>
            <w:hideMark/>
          </w:tcPr>
          <w:p w14:paraId="57293EAE"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3.26</w:t>
            </w:r>
          </w:p>
        </w:tc>
        <w:tc>
          <w:tcPr>
            <w:tcW w:w="1701" w:type="dxa"/>
            <w:tcBorders>
              <w:top w:val="nil"/>
              <w:left w:val="nil"/>
              <w:bottom w:val="single" w:sz="4" w:space="0" w:color="auto"/>
              <w:right w:val="single" w:sz="4" w:space="0" w:color="auto"/>
            </w:tcBorders>
            <w:shd w:val="clear" w:color="auto" w:fill="auto"/>
            <w:noWrap/>
            <w:vAlign w:val="bottom"/>
            <w:hideMark/>
          </w:tcPr>
          <w:p w14:paraId="64566EDA"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0.77</w:t>
            </w:r>
          </w:p>
        </w:tc>
        <w:tc>
          <w:tcPr>
            <w:tcW w:w="1701" w:type="dxa"/>
            <w:tcBorders>
              <w:top w:val="nil"/>
              <w:left w:val="nil"/>
              <w:bottom w:val="single" w:sz="4" w:space="0" w:color="auto"/>
              <w:right w:val="single" w:sz="4" w:space="0" w:color="auto"/>
            </w:tcBorders>
            <w:shd w:val="clear" w:color="auto" w:fill="auto"/>
            <w:noWrap/>
            <w:vAlign w:val="bottom"/>
            <w:hideMark/>
          </w:tcPr>
          <w:p w14:paraId="62E792A3"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2.13</w:t>
            </w:r>
          </w:p>
        </w:tc>
        <w:tc>
          <w:tcPr>
            <w:tcW w:w="1701" w:type="dxa"/>
            <w:tcBorders>
              <w:top w:val="nil"/>
              <w:left w:val="nil"/>
              <w:bottom w:val="single" w:sz="4" w:space="0" w:color="auto"/>
              <w:right w:val="single" w:sz="4" w:space="0" w:color="auto"/>
            </w:tcBorders>
            <w:shd w:val="clear" w:color="auto" w:fill="auto"/>
            <w:noWrap/>
            <w:vAlign w:val="bottom"/>
            <w:hideMark/>
          </w:tcPr>
          <w:p w14:paraId="68F15134"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0.50</w:t>
            </w:r>
          </w:p>
        </w:tc>
      </w:tr>
      <w:tr w:rsidR="00063102" w:rsidRPr="000A759F" w14:paraId="7DADEA7B"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00235AA7"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Pastizales y vegetación</w:t>
            </w:r>
          </w:p>
        </w:tc>
        <w:tc>
          <w:tcPr>
            <w:tcW w:w="1559" w:type="dxa"/>
            <w:tcBorders>
              <w:top w:val="nil"/>
              <w:left w:val="nil"/>
              <w:bottom w:val="single" w:sz="4" w:space="0" w:color="auto"/>
              <w:right w:val="single" w:sz="4" w:space="0" w:color="auto"/>
            </w:tcBorders>
            <w:shd w:val="clear" w:color="auto" w:fill="auto"/>
            <w:noWrap/>
            <w:vAlign w:val="bottom"/>
            <w:hideMark/>
          </w:tcPr>
          <w:p w14:paraId="67596147"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65.03</w:t>
            </w:r>
          </w:p>
        </w:tc>
        <w:tc>
          <w:tcPr>
            <w:tcW w:w="1701" w:type="dxa"/>
            <w:tcBorders>
              <w:top w:val="nil"/>
              <w:left w:val="nil"/>
              <w:bottom w:val="single" w:sz="4" w:space="0" w:color="auto"/>
              <w:right w:val="single" w:sz="4" w:space="0" w:color="auto"/>
            </w:tcBorders>
            <w:shd w:val="clear" w:color="auto" w:fill="auto"/>
            <w:noWrap/>
            <w:vAlign w:val="bottom"/>
            <w:hideMark/>
          </w:tcPr>
          <w:p w14:paraId="6AF5CBDD"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15.27</w:t>
            </w:r>
          </w:p>
        </w:tc>
        <w:tc>
          <w:tcPr>
            <w:tcW w:w="1701" w:type="dxa"/>
            <w:tcBorders>
              <w:top w:val="nil"/>
              <w:left w:val="nil"/>
              <w:bottom w:val="single" w:sz="4" w:space="0" w:color="auto"/>
              <w:right w:val="single" w:sz="4" w:space="0" w:color="auto"/>
            </w:tcBorders>
            <w:shd w:val="clear" w:color="auto" w:fill="auto"/>
            <w:noWrap/>
            <w:vAlign w:val="bottom"/>
            <w:hideMark/>
          </w:tcPr>
          <w:p w14:paraId="729ADB29"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47.28</w:t>
            </w:r>
          </w:p>
        </w:tc>
        <w:tc>
          <w:tcPr>
            <w:tcW w:w="1701" w:type="dxa"/>
            <w:tcBorders>
              <w:top w:val="nil"/>
              <w:left w:val="nil"/>
              <w:bottom w:val="single" w:sz="4" w:space="0" w:color="auto"/>
              <w:right w:val="single" w:sz="4" w:space="0" w:color="auto"/>
            </w:tcBorders>
            <w:shd w:val="clear" w:color="auto" w:fill="auto"/>
            <w:noWrap/>
            <w:vAlign w:val="bottom"/>
            <w:hideMark/>
          </w:tcPr>
          <w:p w14:paraId="39D6BA18"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11.11</w:t>
            </w:r>
          </w:p>
        </w:tc>
      </w:tr>
      <w:tr w:rsidR="00063102" w:rsidRPr="000A759F" w14:paraId="64DD2332"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40960A1"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Sin vegetación aparente</w:t>
            </w:r>
          </w:p>
        </w:tc>
        <w:tc>
          <w:tcPr>
            <w:tcW w:w="1559" w:type="dxa"/>
            <w:tcBorders>
              <w:top w:val="nil"/>
              <w:left w:val="nil"/>
              <w:bottom w:val="single" w:sz="4" w:space="0" w:color="auto"/>
              <w:right w:val="single" w:sz="4" w:space="0" w:color="auto"/>
            </w:tcBorders>
            <w:shd w:val="clear" w:color="auto" w:fill="auto"/>
            <w:noWrap/>
            <w:vAlign w:val="bottom"/>
            <w:hideMark/>
          </w:tcPr>
          <w:p w14:paraId="46CCC25A"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 xml:space="preserve">Sin dato </w:t>
            </w:r>
          </w:p>
        </w:tc>
        <w:tc>
          <w:tcPr>
            <w:tcW w:w="1701" w:type="dxa"/>
            <w:tcBorders>
              <w:top w:val="nil"/>
              <w:left w:val="nil"/>
              <w:bottom w:val="single" w:sz="4" w:space="0" w:color="auto"/>
              <w:right w:val="single" w:sz="4" w:space="0" w:color="auto"/>
            </w:tcBorders>
            <w:shd w:val="clear" w:color="auto" w:fill="auto"/>
            <w:noWrap/>
            <w:vAlign w:val="bottom"/>
            <w:hideMark/>
          </w:tcPr>
          <w:p w14:paraId="3848C393"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Sin dato</w:t>
            </w:r>
          </w:p>
        </w:tc>
        <w:tc>
          <w:tcPr>
            <w:tcW w:w="1701" w:type="dxa"/>
            <w:tcBorders>
              <w:top w:val="nil"/>
              <w:left w:val="nil"/>
              <w:bottom w:val="single" w:sz="4" w:space="0" w:color="auto"/>
              <w:right w:val="single" w:sz="4" w:space="0" w:color="auto"/>
            </w:tcBorders>
            <w:shd w:val="clear" w:color="auto" w:fill="auto"/>
            <w:noWrap/>
            <w:vAlign w:val="bottom"/>
            <w:hideMark/>
          </w:tcPr>
          <w:p w14:paraId="5A839FD0"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3.01</w:t>
            </w:r>
          </w:p>
        </w:tc>
        <w:tc>
          <w:tcPr>
            <w:tcW w:w="1701" w:type="dxa"/>
            <w:tcBorders>
              <w:top w:val="nil"/>
              <w:left w:val="nil"/>
              <w:bottom w:val="single" w:sz="4" w:space="0" w:color="auto"/>
              <w:right w:val="single" w:sz="4" w:space="0" w:color="auto"/>
            </w:tcBorders>
            <w:shd w:val="clear" w:color="auto" w:fill="auto"/>
            <w:noWrap/>
            <w:vAlign w:val="bottom"/>
            <w:hideMark/>
          </w:tcPr>
          <w:p w14:paraId="0696DE5C"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0.71</w:t>
            </w:r>
          </w:p>
        </w:tc>
      </w:tr>
      <w:tr w:rsidR="00063102" w:rsidRPr="000A759F" w14:paraId="0797517A"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29C22B6"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Banco de materiales pétreos</w:t>
            </w:r>
          </w:p>
        </w:tc>
        <w:tc>
          <w:tcPr>
            <w:tcW w:w="1559" w:type="dxa"/>
            <w:tcBorders>
              <w:top w:val="nil"/>
              <w:left w:val="nil"/>
              <w:bottom w:val="single" w:sz="4" w:space="0" w:color="auto"/>
              <w:right w:val="single" w:sz="4" w:space="0" w:color="auto"/>
            </w:tcBorders>
            <w:shd w:val="clear" w:color="auto" w:fill="auto"/>
            <w:noWrap/>
            <w:vAlign w:val="bottom"/>
            <w:hideMark/>
          </w:tcPr>
          <w:p w14:paraId="0AEC6907"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2.17</w:t>
            </w:r>
          </w:p>
        </w:tc>
        <w:tc>
          <w:tcPr>
            <w:tcW w:w="1701" w:type="dxa"/>
            <w:tcBorders>
              <w:top w:val="nil"/>
              <w:left w:val="nil"/>
              <w:bottom w:val="single" w:sz="4" w:space="0" w:color="auto"/>
              <w:right w:val="single" w:sz="4" w:space="0" w:color="auto"/>
            </w:tcBorders>
            <w:shd w:val="clear" w:color="auto" w:fill="auto"/>
            <w:noWrap/>
            <w:vAlign w:val="bottom"/>
            <w:hideMark/>
          </w:tcPr>
          <w:p w14:paraId="2A85DAE8"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0.51</w:t>
            </w:r>
          </w:p>
        </w:tc>
        <w:tc>
          <w:tcPr>
            <w:tcW w:w="1701" w:type="dxa"/>
            <w:tcBorders>
              <w:top w:val="nil"/>
              <w:left w:val="nil"/>
              <w:bottom w:val="single" w:sz="4" w:space="0" w:color="auto"/>
              <w:right w:val="single" w:sz="4" w:space="0" w:color="auto"/>
            </w:tcBorders>
            <w:shd w:val="clear" w:color="auto" w:fill="auto"/>
            <w:noWrap/>
            <w:vAlign w:val="bottom"/>
            <w:hideMark/>
          </w:tcPr>
          <w:p w14:paraId="6C2BB3F2"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Sin dato</w:t>
            </w:r>
          </w:p>
        </w:tc>
        <w:tc>
          <w:tcPr>
            <w:tcW w:w="1701" w:type="dxa"/>
            <w:tcBorders>
              <w:top w:val="nil"/>
              <w:left w:val="nil"/>
              <w:bottom w:val="single" w:sz="4" w:space="0" w:color="auto"/>
              <w:right w:val="single" w:sz="4" w:space="0" w:color="auto"/>
            </w:tcBorders>
            <w:shd w:val="clear" w:color="auto" w:fill="auto"/>
            <w:noWrap/>
            <w:vAlign w:val="bottom"/>
            <w:hideMark/>
          </w:tcPr>
          <w:p w14:paraId="63A3378F"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Sin dato</w:t>
            </w:r>
          </w:p>
        </w:tc>
      </w:tr>
    </w:tbl>
    <w:p w14:paraId="531D77B5" w14:textId="77777777" w:rsidR="001719DB" w:rsidRPr="000A759F" w:rsidRDefault="001719DB" w:rsidP="00B1199B">
      <w:pPr>
        <w:spacing w:before="240"/>
        <w:ind w:left="386"/>
        <w:jc w:val="both"/>
        <w:rPr>
          <w:rFonts w:ascii="Arial" w:hAnsi="Arial" w:cs="Arial"/>
          <w:sz w:val="16"/>
          <w:szCs w:val="16"/>
        </w:rPr>
      </w:pPr>
      <w:r w:rsidRPr="000A759F">
        <w:rPr>
          <w:rFonts w:ascii="Arial" w:hAnsi="Arial" w:cs="Arial"/>
          <w:sz w:val="16"/>
          <w:szCs w:val="16"/>
        </w:rPr>
        <w:t>Fuente:  IEE. Información Cartográfica,2009 e INEGI. Uso de suelo y vegetación, 2018.</w:t>
      </w:r>
    </w:p>
    <w:p w14:paraId="2C86320C"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Medidas regulatorias para la protección del medio ambiente</w:t>
      </w:r>
    </w:p>
    <w:p w14:paraId="333AC14A" w14:textId="77777777" w:rsidR="001719DB" w:rsidRPr="000A759F" w:rsidRDefault="001719DB" w:rsidP="00B1199B">
      <w:pPr>
        <w:spacing w:before="240" w:after="15" w:line="240" w:lineRule="auto"/>
        <w:ind w:left="323" w:hanging="10"/>
        <w:jc w:val="both"/>
        <w:rPr>
          <w:rFonts w:ascii="Arial" w:eastAsia="Arial MT" w:hAnsi="Arial" w:cs="Arial"/>
        </w:rPr>
      </w:pPr>
      <w:r w:rsidRPr="000A759F">
        <w:rPr>
          <w:rFonts w:ascii="Arial" w:eastAsia="Arial MT" w:hAnsi="Arial" w:cs="Arial"/>
          <w:bCs/>
        </w:rPr>
        <w:t xml:space="preserve">Se cuenta con un proyecto de </w:t>
      </w:r>
      <w:r w:rsidRPr="000A759F">
        <w:rPr>
          <w:rFonts w:ascii="Arial" w:eastAsia="Arial MT" w:hAnsi="Arial" w:cs="Arial"/>
        </w:rPr>
        <w:t>Reglamento para la Protección y Preservación del Ambiente de Municipio de San Francisco del Rincón, alineado a l</w:t>
      </w:r>
      <w:r w:rsidRPr="000A759F">
        <w:rPr>
          <w:rFonts w:ascii="Arial" w:eastAsia="Arial MT" w:hAnsi="Arial" w:cs="Arial"/>
          <w:bCs/>
        </w:rPr>
        <w:t xml:space="preserve">a nueva norma federal de la Ley General de Asentamientos Humanos, Ordenamiento Territorial y Desarrollo Urbano, así como el Código Territorial para el Estado y los Municipios de Guanajuato, pero </w:t>
      </w:r>
      <w:r w:rsidRPr="000A759F">
        <w:rPr>
          <w:rFonts w:ascii="Arial" w:eastAsia="Arial MT" w:hAnsi="Arial" w:cs="Arial"/>
        </w:rPr>
        <w:t>aún no se encuentra dentro de la normativo vigente</w:t>
      </w:r>
      <w:r w:rsidRPr="000A759F">
        <w:rPr>
          <w:rStyle w:val="Refdenotaalpie"/>
          <w:rFonts w:ascii="Arial" w:eastAsia="Arial MT" w:hAnsi="Arial" w:cs="Arial"/>
        </w:rPr>
        <w:footnoteReference w:id="100"/>
      </w:r>
      <w:r w:rsidRPr="000A759F">
        <w:rPr>
          <w:rFonts w:ascii="Arial" w:eastAsia="Arial MT" w:hAnsi="Arial" w:cs="Arial"/>
        </w:rPr>
        <w:t>.</w:t>
      </w:r>
    </w:p>
    <w:p w14:paraId="7015FFEF"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Agua</w:t>
      </w:r>
    </w:p>
    <w:p w14:paraId="17085BAD"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Fuentes de abastecimiento</w:t>
      </w:r>
    </w:p>
    <w:p w14:paraId="36B1CC65" w14:textId="77777777" w:rsidR="001719DB" w:rsidRPr="000A759F" w:rsidRDefault="001719DB"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De la información cartográfica del INEGI, se obtiene que el municipio abastece sus necesidades de cuatro acuíferos: Río Turbio, La Muralla, Valle de León y Silao de la Victoria-Romita, abarcando poco más del 86 por ciento de la superficie total del territorio municipal.</w:t>
      </w:r>
    </w:p>
    <w:p w14:paraId="5DFB22A5" w14:textId="77777777" w:rsidR="001719DB" w:rsidRPr="000A759F" w:rsidRDefault="001719DB"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De acuerdo con los estudios realizados por la Comisión Estatal del Agua de Guanajuato (</w:t>
      </w:r>
      <w:r w:rsidRPr="005843B6">
        <w:rPr>
          <w:rFonts w:ascii="Arial Narrow" w:eastAsia="Arial MT" w:hAnsi="Arial Narrow" w:cs="Arial"/>
          <w:bCs/>
        </w:rPr>
        <w:t>CEAG)</w:t>
      </w:r>
      <w:r w:rsidRPr="000A759F">
        <w:rPr>
          <w:rFonts w:ascii="Arial" w:eastAsia="Arial MT" w:hAnsi="Arial" w:cs="Arial"/>
          <w:bCs/>
        </w:rPr>
        <w:t xml:space="preserve"> </w:t>
      </w:r>
      <w:r w:rsidRPr="005843B6">
        <w:rPr>
          <w:rFonts w:ascii="Arial Narrow" w:eastAsia="Arial MT" w:hAnsi="Arial Narrow" w:cs="Arial"/>
          <w:bCs/>
        </w:rPr>
        <w:t>en 2011, la configuración de la profundidad de secas, el acuífero más afectado es el de La Muralla con</w:t>
      </w:r>
      <w:r w:rsidRPr="000A759F">
        <w:rPr>
          <w:rFonts w:ascii="Arial" w:eastAsia="Arial MT" w:hAnsi="Arial" w:cs="Arial"/>
          <w:bCs/>
        </w:rPr>
        <w:t xml:space="preserve"> profundidades que oscilan entre los 140 a 167 metros</w:t>
      </w:r>
      <w:r w:rsidRPr="000A759F">
        <w:rPr>
          <w:rStyle w:val="Refdenotaalpie"/>
          <w:rFonts w:ascii="Arial" w:eastAsia="Arial MT" w:hAnsi="Arial" w:cs="Arial"/>
          <w:bCs/>
        </w:rPr>
        <w:footnoteReference w:id="101"/>
      </w:r>
      <w:r w:rsidRPr="000A759F">
        <w:rPr>
          <w:rFonts w:ascii="Arial" w:eastAsia="Arial MT" w:hAnsi="Arial" w:cs="Arial"/>
          <w:bCs/>
        </w:rPr>
        <w:t xml:space="preserve">. </w:t>
      </w:r>
    </w:p>
    <w:p w14:paraId="066CF99F" w14:textId="77777777" w:rsidR="001719DB" w:rsidRPr="000A759F" w:rsidRDefault="001719DB" w:rsidP="00B1199B">
      <w:pPr>
        <w:spacing w:before="240" w:after="15" w:line="240" w:lineRule="auto"/>
        <w:ind w:left="323" w:hanging="10"/>
        <w:jc w:val="both"/>
        <w:rPr>
          <w:rFonts w:ascii="Arial" w:eastAsia="Arial MT" w:hAnsi="Arial" w:cs="Arial"/>
          <w:bCs/>
          <w:sz w:val="24"/>
          <w:szCs w:val="24"/>
        </w:rPr>
      </w:pPr>
      <w:r w:rsidRPr="000A759F">
        <w:rPr>
          <w:rFonts w:ascii="Arial" w:eastAsia="Arial MT" w:hAnsi="Arial" w:cs="Arial"/>
          <w:bCs/>
        </w:rPr>
        <w:lastRenderedPageBreak/>
        <w:t>El balance del agua subterránea la totalidad de los acuíferos dentro del municipio se encuentran en proceso de sobreexplotación, presentando cambios negativos en su almacenamiento en el trascurso del tiempo, como se muestra en la siguiente tabla.</w:t>
      </w:r>
    </w:p>
    <w:p w14:paraId="2C9541A2" w14:textId="54A856BC" w:rsidR="001719DB" w:rsidRPr="000A759F" w:rsidRDefault="001719DB" w:rsidP="00B1199B">
      <w:pPr>
        <w:pStyle w:val="Epgrafe"/>
        <w:spacing w:before="240"/>
        <w:jc w:val="both"/>
        <w:rPr>
          <w:rFonts w:ascii="Arial" w:eastAsia="Arial MT" w:hAnsi="Arial" w:cs="Arial"/>
          <w:b w:val="0"/>
          <w:szCs w:val="20"/>
        </w:rPr>
      </w:pPr>
      <w:bookmarkStart w:id="58" w:name="_Toc96518755"/>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16</w:t>
      </w:r>
      <w:r w:rsidR="00DD7FA1" w:rsidRPr="000A759F">
        <w:rPr>
          <w:rFonts w:ascii="Arial" w:hAnsi="Arial" w:cs="Arial"/>
          <w:noProof/>
        </w:rPr>
        <w:fldChar w:fldCharType="end"/>
      </w:r>
      <w:r w:rsidRPr="000A759F">
        <w:rPr>
          <w:rFonts w:ascii="Arial" w:hAnsi="Arial" w:cs="Arial"/>
        </w:rPr>
        <w:t>. San Francisco del Rincón. Balance de aguas subterráneas de los acuíferos,</w:t>
      </w:r>
      <w:r w:rsidR="00FE2FFF" w:rsidRPr="000A759F">
        <w:rPr>
          <w:rFonts w:ascii="Arial" w:hAnsi="Arial" w:cs="Arial"/>
        </w:rPr>
        <w:t xml:space="preserve"> </w:t>
      </w:r>
      <w:r w:rsidRPr="000A759F">
        <w:rPr>
          <w:rFonts w:ascii="Arial" w:hAnsi="Arial" w:cs="Arial"/>
        </w:rPr>
        <w:t>2011</w:t>
      </w:r>
      <w:bookmarkEnd w:id="58"/>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1367"/>
        <w:gridCol w:w="1276"/>
        <w:gridCol w:w="1276"/>
        <w:gridCol w:w="1842"/>
      </w:tblGrid>
      <w:tr w:rsidR="00063102" w:rsidRPr="000A759F" w14:paraId="50573377" w14:textId="77777777" w:rsidTr="00025B8F">
        <w:trPr>
          <w:trHeight w:val="489"/>
          <w:jc w:val="center"/>
        </w:trPr>
        <w:tc>
          <w:tcPr>
            <w:tcW w:w="2739" w:type="dxa"/>
            <w:vMerge w:val="restart"/>
            <w:shd w:val="clear" w:color="auto" w:fill="D0CECE" w:themeFill="background2" w:themeFillShade="E6"/>
            <w:vAlign w:val="center"/>
          </w:tcPr>
          <w:p w14:paraId="7503A08A"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Acuífero</w:t>
            </w:r>
          </w:p>
        </w:tc>
        <w:tc>
          <w:tcPr>
            <w:tcW w:w="1367" w:type="dxa"/>
            <w:shd w:val="clear" w:color="auto" w:fill="D0CECE" w:themeFill="background2" w:themeFillShade="E6"/>
            <w:vAlign w:val="center"/>
          </w:tcPr>
          <w:p w14:paraId="2732D348"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Salidas</w:t>
            </w:r>
          </w:p>
        </w:tc>
        <w:tc>
          <w:tcPr>
            <w:tcW w:w="1276" w:type="dxa"/>
            <w:shd w:val="clear" w:color="auto" w:fill="D0CECE" w:themeFill="background2" w:themeFillShade="E6"/>
            <w:vAlign w:val="center"/>
          </w:tcPr>
          <w:p w14:paraId="63E04274"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Entradas</w:t>
            </w:r>
          </w:p>
        </w:tc>
        <w:tc>
          <w:tcPr>
            <w:tcW w:w="1276" w:type="dxa"/>
            <w:shd w:val="clear" w:color="auto" w:fill="D0CECE" w:themeFill="background2" w:themeFillShade="E6"/>
            <w:vAlign w:val="center"/>
          </w:tcPr>
          <w:p w14:paraId="2D62390E"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Cambio</w:t>
            </w:r>
          </w:p>
        </w:tc>
        <w:tc>
          <w:tcPr>
            <w:tcW w:w="1842" w:type="dxa"/>
            <w:shd w:val="clear" w:color="auto" w:fill="D0CECE" w:themeFill="background2" w:themeFillShade="E6"/>
            <w:vAlign w:val="center"/>
          </w:tcPr>
          <w:p w14:paraId="2C338A8E"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Abatimiento</w:t>
            </w:r>
            <w:r w:rsidRPr="000A759F">
              <w:rPr>
                <w:rFonts w:ascii="Arial" w:hAnsi="Arial" w:cs="Arial"/>
                <w:b/>
                <w:spacing w:val="1"/>
                <w:sz w:val="18"/>
                <w:szCs w:val="18"/>
                <w:lang w:val="es-MX"/>
              </w:rPr>
              <w:t xml:space="preserve"> </w:t>
            </w:r>
            <w:r w:rsidRPr="000A759F">
              <w:rPr>
                <w:rFonts w:ascii="Arial" w:hAnsi="Arial" w:cs="Arial"/>
                <w:b/>
                <w:spacing w:val="-1"/>
                <w:sz w:val="18"/>
                <w:szCs w:val="18"/>
                <w:lang w:val="es-MX"/>
              </w:rPr>
              <w:t>promedio</w:t>
            </w:r>
            <w:r w:rsidRPr="000A759F">
              <w:rPr>
                <w:rFonts w:ascii="Arial" w:hAnsi="Arial" w:cs="Arial"/>
                <w:b/>
                <w:spacing w:val="-10"/>
                <w:sz w:val="18"/>
                <w:szCs w:val="18"/>
                <w:lang w:val="es-MX"/>
              </w:rPr>
              <w:t xml:space="preserve"> </w:t>
            </w:r>
            <w:r w:rsidRPr="000A759F">
              <w:rPr>
                <w:rFonts w:ascii="Arial" w:hAnsi="Arial" w:cs="Arial"/>
                <w:b/>
                <w:sz w:val="18"/>
                <w:szCs w:val="18"/>
                <w:lang w:val="es-MX"/>
              </w:rPr>
              <w:t>anual</w:t>
            </w:r>
          </w:p>
        </w:tc>
      </w:tr>
      <w:tr w:rsidR="00063102" w:rsidRPr="000A759F" w14:paraId="2C000417" w14:textId="77777777" w:rsidTr="00025B8F">
        <w:trPr>
          <w:trHeight w:val="230"/>
          <w:jc w:val="center"/>
        </w:trPr>
        <w:tc>
          <w:tcPr>
            <w:tcW w:w="2739" w:type="dxa"/>
            <w:vMerge/>
            <w:shd w:val="clear" w:color="auto" w:fill="D0CECE" w:themeFill="background2" w:themeFillShade="E6"/>
          </w:tcPr>
          <w:p w14:paraId="3C5E39D1"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p>
        </w:tc>
        <w:tc>
          <w:tcPr>
            <w:tcW w:w="3919" w:type="dxa"/>
            <w:gridSpan w:val="3"/>
            <w:shd w:val="clear" w:color="auto" w:fill="auto"/>
          </w:tcPr>
          <w:p w14:paraId="05DCDBC0"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millones</w:t>
            </w:r>
            <w:r w:rsidRPr="000A759F">
              <w:rPr>
                <w:rFonts w:ascii="Arial" w:hAnsi="Arial" w:cs="Arial"/>
                <w:spacing w:val="-3"/>
                <w:sz w:val="18"/>
                <w:szCs w:val="18"/>
                <w:lang w:val="es-MX"/>
              </w:rPr>
              <w:t xml:space="preserve"> </w:t>
            </w:r>
            <w:r w:rsidRPr="000A759F">
              <w:rPr>
                <w:rFonts w:ascii="Arial" w:hAnsi="Arial" w:cs="Arial"/>
                <w:sz w:val="18"/>
                <w:szCs w:val="18"/>
                <w:lang w:val="es-MX"/>
              </w:rPr>
              <w:t>de</w:t>
            </w:r>
            <w:r w:rsidRPr="000A759F">
              <w:rPr>
                <w:rFonts w:ascii="Arial" w:hAnsi="Arial" w:cs="Arial"/>
                <w:spacing w:val="-3"/>
                <w:sz w:val="18"/>
                <w:szCs w:val="18"/>
                <w:lang w:val="es-MX"/>
              </w:rPr>
              <w:t xml:space="preserve"> </w:t>
            </w:r>
            <w:r w:rsidRPr="000A759F">
              <w:rPr>
                <w:rFonts w:ascii="Arial" w:hAnsi="Arial" w:cs="Arial"/>
                <w:sz w:val="18"/>
                <w:szCs w:val="18"/>
                <w:lang w:val="es-MX"/>
              </w:rPr>
              <w:t>metros</w:t>
            </w:r>
            <w:r w:rsidRPr="000A759F">
              <w:rPr>
                <w:rFonts w:ascii="Arial" w:hAnsi="Arial" w:cs="Arial"/>
                <w:spacing w:val="-2"/>
                <w:sz w:val="18"/>
                <w:szCs w:val="18"/>
                <w:lang w:val="es-MX"/>
              </w:rPr>
              <w:t xml:space="preserve"> </w:t>
            </w:r>
            <w:r w:rsidRPr="000A759F">
              <w:rPr>
                <w:rFonts w:ascii="Arial" w:hAnsi="Arial" w:cs="Arial"/>
                <w:sz w:val="18"/>
                <w:szCs w:val="18"/>
                <w:lang w:val="es-MX"/>
              </w:rPr>
              <w:t>cúbicos/año</w:t>
            </w:r>
          </w:p>
        </w:tc>
        <w:tc>
          <w:tcPr>
            <w:tcW w:w="1842" w:type="dxa"/>
            <w:shd w:val="clear" w:color="auto" w:fill="auto"/>
          </w:tcPr>
          <w:p w14:paraId="04E6F98B"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metros</w:t>
            </w:r>
          </w:p>
        </w:tc>
      </w:tr>
      <w:tr w:rsidR="00063102" w:rsidRPr="000A759F" w14:paraId="7B6D5B4F" w14:textId="77777777" w:rsidTr="00025B8F">
        <w:trPr>
          <w:trHeight w:val="316"/>
          <w:jc w:val="center"/>
        </w:trPr>
        <w:tc>
          <w:tcPr>
            <w:tcW w:w="2739" w:type="dxa"/>
            <w:shd w:val="clear" w:color="auto" w:fill="D0CECE" w:themeFill="background2" w:themeFillShade="E6"/>
          </w:tcPr>
          <w:p w14:paraId="17A9C1D8"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Río</w:t>
            </w:r>
            <w:r w:rsidRPr="000A759F">
              <w:rPr>
                <w:rFonts w:ascii="Arial" w:hAnsi="Arial" w:cs="Arial"/>
                <w:b/>
                <w:spacing w:val="-2"/>
                <w:sz w:val="18"/>
                <w:szCs w:val="18"/>
                <w:lang w:val="es-MX"/>
              </w:rPr>
              <w:t xml:space="preserve"> </w:t>
            </w:r>
            <w:r w:rsidRPr="000A759F">
              <w:rPr>
                <w:rFonts w:ascii="Arial" w:hAnsi="Arial" w:cs="Arial"/>
                <w:b/>
                <w:sz w:val="18"/>
                <w:szCs w:val="18"/>
                <w:lang w:val="es-MX"/>
              </w:rPr>
              <w:t>Turbio</w:t>
            </w:r>
          </w:p>
        </w:tc>
        <w:tc>
          <w:tcPr>
            <w:tcW w:w="1367" w:type="dxa"/>
            <w:shd w:val="clear" w:color="auto" w:fill="auto"/>
          </w:tcPr>
          <w:p w14:paraId="667E4CFD"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322.6</w:t>
            </w:r>
          </w:p>
        </w:tc>
        <w:tc>
          <w:tcPr>
            <w:tcW w:w="1276" w:type="dxa"/>
            <w:shd w:val="clear" w:color="auto" w:fill="auto"/>
          </w:tcPr>
          <w:p w14:paraId="165C77BB"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281.7</w:t>
            </w:r>
          </w:p>
        </w:tc>
        <w:tc>
          <w:tcPr>
            <w:tcW w:w="1276" w:type="dxa"/>
            <w:shd w:val="clear" w:color="auto" w:fill="auto"/>
          </w:tcPr>
          <w:p w14:paraId="7469F109"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w:t>
            </w:r>
            <w:r w:rsidRPr="000A759F">
              <w:rPr>
                <w:rFonts w:ascii="Arial" w:hAnsi="Arial" w:cs="Arial"/>
                <w:spacing w:val="-3"/>
                <w:sz w:val="18"/>
                <w:szCs w:val="18"/>
                <w:lang w:val="es-MX"/>
              </w:rPr>
              <w:t xml:space="preserve"> </w:t>
            </w:r>
            <w:r w:rsidRPr="000A759F">
              <w:rPr>
                <w:rFonts w:ascii="Arial" w:hAnsi="Arial" w:cs="Arial"/>
                <w:sz w:val="18"/>
                <w:szCs w:val="18"/>
                <w:lang w:val="es-MX"/>
              </w:rPr>
              <w:t>41.0</w:t>
            </w:r>
          </w:p>
        </w:tc>
        <w:tc>
          <w:tcPr>
            <w:tcW w:w="1842" w:type="dxa"/>
            <w:shd w:val="clear" w:color="auto" w:fill="auto"/>
          </w:tcPr>
          <w:p w14:paraId="1F50D7A3"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2.5</w:t>
            </w:r>
          </w:p>
        </w:tc>
      </w:tr>
      <w:tr w:rsidR="00063102" w:rsidRPr="000A759F" w14:paraId="6D276DB6" w14:textId="77777777" w:rsidTr="00025B8F">
        <w:trPr>
          <w:trHeight w:val="314"/>
          <w:jc w:val="center"/>
        </w:trPr>
        <w:tc>
          <w:tcPr>
            <w:tcW w:w="2739" w:type="dxa"/>
            <w:shd w:val="clear" w:color="auto" w:fill="D0CECE" w:themeFill="background2" w:themeFillShade="E6"/>
          </w:tcPr>
          <w:p w14:paraId="2D54D066"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La</w:t>
            </w:r>
            <w:r w:rsidRPr="000A759F">
              <w:rPr>
                <w:rFonts w:ascii="Arial" w:hAnsi="Arial" w:cs="Arial"/>
                <w:b/>
                <w:spacing w:val="-3"/>
                <w:sz w:val="18"/>
                <w:szCs w:val="18"/>
                <w:lang w:val="es-MX"/>
              </w:rPr>
              <w:t xml:space="preserve"> </w:t>
            </w:r>
            <w:r w:rsidRPr="000A759F">
              <w:rPr>
                <w:rFonts w:ascii="Arial" w:hAnsi="Arial" w:cs="Arial"/>
                <w:b/>
                <w:sz w:val="18"/>
                <w:szCs w:val="18"/>
                <w:lang w:val="es-MX"/>
              </w:rPr>
              <w:t>Muralla</w:t>
            </w:r>
          </w:p>
        </w:tc>
        <w:tc>
          <w:tcPr>
            <w:tcW w:w="1367" w:type="dxa"/>
            <w:shd w:val="clear" w:color="auto" w:fill="auto"/>
          </w:tcPr>
          <w:p w14:paraId="29CBA5B5"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36.5</w:t>
            </w:r>
          </w:p>
        </w:tc>
        <w:tc>
          <w:tcPr>
            <w:tcW w:w="1276" w:type="dxa"/>
            <w:shd w:val="clear" w:color="auto" w:fill="auto"/>
          </w:tcPr>
          <w:p w14:paraId="04A0E3A1"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27.6</w:t>
            </w:r>
          </w:p>
        </w:tc>
        <w:tc>
          <w:tcPr>
            <w:tcW w:w="1276" w:type="dxa"/>
            <w:shd w:val="clear" w:color="auto" w:fill="auto"/>
          </w:tcPr>
          <w:p w14:paraId="2B4946EB"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w:t>
            </w:r>
            <w:r w:rsidRPr="000A759F">
              <w:rPr>
                <w:rFonts w:ascii="Arial" w:hAnsi="Arial" w:cs="Arial"/>
                <w:spacing w:val="52"/>
                <w:sz w:val="18"/>
                <w:szCs w:val="18"/>
                <w:lang w:val="es-MX"/>
              </w:rPr>
              <w:t xml:space="preserve"> </w:t>
            </w:r>
            <w:r w:rsidRPr="000A759F">
              <w:rPr>
                <w:rFonts w:ascii="Arial" w:hAnsi="Arial" w:cs="Arial"/>
                <w:sz w:val="18"/>
                <w:szCs w:val="18"/>
                <w:lang w:val="es-MX"/>
              </w:rPr>
              <w:t>8.9</w:t>
            </w:r>
          </w:p>
        </w:tc>
        <w:tc>
          <w:tcPr>
            <w:tcW w:w="1842" w:type="dxa"/>
            <w:shd w:val="clear" w:color="auto" w:fill="auto"/>
          </w:tcPr>
          <w:p w14:paraId="35327E63"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2.0</w:t>
            </w:r>
          </w:p>
        </w:tc>
      </w:tr>
      <w:tr w:rsidR="00063102" w:rsidRPr="000A759F" w14:paraId="60EB876B" w14:textId="77777777" w:rsidTr="00025B8F">
        <w:trPr>
          <w:trHeight w:val="316"/>
          <w:jc w:val="center"/>
        </w:trPr>
        <w:tc>
          <w:tcPr>
            <w:tcW w:w="2739" w:type="dxa"/>
            <w:shd w:val="clear" w:color="auto" w:fill="D0CECE" w:themeFill="background2" w:themeFillShade="E6"/>
          </w:tcPr>
          <w:p w14:paraId="1CA8BF7A"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Silao</w:t>
            </w:r>
            <w:r w:rsidRPr="000A759F">
              <w:rPr>
                <w:rFonts w:ascii="Arial" w:hAnsi="Arial" w:cs="Arial"/>
                <w:b/>
                <w:spacing w:val="-2"/>
                <w:sz w:val="18"/>
                <w:szCs w:val="18"/>
                <w:lang w:val="es-MX"/>
              </w:rPr>
              <w:t xml:space="preserve"> </w:t>
            </w:r>
            <w:r w:rsidRPr="000A759F">
              <w:rPr>
                <w:rFonts w:ascii="Arial" w:hAnsi="Arial" w:cs="Arial"/>
                <w:b/>
                <w:sz w:val="18"/>
                <w:szCs w:val="18"/>
                <w:lang w:val="es-MX"/>
              </w:rPr>
              <w:t>de</w:t>
            </w:r>
            <w:r w:rsidRPr="000A759F">
              <w:rPr>
                <w:rFonts w:ascii="Arial" w:hAnsi="Arial" w:cs="Arial"/>
                <w:b/>
                <w:spacing w:val="-2"/>
                <w:sz w:val="18"/>
                <w:szCs w:val="18"/>
                <w:lang w:val="es-MX"/>
              </w:rPr>
              <w:t xml:space="preserve"> </w:t>
            </w:r>
            <w:r w:rsidRPr="000A759F">
              <w:rPr>
                <w:rFonts w:ascii="Arial" w:hAnsi="Arial" w:cs="Arial"/>
                <w:b/>
                <w:sz w:val="18"/>
                <w:szCs w:val="18"/>
                <w:lang w:val="es-MX"/>
              </w:rPr>
              <w:t>la</w:t>
            </w:r>
            <w:r w:rsidRPr="000A759F">
              <w:rPr>
                <w:rFonts w:ascii="Arial" w:hAnsi="Arial" w:cs="Arial"/>
                <w:b/>
                <w:spacing w:val="-1"/>
                <w:sz w:val="18"/>
                <w:szCs w:val="18"/>
                <w:lang w:val="es-MX"/>
              </w:rPr>
              <w:t xml:space="preserve"> </w:t>
            </w:r>
            <w:r w:rsidRPr="000A759F">
              <w:rPr>
                <w:rFonts w:ascii="Arial" w:hAnsi="Arial" w:cs="Arial"/>
                <w:b/>
                <w:sz w:val="18"/>
                <w:szCs w:val="18"/>
                <w:lang w:val="es-MX"/>
              </w:rPr>
              <w:t>Victoria-Romita</w:t>
            </w:r>
          </w:p>
        </w:tc>
        <w:tc>
          <w:tcPr>
            <w:tcW w:w="1367" w:type="dxa"/>
            <w:shd w:val="clear" w:color="auto" w:fill="auto"/>
          </w:tcPr>
          <w:p w14:paraId="10C67594"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363.7</w:t>
            </w:r>
          </w:p>
        </w:tc>
        <w:tc>
          <w:tcPr>
            <w:tcW w:w="1276" w:type="dxa"/>
            <w:shd w:val="clear" w:color="auto" w:fill="auto"/>
          </w:tcPr>
          <w:p w14:paraId="28996278"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303.0</w:t>
            </w:r>
          </w:p>
        </w:tc>
        <w:tc>
          <w:tcPr>
            <w:tcW w:w="1276" w:type="dxa"/>
            <w:shd w:val="clear" w:color="auto" w:fill="auto"/>
          </w:tcPr>
          <w:p w14:paraId="1F6355CF"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w:t>
            </w:r>
            <w:r w:rsidRPr="000A759F">
              <w:rPr>
                <w:rFonts w:ascii="Arial" w:hAnsi="Arial" w:cs="Arial"/>
                <w:spacing w:val="-3"/>
                <w:sz w:val="18"/>
                <w:szCs w:val="18"/>
                <w:lang w:val="es-MX"/>
              </w:rPr>
              <w:t xml:space="preserve"> </w:t>
            </w:r>
            <w:r w:rsidRPr="000A759F">
              <w:rPr>
                <w:rFonts w:ascii="Arial" w:hAnsi="Arial" w:cs="Arial"/>
                <w:sz w:val="18"/>
                <w:szCs w:val="18"/>
                <w:lang w:val="es-MX"/>
              </w:rPr>
              <w:t>60.7</w:t>
            </w:r>
          </w:p>
        </w:tc>
        <w:tc>
          <w:tcPr>
            <w:tcW w:w="1842" w:type="dxa"/>
            <w:shd w:val="clear" w:color="auto" w:fill="auto"/>
          </w:tcPr>
          <w:p w14:paraId="40DFB33A"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1.8</w:t>
            </w:r>
          </w:p>
        </w:tc>
      </w:tr>
      <w:tr w:rsidR="00063102" w:rsidRPr="000A759F" w14:paraId="34158287" w14:textId="77777777" w:rsidTr="00025B8F">
        <w:trPr>
          <w:trHeight w:val="314"/>
          <w:jc w:val="center"/>
        </w:trPr>
        <w:tc>
          <w:tcPr>
            <w:tcW w:w="2739" w:type="dxa"/>
            <w:shd w:val="clear" w:color="auto" w:fill="D0CECE" w:themeFill="background2" w:themeFillShade="E6"/>
          </w:tcPr>
          <w:p w14:paraId="46B6FB6C"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Valle</w:t>
            </w:r>
            <w:r w:rsidRPr="000A759F">
              <w:rPr>
                <w:rFonts w:ascii="Arial" w:hAnsi="Arial" w:cs="Arial"/>
                <w:b/>
                <w:spacing w:val="-3"/>
                <w:sz w:val="18"/>
                <w:szCs w:val="18"/>
                <w:lang w:val="es-MX"/>
              </w:rPr>
              <w:t xml:space="preserve"> </w:t>
            </w:r>
            <w:r w:rsidRPr="000A759F">
              <w:rPr>
                <w:rFonts w:ascii="Arial" w:hAnsi="Arial" w:cs="Arial"/>
                <w:b/>
                <w:sz w:val="18"/>
                <w:szCs w:val="18"/>
                <w:lang w:val="es-MX"/>
              </w:rPr>
              <w:t>de</w:t>
            </w:r>
            <w:r w:rsidRPr="000A759F">
              <w:rPr>
                <w:rFonts w:ascii="Arial" w:hAnsi="Arial" w:cs="Arial"/>
                <w:b/>
                <w:spacing w:val="-2"/>
                <w:sz w:val="18"/>
                <w:szCs w:val="18"/>
                <w:lang w:val="es-MX"/>
              </w:rPr>
              <w:t xml:space="preserve"> </w:t>
            </w:r>
            <w:r w:rsidRPr="000A759F">
              <w:rPr>
                <w:rFonts w:ascii="Arial" w:hAnsi="Arial" w:cs="Arial"/>
                <w:b/>
                <w:sz w:val="18"/>
                <w:szCs w:val="18"/>
                <w:lang w:val="es-MX"/>
              </w:rPr>
              <w:t>León</w:t>
            </w:r>
          </w:p>
        </w:tc>
        <w:tc>
          <w:tcPr>
            <w:tcW w:w="1367" w:type="dxa"/>
            <w:shd w:val="clear" w:color="auto" w:fill="auto"/>
          </w:tcPr>
          <w:p w14:paraId="74D8391F"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190.8</w:t>
            </w:r>
          </w:p>
        </w:tc>
        <w:tc>
          <w:tcPr>
            <w:tcW w:w="1276" w:type="dxa"/>
            <w:shd w:val="clear" w:color="auto" w:fill="auto"/>
          </w:tcPr>
          <w:p w14:paraId="261440C4"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149.9</w:t>
            </w:r>
          </w:p>
        </w:tc>
        <w:tc>
          <w:tcPr>
            <w:tcW w:w="1276" w:type="dxa"/>
            <w:shd w:val="clear" w:color="auto" w:fill="auto"/>
          </w:tcPr>
          <w:p w14:paraId="72056542"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w:t>
            </w:r>
            <w:r w:rsidRPr="000A759F">
              <w:rPr>
                <w:rFonts w:ascii="Arial" w:hAnsi="Arial" w:cs="Arial"/>
                <w:spacing w:val="-3"/>
                <w:sz w:val="18"/>
                <w:szCs w:val="18"/>
                <w:lang w:val="es-MX"/>
              </w:rPr>
              <w:t xml:space="preserve"> </w:t>
            </w:r>
            <w:r w:rsidRPr="000A759F">
              <w:rPr>
                <w:rFonts w:ascii="Arial" w:hAnsi="Arial" w:cs="Arial"/>
                <w:sz w:val="18"/>
                <w:szCs w:val="18"/>
                <w:lang w:val="es-MX"/>
              </w:rPr>
              <w:t>40.9</w:t>
            </w:r>
          </w:p>
        </w:tc>
        <w:tc>
          <w:tcPr>
            <w:tcW w:w="1842" w:type="dxa"/>
            <w:shd w:val="clear" w:color="auto" w:fill="auto"/>
          </w:tcPr>
          <w:p w14:paraId="540A8ECF"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1.6</w:t>
            </w:r>
          </w:p>
        </w:tc>
      </w:tr>
    </w:tbl>
    <w:p w14:paraId="200E480C" w14:textId="00B7E95C" w:rsidR="001719DB" w:rsidRPr="000A759F" w:rsidRDefault="001719DB" w:rsidP="00B1199B">
      <w:pPr>
        <w:spacing w:before="240"/>
        <w:jc w:val="both"/>
        <w:rPr>
          <w:rFonts w:ascii="Arial" w:eastAsiaTheme="majorEastAsia" w:hAnsi="Arial" w:cs="Arial"/>
          <w:bCs/>
          <w:lang w:eastAsia="es-MX"/>
        </w:rPr>
      </w:pPr>
      <w:r w:rsidRPr="000A759F">
        <w:rPr>
          <w:rFonts w:ascii="Arial" w:eastAsia="Arial MT" w:hAnsi="Arial" w:cs="Arial"/>
          <w:b/>
          <w:bCs/>
          <w:sz w:val="16"/>
          <w:szCs w:val="16"/>
        </w:rPr>
        <w:t>Fuente: CEAG</w:t>
      </w:r>
      <w:r w:rsidR="00FE2FFF" w:rsidRPr="000A759F">
        <w:rPr>
          <w:rFonts w:ascii="Arial" w:eastAsia="Arial MT" w:hAnsi="Arial" w:cs="Arial"/>
          <w:bCs/>
          <w:sz w:val="16"/>
          <w:szCs w:val="16"/>
        </w:rPr>
        <w:t xml:space="preserve">. Estudio de Balance de Aguas Subterráneas, </w:t>
      </w:r>
      <w:r w:rsidRPr="000A759F">
        <w:rPr>
          <w:rFonts w:ascii="Arial" w:eastAsia="Arial MT" w:hAnsi="Arial" w:cs="Arial"/>
          <w:bCs/>
          <w:sz w:val="16"/>
          <w:szCs w:val="16"/>
        </w:rPr>
        <w:t>2011</w:t>
      </w:r>
      <w:r w:rsidR="00DF0B1A" w:rsidRPr="000A759F">
        <w:rPr>
          <w:rFonts w:ascii="Arial" w:eastAsia="Arial MT" w:hAnsi="Arial" w:cs="Arial"/>
          <w:bCs/>
          <w:sz w:val="16"/>
          <w:szCs w:val="16"/>
        </w:rPr>
        <w:t>.</w:t>
      </w:r>
    </w:p>
    <w:p w14:paraId="5EEEB94B" w14:textId="77777777" w:rsidR="001719DB" w:rsidRPr="000A759F" w:rsidRDefault="001719DB" w:rsidP="00B1199B">
      <w:pPr>
        <w:spacing w:before="240" w:after="15" w:line="247" w:lineRule="auto"/>
        <w:ind w:left="323"/>
        <w:jc w:val="both"/>
        <w:rPr>
          <w:rFonts w:ascii="Arial" w:eastAsiaTheme="majorEastAsia" w:hAnsi="Arial" w:cs="Arial"/>
          <w:bCs/>
          <w:lang w:eastAsia="es-MX"/>
        </w:rPr>
      </w:pPr>
      <w:r w:rsidRPr="000A759F">
        <w:rPr>
          <w:rFonts w:ascii="Arial" w:eastAsiaTheme="majorEastAsia" w:hAnsi="Arial" w:cs="Arial"/>
          <w:bCs/>
          <w:lang w:eastAsia="es-MX"/>
        </w:rPr>
        <w:t xml:space="preserve">El plan de trabajo del Sistema de Agua Potable y Alcantarillado de San Francisco del Rincón 2021, describe que opera y mantiene 24 pozos. </w:t>
      </w:r>
    </w:p>
    <w:p w14:paraId="07475049"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Agua superficial</w:t>
      </w:r>
    </w:p>
    <w:p w14:paraId="55DFB26C" w14:textId="77777777" w:rsidR="001719DB" w:rsidRPr="000A759F" w:rsidRDefault="001719DB" w:rsidP="00B1199B">
      <w:pPr>
        <w:spacing w:before="240" w:after="15" w:line="248" w:lineRule="auto"/>
        <w:ind w:left="323"/>
        <w:jc w:val="both"/>
        <w:rPr>
          <w:rFonts w:ascii="Arial" w:eastAsia="Arial MT" w:hAnsi="Arial" w:cs="Arial"/>
          <w:bCs/>
        </w:rPr>
      </w:pPr>
      <w:r w:rsidRPr="000A759F">
        <w:rPr>
          <w:rFonts w:ascii="Arial" w:eastAsia="Arial MT" w:hAnsi="Arial" w:cs="Arial"/>
          <w:bCs/>
        </w:rPr>
        <w:t>La red de corrientes de agua en el Municipio se extiende a lo largo de 428.2 kilómetros; todas ellas de régimen intermitente, siendo las principales: California, El Cordero, El Junco, El Ruso, El Sauz, El Sauz Viejo, Funes, Hondo, La Barrera, Cañada de Lobos, Las Cuevas, León y Santiago. Por su parte, la red de canales para uso en irrigación, transporte de aguas residuales o conducción de sistemas de abastecimiento o en sistemas de generación de energía eléctrica asciende a 30.52 kilómetros siendo los de mayor longitud: Jesús del Monte, Río Santiago y San Roque</w:t>
      </w:r>
      <w:r w:rsidRPr="000A759F">
        <w:rPr>
          <w:rStyle w:val="Refdenotaalpie"/>
          <w:rFonts w:ascii="Arial" w:eastAsia="Arial MT" w:hAnsi="Arial" w:cs="Arial"/>
          <w:bCs/>
        </w:rPr>
        <w:footnoteReference w:id="102"/>
      </w:r>
      <w:r w:rsidRPr="000A759F">
        <w:rPr>
          <w:rFonts w:ascii="Arial" w:eastAsia="Arial MT" w:hAnsi="Arial" w:cs="Arial"/>
          <w:bCs/>
        </w:rPr>
        <w:t>.</w:t>
      </w:r>
    </w:p>
    <w:p w14:paraId="01CCB207" w14:textId="77777777" w:rsidR="001719DB" w:rsidRPr="000A759F" w:rsidRDefault="001719DB" w:rsidP="00B1199B">
      <w:pPr>
        <w:spacing w:before="240" w:after="15" w:line="248" w:lineRule="auto"/>
        <w:ind w:left="323"/>
        <w:jc w:val="both"/>
        <w:rPr>
          <w:rFonts w:ascii="Arial" w:eastAsia="Arial MT" w:hAnsi="Arial" w:cs="Arial"/>
          <w:bCs/>
          <w:sz w:val="24"/>
          <w:szCs w:val="24"/>
        </w:rPr>
      </w:pPr>
      <w:r w:rsidRPr="000A759F">
        <w:rPr>
          <w:rFonts w:ascii="Arial" w:eastAsia="Arial MT" w:hAnsi="Arial" w:cs="Arial"/>
          <w:bCs/>
        </w:rPr>
        <w:t>De la información topográfica a escala 1:50,000 y sus actualizaciones. 2013-2018 del INEGI, se obtiene que los 164 cuerpos de agua identificados en la zona suman 4.96 kilómetros cuadrados, entre presas y bordos de ciclo intermitente, con excepción de la Ciénega Los Veneros. Los de mayor dimensión son Del Barrial; De Silva; San Germán; Nueva; Jalapa; El Carmen; La Noria; El Tomate; El Reparo; De María; y Ciénega Los Veneros</w:t>
      </w:r>
      <w:r w:rsidRPr="000A759F">
        <w:rPr>
          <w:rStyle w:val="Refdenotaalpie"/>
          <w:rFonts w:ascii="Arial" w:eastAsia="Arial MT" w:hAnsi="Arial" w:cs="Arial"/>
          <w:bCs/>
        </w:rPr>
        <w:footnoteReference w:id="103"/>
      </w:r>
      <w:r w:rsidRPr="000A759F">
        <w:rPr>
          <w:rFonts w:ascii="Arial" w:eastAsia="Arial MT" w:hAnsi="Arial" w:cs="Arial"/>
          <w:bCs/>
        </w:rPr>
        <w:t>.</w:t>
      </w:r>
    </w:p>
    <w:p w14:paraId="24D67363"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Saneamiento</w:t>
      </w:r>
    </w:p>
    <w:p w14:paraId="52156353" w14:textId="6D4029BC" w:rsidR="001719DB" w:rsidRPr="000A759F" w:rsidRDefault="001719DB"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Existen en el municipio </w:t>
      </w:r>
      <w:r w:rsidR="00084AC2" w:rsidRPr="000A759F">
        <w:rPr>
          <w:rFonts w:ascii="Arial" w:eastAsia="Arial MT" w:hAnsi="Arial" w:cs="Arial"/>
          <w:bCs/>
        </w:rPr>
        <w:t>4</w:t>
      </w:r>
      <w:r w:rsidRPr="000A759F">
        <w:rPr>
          <w:rFonts w:ascii="Arial" w:eastAsia="Arial MT" w:hAnsi="Arial" w:cs="Arial"/>
          <w:bCs/>
        </w:rPr>
        <w:t xml:space="preserve"> plantas de tratamiento de aguas residuales y en operación, conforme a datos del 2010</w:t>
      </w:r>
      <w:r w:rsidRPr="000A759F">
        <w:rPr>
          <w:rStyle w:val="Refdenotaalpie"/>
          <w:rFonts w:ascii="Arial" w:eastAsia="Arial MT" w:hAnsi="Arial" w:cs="Arial"/>
          <w:bCs/>
        </w:rPr>
        <w:footnoteReference w:id="104"/>
      </w:r>
      <w:r w:rsidRPr="000A759F">
        <w:rPr>
          <w:rFonts w:ascii="Arial" w:eastAsia="Arial MT" w:hAnsi="Arial" w:cs="Arial"/>
          <w:bCs/>
        </w:rPr>
        <w:t>.</w:t>
      </w:r>
    </w:p>
    <w:p w14:paraId="19904723"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Contaminación</w:t>
      </w:r>
    </w:p>
    <w:p w14:paraId="4F05D757"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lastRenderedPageBreak/>
        <w:t>Se pueden identificar problemas de contaminación de los cuerpos de agua como la Presa de San German por acarreo de contaminantes provenientes de la zona urbana de León, así como de potenciales lixiviados generados por los residuos sólidos abandonados antes depósito de residuos industriales peligrosos de Química Central</w:t>
      </w:r>
      <w:r w:rsidRPr="000A759F">
        <w:rPr>
          <w:rStyle w:val="Refdenotaalpie"/>
          <w:rFonts w:ascii="Arial" w:eastAsia="Arial MT" w:hAnsi="Arial" w:cs="Arial"/>
        </w:rPr>
        <w:footnoteReference w:id="105"/>
      </w:r>
      <w:r w:rsidRPr="000A759F">
        <w:rPr>
          <w:rFonts w:ascii="Arial" w:eastAsia="Arial MT" w:hAnsi="Arial" w:cs="Arial"/>
        </w:rPr>
        <w:t xml:space="preserve">. </w:t>
      </w:r>
    </w:p>
    <w:p w14:paraId="2E230557"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t xml:space="preserve">Suelos contaminados con pérdida de fertilidad por la contaminación debido al uso de fertilizantes y de aguas grises contaminadas por cromo en los suelos aledaños a la planta de Química Central de México, S.A. de C.V., con potencial impacto en los mantos freáticos, considerado pasivo ambiental por la Procuraduría Federal de Protección al Ambiente (PROFEPA) debido por la alta contaminación generada a largo plazo, además de ser una debilidad para la atracción de inversiones más sustentables hasta en tanto no se remedie el sitio contaminado que ha dejado la empresa después de desmantelar sus instalaciones, mismas que no volverán a operar legalmente. </w:t>
      </w:r>
    </w:p>
    <w:p w14:paraId="1090A131"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t>A nivel urbano su máxima contaminación puede considerarse por ruido y monóxido de carbono en las áreas centrales de la ciudad, principalmente por el congestionamiento de las rutas de transporte.</w:t>
      </w:r>
      <w:r w:rsidRPr="000A759F">
        <w:rPr>
          <w:rFonts w:ascii="Arial" w:eastAsia="Arial MT" w:hAnsi="Arial" w:cs="Arial"/>
          <w:bCs/>
        </w:rPr>
        <w:t xml:space="preserve"> </w:t>
      </w:r>
      <w:r w:rsidRPr="000A759F">
        <w:rPr>
          <w:rFonts w:ascii="Arial" w:eastAsia="Arial MT" w:hAnsi="Arial" w:cs="Arial"/>
        </w:rPr>
        <w:t xml:space="preserve">Datos del Plan Municipal de Desarrollo 2040 (página 82), indican que </w:t>
      </w:r>
      <w:r w:rsidRPr="000A759F">
        <w:rPr>
          <w:rFonts w:ascii="Arial" w:eastAsia="Arial MT" w:hAnsi="Arial" w:cs="Arial"/>
          <w:i/>
          <w:iCs/>
        </w:rPr>
        <w:t>“San Francisco del Rincón no se cuenta con una estación fija de monitorio, por lo tanto, no hay fuentes de información de registro (PM10) en el índice Básico de las Ciudades Prospera, Informe preliminar 2018, que son las emisiones que provienen principalmente de tránsito de vehículos.”</w:t>
      </w:r>
      <w:r w:rsidRPr="000A759F">
        <w:rPr>
          <w:rStyle w:val="Refdenotaalpie"/>
          <w:rFonts w:ascii="Arial" w:eastAsia="Arial MT" w:hAnsi="Arial" w:cs="Arial"/>
          <w:i/>
          <w:iCs/>
        </w:rPr>
        <w:footnoteReference w:id="106"/>
      </w:r>
    </w:p>
    <w:p w14:paraId="17848C53" w14:textId="77777777" w:rsidR="001719DB" w:rsidRPr="000A759F" w:rsidRDefault="001719DB" w:rsidP="00B1199B">
      <w:pPr>
        <w:spacing w:before="240" w:after="15" w:line="240" w:lineRule="auto"/>
        <w:ind w:left="323"/>
        <w:jc w:val="both"/>
        <w:rPr>
          <w:rFonts w:ascii="Arial" w:eastAsia="Arial MT" w:hAnsi="Arial" w:cs="Arial"/>
          <w:i/>
          <w:iCs/>
        </w:rPr>
      </w:pPr>
      <w:r w:rsidRPr="000A759F">
        <w:rPr>
          <w:rFonts w:ascii="Arial" w:eastAsia="Arial MT" w:hAnsi="Arial" w:cs="Arial"/>
        </w:rPr>
        <w:t xml:space="preserve">Del Plan Estatal de Desarrollo se indica </w:t>
      </w:r>
      <w:r w:rsidRPr="000A759F">
        <w:rPr>
          <w:rFonts w:ascii="Arial" w:eastAsia="Arial MT" w:hAnsi="Arial" w:cs="Arial"/>
          <w:i/>
          <w:iCs/>
        </w:rPr>
        <w:t>“El porcentaje estatal aproximado es del 64 por ciento del total de partículas en la atmosfera, el resto (36 por ciento) provienen de la labranza agrícola, la combustión residencial de leña, actividades de la construcción, quema de residuos agrícolas y las emisiones provocadas por las ladrilleras.”</w:t>
      </w:r>
      <w:r w:rsidRPr="000A759F">
        <w:rPr>
          <w:rFonts w:ascii="Arial" w:eastAsia="Arial MT" w:hAnsi="Arial" w:cs="Arial"/>
          <w:i/>
          <w:iCs/>
          <w:vertAlign w:val="superscript"/>
        </w:rPr>
        <w:footnoteReference w:id="107"/>
      </w:r>
    </w:p>
    <w:p w14:paraId="5308167B"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Área Natural Protegida</w:t>
      </w:r>
    </w:p>
    <w:p w14:paraId="61299847" w14:textId="77777777" w:rsidR="00504BBB" w:rsidRPr="000A759F" w:rsidRDefault="00504BBB" w:rsidP="00B1199B">
      <w:pPr>
        <w:spacing w:before="240" w:line="240" w:lineRule="auto"/>
        <w:ind w:left="323"/>
        <w:jc w:val="both"/>
        <w:rPr>
          <w:rFonts w:ascii="Arial" w:eastAsia="Arial MT" w:hAnsi="Arial" w:cs="Arial"/>
          <w:bCs/>
        </w:rPr>
      </w:pPr>
      <w:r w:rsidRPr="000A759F">
        <w:rPr>
          <w:rFonts w:ascii="Arial" w:eastAsia="Arial MT" w:hAnsi="Arial" w:cs="Arial"/>
          <w:bCs/>
        </w:rPr>
        <w:t xml:space="preserve">El Área Natural Protegida de la Presa de Silva localizada en el municipio de San Francisco del Rincón y que comparte con Purísima del Rincón, fue decretada el 2 de diciembre del 1997 contando con una superficie de 88.01 kilómetros cuadrados. </w:t>
      </w:r>
      <w:r w:rsidRPr="000A759F">
        <w:rPr>
          <w:rFonts w:ascii="Arial" w:eastAsia="Arial MT" w:hAnsi="Arial" w:cs="Arial"/>
          <w:bCs/>
          <w:vertAlign w:val="superscript"/>
        </w:rPr>
        <w:footnoteReference w:id="108"/>
      </w:r>
    </w:p>
    <w:p w14:paraId="78534DB6" w14:textId="78C1036F" w:rsidR="001719DB" w:rsidRPr="000A759F" w:rsidRDefault="00504BBB" w:rsidP="00B1199B">
      <w:pPr>
        <w:spacing w:before="240" w:line="240" w:lineRule="auto"/>
        <w:ind w:left="323"/>
        <w:jc w:val="both"/>
        <w:rPr>
          <w:rFonts w:ascii="Arial" w:eastAsia="Arial MT" w:hAnsi="Arial" w:cs="Arial"/>
          <w:bCs/>
        </w:rPr>
      </w:pPr>
      <w:r w:rsidRPr="000A759F">
        <w:rPr>
          <w:rFonts w:ascii="Arial" w:eastAsia="Arial MT" w:hAnsi="Arial" w:cs="Arial"/>
          <w:bCs/>
        </w:rPr>
        <w:t>La parte</w:t>
      </w:r>
      <w:r w:rsidR="001719DB" w:rsidRPr="000A759F">
        <w:rPr>
          <w:rFonts w:ascii="Arial" w:eastAsia="Arial MT" w:hAnsi="Arial" w:cs="Arial"/>
          <w:bCs/>
        </w:rPr>
        <w:t xml:space="preserve"> localizada al sur de la </w:t>
      </w:r>
      <w:r w:rsidR="003D76EE" w:rsidRPr="000A759F">
        <w:rPr>
          <w:rFonts w:ascii="Arial" w:eastAsia="Arial MT" w:hAnsi="Arial" w:cs="Arial"/>
          <w:bCs/>
        </w:rPr>
        <w:t>Ciudad</w:t>
      </w:r>
      <w:r w:rsidR="001719DB" w:rsidRPr="000A759F">
        <w:rPr>
          <w:rFonts w:ascii="Arial" w:eastAsia="Arial MT" w:hAnsi="Arial" w:cs="Arial"/>
          <w:bCs/>
        </w:rPr>
        <w:t xml:space="preserve"> </w:t>
      </w:r>
      <w:r w:rsidRPr="000A759F">
        <w:rPr>
          <w:rFonts w:ascii="Arial" w:eastAsia="Arial MT" w:hAnsi="Arial" w:cs="Arial"/>
          <w:bCs/>
        </w:rPr>
        <w:t xml:space="preserve">presenta </w:t>
      </w:r>
      <w:r w:rsidR="001719DB" w:rsidRPr="000A759F">
        <w:rPr>
          <w:rFonts w:ascii="Arial" w:eastAsia="Arial MT" w:hAnsi="Arial" w:cs="Arial"/>
          <w:bCs/>
        </w:rPr>
        <w:t>crecimiento de</w:t>
      </w:r>
      <w:r w:rsidRPr="000A759F">
        <w:rPr>
          <w:rFonts w:ascii="Arial" w:eastAsia="Arial MT" w:hAnsi="Arial" w:cs="Arial"/>
          <w:bCs/>
        </w:rPr>
        <w:t xml:space="preserve"> </w:t>
      </w:r>
      <w:r w:rsidR="001719DB" w:rsidRPr="000A759F">
        <w:rPr>
          <w:rFonts w:ascii="Arial" w:eastAsia="Arial MT" w:hAnsi="Arial" w:cs="Arial"/>
          <w:bCs/>
        </w:rPr>
        <w:t>área urbana, después del libramiento ha absorbido las localidades cercanas, mismas que han crecido dentro del área declarada Natural Protegida Presa de Silva, su superficie es de 75.075 km</w:t>
      </w:r>
      <w:r w:rsidR="001719DB" w:rsidRPr="000A759F">
        <w:rPr>
          <w:rFonts w:ascii="Arial" w:eastAsia="Arial MT" w:hAnsi="Arial" w:cs="Arial"/>
          <w:bCs/>
          <w:vertAlign w:val="superscript"/>
        </w:rPr>
        <w:t xml:space="preserve">2 </w:t>
      </w:r>
      <w:r w:rsidR="001719DB" w:rsidRPr="000A759F">
        <w:rPr>
          <w:rFonts w:ascii="Arial" w:eastAsia="Arial MT" w:hAnsi="Arial" w:cs="Arial"/>
          <w:bCs/>
        </w:rPr>
        <w:t>con 18 localidades que abarcan el 9.79 por ciento, el porcentaje restante correspondiente al 90.21 es sin asentamientos humanos</w:t>
      </w:r>
      <w:r w:rsidR="001719DB" w:rsidRPr="000A759F">
        <w:rPr>
          <w:rStyle w:val="Refdenotaalpie"/>
          <w:rFonts w:ascii="Arial" w:eastAsia="Arial MT" w:hAnsi="Arial" w:cs="Arial"/>
          <w:bCs/>
        </w:rPr>
        <w:footnoteReference w:id="109"/>
      </w:r>
      <w:r w:rsidR="001719DB" w:rsidRPr="000A759F">
        <w:rPr>
          <w:rFonts w:ascii="Arial" w:eastAsia="Arial MT" w:hAnsi="Arial" w:cs="Arial"/>
          <w:bCs/>
        </w:rPr>
        <w:t xml:space="preserve">.  </w:t>
      </w:r>
    </w:p>
    <w:p w14:paraId="2ED947F0" w14:textId="77777777" w:rsidR="001719DB" w:rsidRPr="000A759F" w:rsidRDefault="001719DB"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Ordenamiento ecológico territorial</w:t>
      </w:r>
    </w:p>
    <w:p w14:paraId="60A98FBD"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bCs/>
        </w:rPr>
        <w:lastRenderedPageBreak/>
        <w:t xml:space="preserve">Conforme a información del PMDUOET el Reglamento de Desarrollo Territorial y Urbano de San Francisco del Rincón, Guanajuato se publicó en el Periódico Oficial de Gobierno del Estado número 195 de fecha 30 de septiembre del 2021. </w:t>
      </w:r>
    </w:p>
    <w:p w14:paraId="63FC1F6C" w14:textId="77777777" w:rsidR="001719DB" w:rsidRPr="000A759F" w:rsidRDefault="001719DB" w:rsidP="00B1199B">
      <w:pPr>
        <w:spacing w:before="240" w:after="15" w:line="240" w:lineRule="auto"/>
        <w:ind w:left="323"/>
        <w:jc w:val="both"/>
        <w:rPr>
          <w:rFonts w:ascii="Arial" w:eastAsia="Arial MT" w:hAnsi="Arial" w:cs="Arial"/>
          <w:bCs/>
          <w:sz w:val="24"/>
          <w:szCs w:val="24"/>
        </w:rPr>
      </w:pPr>
      <w:r w:rsidRPr="000A759F">
        <w:rPr>
          <w:rFonts w:ascii="Arial" w:eastAsia="Arial MT" w:hAnsi="Arial" w:cs="Arial"/>
          <w:bCs/>
        </w:rPr>
        <w:t>Presenta en el centro histórico usos de comercios - servicios y vivienda y circundan a la ciudad; por el impulso económico, una mezcla de usos de la industria del calzado principalmente con las zonas habitacionales. Las áreas de presión para los asentamientos humanos en la zona metropolitana se definen por la dinámica económica e industrial y por la presión del crecimiento de los centros urbanos hacia las periferias. El bajo poder adquisitivo para comprar vivienda en la ciudad ha propiciado desarrollos satelitales en todos los sentidos, con una gran cantidad de nuevas colonias que ofertan vivienda a más bajo costo o en renta, las cuales se han integrado a la cabecera municipal en los últimos diez años.</w:t>
      </w:r>
      <w:r w:rsidRPr="000A759F">
        <w:rPr>
          <w:rStyle w:val="Refdenotaalpie"/>
          <w:rFonts w:ascii="Arial" w:eastAsia="Arial MT" w:hAnsi="Arial" w:cs="Arial"/>
          <w:bCs/>
        </w:rPr>
        <w:footnoteReference w:id="110"/>
      </w:r>
    </w:p>
    <w:p w14:paraId="5A4E634D"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Asentamientos humanos</w:t>
      </w:r>
    </w:p>
    <w:p w14:paraId="35E988E6" w14:textId="1DA89C09" w:rsidR="001719DB" w:rsidRPr="000A759F" w:rsidRDefault="001719DB" w:rsidP="00B1199B">
      <w:pPr>
        <w:spacing w:before="240" w:line="240" w:lineRule="auto"/>
        <w:ind w:left="323"/>
        <w:jc w:val="both"/>
        <w:rPr>
          <w:rFonts w:ascii="Arial" w:eastAsia="Arial MT" w:hAnsi="Arial" w:cs="Arial"/>
          <w:bCs/>
        </w:rPr>
      </w:pPr>
      <w:r w:rsidRPr="000A759F">
        <w:rPr>
          <w:rFonts w:ascii="Arial" w:eastAsia="Arial MT" w:hAnsi="Arial" w:cs="Arial"/>
          <w:bCs/>
        </w:rPr>
        <w:t>Conforme a información del PMDUOET, el Instituto Municipal de la Vivienda trabaja en la regularización de seis asentamientos humanos irregulares, entre los cuales se pueden identificar el Predio Río de Santiago, Río Santiago II Sección, Nueva Santa María y San Cristóbal, los cuales han concluido su proceso de regularización y están en trámite de escrituración. Por otra parte, los asentamientos de Nueva Santa María II Sección y San Ignacio están en proceso de regularización con un avance del 75 por ciento del 35 por ciento respectivamente</w:t>
      </w:r>
      <w:r w:rsidRPr="000A759F">
        <w:rPr>
          <w:rStyle w:val="Refdenotaalpie"/>
          <w:rFonts w:ascii="Arial" w:eastAsia="Arial MT" w:hAnsi="Arial" w:cs="Arial"/>
          <w:bCs/>
        </w:rPr>
        <w:footnoteReference w:id="111"/>
      </w:r>
      <w:r w:rsidRPr="000A759F">
        <w:rPr>
          <w:rFonts w:ascii="Arial" w:eastAsia="Arial MT" w:hAnsi="Arial" w:cs="Arial"/>
          <w:bCs/>
        </w:rPr>
        <w:t>.</w:t>
      </w:r>
    </w:p>
    <w:p w14:paraId="5B35AED4" w14:textId="17F81676" w:rsidR="001719DB" w:rsidRPr="000A759F" w:rsidRDefault="001719DB" w:rsidP="00B1199B">
      <w:pPr>
        <w:pStyle w:val="Epgrafe"/>
        <w:spacing w:before="240"/>
        <w:jc w:val="both"/>
        <w:rPr>
          <w:rFonts w:ascii="Arial" w:hAnsi="Arial" w:cs="Arial"/>
        </w:rPr>
      </w:pPr>
      <w:bookmarkStart w:id="59" w:name="_Toc96518756"/>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17</w:t>
      </w:r>
      <w:r w:rsidR="00DD7FA1" w:rsidRPr="000A759F">
        <w:rPr>
          <w:rFonts w:ascii="Arial" w:hAnsi="Arial" w:cs="Arial"/>
          <w:noProof/>
        </w:rPr>
        <w:fldChar w:fldCharType="end"/>
      </w:r>
      <w:r w:rsidRPr="000A759F">
        <w:rPr>
          <w:rFonts w:ascii="Arial" w:hAnsi="Arial" w:cs="Arial"/>
        </w:rPr>
        <w:t>. San Francisco del Rincón. Relación de asentamientos irregulares,2019.</w:t>
      </w:r>
      <w:bookmarkEnd w:id="59"/>
    </w:p>
    <w:tbl>
      <w:tblPr>
        <w:tblStyle w:val="Tablaconcuadrcula1"/>
        <w:tblW w:w="6811" w:type="dxa"/>
        <w:jc w:val="center"/>
        <w:tblLook w:val="04A0" w:firstRow="1" w:lastRow="0" w:firstColumn="1" w:lastColumn="0" w:noHBand="0" w:noVBand="1"/>
      </w:tblPr>
      <w:tblGrid>
        <w:gridCol w:w="2122"/>
        <w:gridCol w:w="1696"/>
        <w:gridCol w:w="1297"/>
        <w:gridCol w:w="1793"/>
      </w:tblGrid>
      <w:tr w:rsidR="00063102" w:rsidRPr="000A759F" w14:paraId="3DBF5D55" w14:textId="77777777" w:rsidTr="00025B8F">
        <w:trPr>
          <w:trHeight w:val="600"/>
          <w:jc w:val="center"/>
        </w:trPr>
        <w:tc>
          <w:tcPr>
            <w:tcW w:w="2122" w:type="dxa"/>
            <w:shd w:val="clear" w:color="auto" w:fill="D0CECE" w:themeFill="background2" w:themeFillShade="E6"/>
            <w:noWrap/>
            <w:vAlign w:val="center"/>
            <w:hideMark/>
          </w:tcPr>
          <w:p w14:paraId="3580DB99"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Asentamiento</w:t>
            </w:r>
          </w:p>
        </w:tc>
        <w:tc>
          <w:tcPr>
            <w:tcW w:w="1696" w:type="dxa"/>
            <w:shd w:val="clear" w:color="auto" w:fill="D0CECE" w:themeFill="background2" w:themeFillShade="E6"/>
            <w:noWrap/>
            <w:vAlign w:val="center"/>
            <w:hideMark/>
          </w:tcPr>
          <w:p w14:paraId="2B755B98"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Número de lotes</w:t>
            </w:r>
          </w:p>
        </w:tc>
        <w:tc>
          <w:tcPr>
            <w:tcW w:w="1200" w:type="dxa"/>
            <w:shd w:val="clear" w:color="auto" w:fill="D0CECE" w:themeFill="background2" w:themeFillShade="E6"/>
            <w:noWrap/>
            <w:vAlign w:val="center"/>
            <w:hideMark/>
          </w:tcPr>
          <w:p w14:paraId="504795FB"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Lotes escriturados</w:t>
            </w:r>
          </w:p>
        </w:tc>
        <w:tc>
          <w:tcPr>
            <w:tcW w:w="1793" w:type="dxa"/>
            <w:shd w:val="clear" w:color="auto" w:fill="D0CECE" w:themeFill="background2" w:themeFillShade="E6"/>
            <w:noWrap/>
            <w:vAlign w:val="center"/>
            <w:hideMark/>
          </w:tcPr>
          <w:p w14:paraId="6551AE20"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Superficie para regularizar</w:t>
            </w:r>
          </w:p>
          <w:p w14:paraId="0991E9B4"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sz w:val="18"/>
                <w:szCs w:val="18"/>
                <w:lang w:eastAsia="es-MX"/>
              </w:rPr>
              <w:t>(Metros cuadrados)</w:t>
            </w:r>
          </w:p>
        </w:tc>
      </w:tr>
      <w:tr w:rsidR="00063102" w:rsidRPr="000A759F" w14:paraId="71B3E0D2" w14:textId="77777777" w:rsidTr="00025B8F">
        <w:trPr>
          <w:trHeight w:val="315"/>
          <w:jc w:val="center"/>
        </w:trPr>
        <w:tc>
          <w:tcPr>
            <w:tcW w:w="2122" w:type="dxa"/>
            <w:shd w:val="clear" w:color="auto" w:fill="D0CECE" w:themeFill="background2" w:themeFillShade="E6"/>
            <w:noWrap/>
            <w:hideMark/>
          </w:tcPr>
          <w:p w14:paraId="716C4F88"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Total</w:t>
            </w:r>
          </w:p>
        </w:tc>
        <w:tc>
          <w:tcPr>
            <w:tcW w:w="1696" w:type="dxa"/>
            <w:noWrap/>
            <w:hideMark/>
          </w:tcPr>
          <w:p w14:paraId="63340373"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1,538</w:t>
            </w:r>
          </w:p>
        </w:tc>
        <w:tc>
          <w:tcPr>
            <w:tcW w:w="1200" w:type="dxa"/>
            <w:noWrap/>
            <w:hideMark/>
          </w:tcPr>
          <w:p w14:paraId="5D75341C"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647</w:t>
            </w:r>
          </w:p>
        </w:tc>
        <w:tc>
          <w:tcPr>
            <w:tcW w:w="1793" w:type="dxa"/>
            <w:noWrap/>
            <w:hideMark/>
          </w:tcPr>
          <w:p w14:paraId="745CEE23"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329,730.41</w:t>
            </w:r>
          </w:p>
        </w:tc>
      </w:tr>
      <w:tr w:rsidR="00063102" w:rsidRPr="000A759F" w14:paraId="04CE12B4" w14:textId="77777777" w:rsidTr="00025B8F">
        <w:trPr>
          <w:trHeight w:val="615"/>
          <w:jc w:val="center"/>
        </w:trPr>
        <w:tc>
          <w:tcPr>
            <w:tcW w:w="2122" w:type="dxa"/>
            <w:shd w:val="clear" w:color="auto" w:fill="D0CECE" w:themeFill="background2" w:themeFillShade="E6"/>
            <w:noWrap/>
            <w:hideMark/>
          </w:tcPr>
          <w:p w14:paraId="2C5BDF0A"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Predio Santiago</w:t>
            </w:r>
          </w:p>
        </w:tc>
        <w:tc>
          <w:tcPr>
            <w:tcW w:w="1696" w:type="dxa"/>
            <w:noWrap/>
            <w:hideMark/>
          </w:tcPr>
          <w:p w14:paraId="5B884E75"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182</w:t>
            </w:r>
          </w:p>
        </w:tc>
        <w:tc>
          <w:tcPr>
            <w:tcW w:w="1200" w:type="dxa"/>
            <w:noWrap/>
            <w:hideMark/>
          </w:tcPr>
          <w:p w14:paraId="1736D7D1"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126</w:t>
            </w:r>
          </w:p>
        </w:tc>
        <w:tc>
          <w:tcPr>
            <w:tcW w:w="1793" w:type="dxa"/>
            <w:noWrap/>
            <w:hideMark/>
          </w:tcPr>
          <w:p w14:paraId="2E022353"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29,481.84</w:t>
            </w:r>
          </w:p>
        </w:tc>
      </w:tr>
      <w:tr w:rsidR="00063102" w:rsidRPr="000A759F" w14:paraId="005EE580" w14:textId="77777777" w:rsidTr="00025B8F">
        <w:trPr>
          <w:trHeight w:val="915"/>
          <w:jc w:val="center"/>
        </w:trPr>
        <w:tc>
          <w:tcPr>
            <w:tcW w:w="2122" w:type="dxa"/>
            <w:shd w:val="clear" w:color="auto" w:fill="D0CECE" w:themeFill="background2" w:themeFillShade="E6"/>
            <w:noWrap/>
            <w:hideMark/>
          </w:tcPr>
          <w:p w14:paraId="03FF2A7C"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Rio Santiago II Sección</w:t>
            </w:r>
          </w:p>
        </w:tc>
        <w:tc>
          <w:tcPr>
            <w:tcW w:w="1696" w:type="dxa"/>
            <w:noWrap/>
            <w:hideMark/>
          </w:tcPr>
          <w:p w14:paraId="6F0D8D84"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38</w:t>
            </w:r>
          </w:p>
        </w:tc>
        <w:tc>
          <w:tcPr>
            <w:tcW w:w="1200" w:type="dxa"/>
            <w:noWrap/>
            <w:hideMark/>
          </w:tcPr>
          <w:p w14:paraId="75FB032D"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38</w:t>
            </w:r>
          </w:p>
        </w:tc>
        <w:tc>
          <w:tcPr>
            <w:tcW w:w="1793" w:type="dxa"/>
            <w:noWrap/>
            <w:hideMark/>
          </w:tcPr>
          <w:p w14:paraId="39B5C9DD"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4,035.24</w:t>
            </w:r>
          </w:p>
        </w:tc>
      </w:tr>
      <w:tr w:rsidR="00063102" w:rsidRPr="000A759F" w14:paraId="5DB05F24" w14:textId="77777777" w:rsidTr="00025B8F">
        <w:trPr>
          <w:trHeight w:val="615"/>
          <w:jc w:val="center"/>
        </w:trPr>
        <w:tc>
          <w:tcPr>
            <w:tcW w:w="2122" w:type="dxa"/>
            <w:shd w:val="clear" w:color="auto" w:fill="D0CECE" w:themeFill="background2" w:themeFillShade="E6"/>
            <w:noWrap/>
            <w:hideMark/>
          </w:tcPr>
          <w:p w14:paraId="468FAA82"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Nueva Santa María</w:t>
            </w:r>
          </w:p>
        </w:tc>
        <w:tc>
          <w:tcPr>
            <w:tcW w:w="1696" w:type="dxa"/>
            <w:noWrap/>
            <w:hideMark/>
          </w:tcPr>
          <w:p w14:paraId="108D199E"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216</w:t>
            </w:r>
          </w:p>
        </w:tc>
        <w:tc>
          <w:tcPr>
            <w:tcW w:w="1200" w:type="dxa"/>
            <w:noWrap/>
            <w:hideMark/>
          </w:tcPr>
          <w:p w14:paraId="101C7474"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170</w:t>
            </w:r>
          </w:p>
        </w:tc>
        <w:tc>
          <w:tcPr>
            <w:tcW w:w="1793" w:type="dxa"/>
            <w:noWrap/>
            <w:hideMark/>
          </w:tcPr>
          <w:p w14:paraId="2EAC4681"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4,6578.96</w:t>
            </w:r>
          </w:p>
        </w:tc>
      </w:tr>
      <w:tr w:rsidR="00063102" w:rsidRPr="000A759F" w14:paraId="2A83A275" w14:textId="77777777" w:rsidTr="00025B8F">
        <w:trPr>
          <w:trHeight w:val="615"/>
          <w:jc w:val="center"/>
        </w:trPr>
        <w:tc>
          <w:tcPr>
            <w:tcW w:w="2122" w:type="dxa"/>
            <w:shd w:val="clear" w:color="auto" w:fill="D0CECE" w:themeFill="background2" w:themeFillShade="E6"/>
            <w:noWrap/>
            <w:hideMark/>
          </w:tcPr>
          <w:p w14:paraId="4BC8951F"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San Cristóbal</w:t>
            </w:r>
          </w:p>
        </w:tc>
        <w:tc>
          <w:tcPr>
            <w:tcW w:w="1696" w:type="dxa"/>
            <w:noWrap/>
            <w:hideMark/>
          </w:tcPr>
          <w:p w14:paraId="690DAE8F"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325</w:t>
            </w:r>
          </w:p>
        </w:tc>
        <w:tc>
          <w:tcPr>
            <w:tcW w:w="1200" w:type="dxa"/>
            <w:noWrap/>
            <w:hideMark/>
          </w:tcPr>
          <w:p w14:paraId="4CEE9E28"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313</w:t>
            </w:r>
          </w:p>
        </w:tc>
        <w:tc>
          <w:tcPr>
            <w:tcW w:w="1793" w:type="dxa"/>
            <w:noWrap/>
            <w:hideMark/>
          </w:tcPr>
          <w:p w14:paraId="7936482F"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18,1397.05</w:t>
            </w:r>
          </w:p>
        </w:tc>
      </w:tr>
      <w:tr w:rsidR="00063102" w:rsidRPr="000A759F" w14:paraId="6FFC5407" w14:textId="77777777" w:rsidTr="00025B8F">
        <w:trPr>
          <w:trHeight w:val="915"/>
          <w:jc w:val="center"/>
        </w:trPr>
        <w:tc>
          <w:tcPr>
            <w:tcW w:w="2122" w:type="dxa"/>
            <w:shd w:val="clear" w:color="auto" w:fill="D0CECE" w:themeFill="background2" w:themeFillShade="E6"/>
            <w:noWrap/>
            <w:hideMark/>
          </w:tcPr>
          <w:p w14:paraId="5F60D837"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Nueva Santa María II Sección</w:t>
            </w:r>
          </w:p>
        </w:tc>
        <w:tc>
          <w:tcPr>
            <w:tcW w:w="1696" w:type="dxa"/>
            <w:noWrap/>
            <w:hideMark/>
          </w:tcPr>
          <w:p w14:paraId="215395E4"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77</w:t>
            </w:r>
          </w:p>
        </w:tc>
        <w:tc>
          <w:tcPr>
            <w:tcW w:w="1200" w:type="dxa"/>
            <w:noWrap/>
            <w:hideMark/>
          </w:tcPr>
          <w:p w14:paraId="1EAA127D"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No hay dato</w:t>
            </w:r>
          </w:p>
        </w:tc>
        <w:tc>
          <w:tcPr>
            <w:tcW w:w="1793" w:type="dxa"/>
            <w:noWrap/>
            <w:hideMark/>
          </w:tcPr>
          <w:p w14:paraId="7D9403E6"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25,391.56</w:t>
            </w:r>
          </w:p>
        </w:tc>
      </w:tr>
      <w:tr w:rsidR="00063102" w:rsidRPr="000A759F" w14:paraId="54D7FA02" w14:textId="77777777" w:rsidTr="00025B8F">
        <w:trPr>
          <w:trHeight w:val="615"/>
          <w:jc w:val="center"/>
        </w:trPr>
        <w:tc>
          <w:tcPr>
            <w:tcW w:w="2122" w:type="dxa"/>
            <w:shd w:val="clear" w:color="auto" w:fill="D0CECE" w:themeFill="background2" w:themeFillShade="E6"/>
            <w:noWrap/>
            <w:hideMark/>
          </w:tcPr>
          <w:p w14:paraId="208E5C1C"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lastRenderedPageBreak/>
              <w:t>San Ignacio</w:t>
            </w:r>
          </w:p>
        </w:tc>
        <w:tc>
          <w:tcPr>
            <w:tcW w:w="1696" w:type="dxa"/>
            <w:noWrap/>
            <w:hideMark/>
          </w:tcPr>
          <w:p w14:paraId="10705DB7"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700</w:t>
            </w:r>
          </w:p>
        </w:tc>
        <w:tc>
          <w:tcPr>
            <w:tcW w:w="1200" w:type="dxa"/>
            <w:noWrap/>
            <w:hideMark/>
          </w:tcPr>
          <w:p w14:paraId="41C7EA28"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No hay dato</w:t>
            </w:r>
          </w:p>
        </w:tc>
        <w:tc>
          <w:tcPr>
            <w:tcW w:w="1793" w:type="dxa"/>
            <w:noWrap/>
            <w:hideMark/>
          </w:tcPr>
          <w:p w14:paraId="2D6ECE9C"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42,845.76</w:t>
            </w:r>
          </w:p>
        </w:tc>
      </w:tr>
    </w:tbl>
    <w:p w14:paraId="7FC833A0" w14:textId="77777777" w:rsidR="001719DB" w:rsidRPr="000A759F" w:rsidRDefault="001719DB" w:rsidP="00B1199B">
      <w:pPr>
        <w:spacing w:before="240"/>
        <w:jc w:val="both"/>
        <w:rPr>
          <w:rFonts w:ascii="Arial" w:eastAsia="Arial MT" w:hAnsi="Arial" w:cs="Arial"/>
          <w:bCs/>
        </w:rPr>
      </w:pPr>
      <w:r w:rsidRPr="000A759F">
        <w:rPr>
          <w:rFonts w:ascii="Arial" w:eastAsia="Arial MT" w:hAnsi="Arial" w:cs="Arial"/>
          <w:bCs/>
          <w:sz w:val="16"/>
          <w:szCs w:val="16"/>
        </w:rPr>
        <w:t>Fuente. PMDUOET. San Francisco del Rincón, Guanajuato. 2019</w:t>
      </w:r>
    </w:p>
    <w:p w14:paraId="3E71879F" w14:textId="77777777" w:rsidR="001719DB" w:rsidRPr="000A759F" w:rsidRDefault="001719DB" w:rsidP="00B1199B">
      <w:pPr>
        <w:spacing w:before="240" w:after="15" w:line="247" w:lineRule="auto"/>
        <w:ind w:firstLine="323"/>
        <w:jc w:val="both"/>
        <w:rPr>
          <w:rFonts w:ascii="Arial" w:eastAsiaTheme="majorEastAsia" w:hAnsi="Arial" w:cs="Arial"/>
          <w:bCs/>
          <w:i/>
          <w:iCs/>
          <w:lang w:eastAsia="es-MX"/>
        </w:rPr>
      </w:pPr>
      <w:r w:rsidRPr="000A759F">
        <w:rPr>
          <w:rFonts w:ascii="Arial" w:eastAsiaTheme="majorEastAsia" w:hAnsi="Arial" w:cs="Arial"/>
          <w:bCs/>
          <w:i/>
          <w:iCs/>
          <w:lang w:eastAsia="es-MX"/>
        </w:rPr>
        <w:t>Catastro</w:t>
      </w:r>
    </w:p>
    <w:p w14:paraId="246CBA67"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t>Con base al Censo Nacional de Gobiernos Municipales y Demarcaciones Territoriales de la Ciudad de México 2019, San Francisco del Rincón tiene registrados 48 mil 517 predios, de los cuales 771 son públicos y 47 mil 746 son privados</w:t>
      </w:r>
      <w:r w:rsidRPr="000A759F">
        <w:rPr>
          <w:rFonts w:ascii="Arial" w:eastAsia="Arial MT" w:hAnsi="Arial" w:cs="Arial"/>
          <w:vertAlign w:val="superscript"/>
        </w:rPr>
        <w:footnoteReference w:id="112"/>
      </w:r>
      <w:r w:rsidRPr="000A759F">
        <w:rPr>
          <w:rFonts w:ascii="Arial" w:eastAsia="Arial MT" w:hAnsi="Arial" w:cs="Arial"/>
        </w:rPr>
        <w:t>.</w:t>
      </w:r>
    </w:p>
    <w:p w14:paraId="7A37BA83"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t>Para el año 2017 en este mismo censo, el total de predios corresponde a 45 mil 448 de los cuales 747 son públicos y 44 mil 701 son privados</w:t>
      </w:r>
      <w:r w:rsidRPr="000A759F">
        <w:rPr>
          <w:rFonts w:ascii="Arial" w:eastAsia="Arial MT" w:hAnsi="Arial" w:cs="Arial"/>
          <w:vertAlign w:val="superscript"/>
        </w:rPr>
        <w:footnoteReference w:id="113"/>
      </w:r>
      <w:r w:rsidRPr="000A759F">
        <w:rPr>
          <w:rFonts w:ascii="Arial" w:eastAsia="Arial MT" w:hAnsi="Arial" w:cs="Arial"/>
        </w:rPr>
        <w:t xml:space="preserve">. </w:t>
      </w:r>
    </w:p>
    <w:p w14:paraId="46FB1D2A" w14:textId="77777777" w:rsidR="001719DB" w:rsidRPr="000A759F" w:rsidRDefault="001719DB" w:rsidP="00B1199B">
      <w:pPr>
        <w:spacing w:after="15" w:line="240" w:lineRule="auto"/>
        <w:ind w:left="323"/>
        <w:jc w:val="both"/>
        <w:rPr>
          <w:rFonts w:ascii="Arial" w:eastAsia="Arial MT" w:hAnsi="Arial" w:cs="Arial"/>
          <w:bCs/>
          <w:strike/>
        </w:rPr>
      </w:pPr>
    </w:p>
    <w:p w14:paraId="2A9AAB8D" w14:textId="0A48173D" w:rsidR="001719DB" w:rsidRPr="000A759F" w:rsidRDefault="001719DB" w:rsidP="00B1199B">
      <w:pPr>
        <w:spacing w:after="15" w:line="240" w:lineRule="auto"/>
        <w:ind w:left="323"/>
        <w:jc w:val="both"/>
        <w:rPr>
          <w:rFonts w:ascii="Arial" w:eastAsia="Arial MT" w:hAnsi="Arial" w:cs="Arial"/>
          <w:bCs/>
        </w:rPr>
      </w:pPr>
      <w:r w:rsidRPr="000A759F">
        <w:rPr>
          <w:rFonts w:ascii="Arial" w:eastAsia="Arial MT" w:hAnsi="Arial" w:cs="Arial"/>
          <w:bCs/>
        </w:rPr>
        <w:t>Datos de la dirección de Impuestos Inmobiliarios y Catastro, indica</w:t>
      </w:r>
      <w:r w:rsidR="0085661B" w:rsidRPr="000A759F">
        <w:rPr>
          <w:rFonts w:ascii="Arial" w:eastAsia="Arial MT" w:hAnsi="Arial" w:cs="Arial"/>
          <w:bCs/>
        </w:rPr>
        <w:t>n que</w:t>
      </w:r>
      <w:r w:rsidRPr="000A759F">
        <w:rPr>
          <w:rFonts w:ascii="Arial" w:eastAsia="Arial MT" w:hAnsi="Arial" w:cs="Arial"/>
          <w:bCs/>
        </w:rPr>
        <w:t xml:space="preserve"> al 31 de julio del 2021 se registraban un total de 49 mil 740 cuentas de predial, de las cuales 43 mil 465 son de zona urbana, y 6 mil 275 de zona rústica</w:t>
      </w:r>
      <w:r w:rsidR="0085661B" w:rsidRPr="000A759F">
        <w:rPr>
          <w:rFonts w:ascii="Arial" w:eastAsia="Arial MT" w:hAnsi="Arial" w:cs="Arial"/>
          <w:bCs/>
        </w:rPr>
        <w:t>.</w:t>
      </w:r>
      <w:r w:rsidRPr="000A759F">
        <w:rPr>
          <w:rFonts w:ascii="Arial" w:eastAsia="Arial MT" w:hAnsi="Arial" w:cs="Arial"/>
          <w:bCs/>
        </w:rPr>
        <w:t xml:space="preserve"> Dando continuidad al proceso de reevaluación, a la fecha tiene cubierto el 80 por ciento de las cuentas que corresponde actualizar. Con una recaudación por pago de impuesto predial de 63 millones 406 mil 703.89 de pesos, el 7.15 por ciento superior al pronóstico de ingreso anual de ese mismo año 59 millones175 mil 692.23 de pesos</w:t>
      </w:r>
    </w:p>
    <w:p w14:paraId="0AB40B28" w14:textId="77777777" w:rsidR="001719DB" w:rsidRPr="000A759F" w:rsidRDefault="001719DB"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Movilidad</w:t>
      </w:r>
    </w:p>
    <w:p w14:paraId="381CA339"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Transporte intermunicipal</w:t>
      </w:r>
    </w:p>
    <w:p w14:paraId="3DAE8332" w14:textId="77777777" w:rsidR="001719DB" w:rsidRPr="000A759F" w:rsidRDefault="001719DB" w:rsidP="00B1199B">
      <w:pPr>
        <w:spacing w:before="240" w:after="15" w:line="240" w:lineRule="auto"/>
        <w:ind w:left="323"/>
        <w:jc w:val="both"/>
        <w:rPr>
          <w:rFonts w:ascii="Arial" w:eastAsia="Arial MT" w:hAnsi="Arial" w:cs="Arial"/>
          <w:bCs/>
          <w:i/>
          <w:iCs/>
        </w:rPr>
      </w:pPr>
      <w:r w:rsidRPr="000A759F">
        <w:rPr>
          <w:rFonts w:ascii="Arial" w:eastAsia="Arial MT" w:hAnsi="Arial" w:cs="Arial"/>
          <w:bCs/>
        </w:rPr>
        <w:t>El municipio cuenta con siete rutas urbanas y cuatro suburbanas, así como un transporte intermunicipal UNEBUS, que en su primera etapa atiende a los municipios de San Francisco del Rincón, Purísima del Rincón, Silao, León y Guanajuato como medio de dignificar el transporte público. Los principales problemas que enfrenta el transporte urbano en el municipio es el reducido número de rutas circulares, el cruce de rutas y la acumulación de todas ellas en el centro de la ciudad. Actualmente se opera bajo el esquema tradicional de operadores independientes, en cinco rutas, con muy pocas frecuencias y con problemas de interferencia con las rutas urbanas, que de igual forma llegan al centro de la ciudad y no cuentan con ningún tipo de infraestructura para el usuario</w:t>
      </w:r>
      <w:r w:rsidRPr="000A759F">
        <w:rPr>
          <w:rStyle w:val="Refdenotaalpie"/>
          <w:rFonts w:ascii="Arial" w:eastAsia="Arial MT" w:hAnsi="Arial" w:cs="Arial"/>
          <w:bCs/>
        </w:rPr>
        <w:footnoteReference w:id="114"/>
      </w:r>
      <w:r w:rsidRPr="000A759F">
        <w:rPr>
          <w:rFonts w:ascii="Arial" w:eastAsia="Arial MT" w:hAnsi="Arial" w:cs="Arial"/>
          <w:bCs/>
        </w:rPr>
        <w:t>.</w:t>
      </w:r>
    </w:p>
    <w:p w14:paraId="6AEBE58F"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Transporte público</w:t>
      </w:r>
    </w:p>
    <w:p w14:paraId="76D29B54"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t xml:space="preserve">Del Segundo y Tercer Informe de Gobierno de la Administración 2018-2021 del Municipio de San Francisco del Rincón, se obtiene: se realizó </w:t>
      </w:r>
      <w:r w:rsidRPr="000A759F">
        <w:rPr>
          <w:rFonts w:ascii="Arial" w:eastAsia="Arial MT" w:hAnsi="Arial" w:cs="Arial"/>
          <w:i/>
          <w:iCs/>
        </w:rPr>
        <w:t>“Revista físico-mecánica a 56 unidades para verificar su adecuado funcionamiento y la vida útil de las mismas. En este proceso, se renovaron seis unidades del transporte público municipal.”</w:t>
      </w:r>
      <w:r w:rsidRPr="000A759F">
        <w:rPr>
          <w:rFonts w:ascii="Arial" w:eastAsia="Arial MT" w:hAnsi="Arial" w:cs="Arial"/>
          <w:i/>
          <w:iCs/>
          <w:vertAlign w:val="superscript"/>
        </w:rPr>
        <w:footnoteReference w:id="115"/>
      </w:r>
      <w:r w:rsidRPr="000A759F">
        <w:rPr>
          <w:rFonts w:ascii="Arial" w:eastAsia="Arial MT" w:hAnsi="Arial" w:cs="Arial"/>
          <w:i/>
          <w:iCs/>
        </w:rPr>
        <w:t xml:space="preserve"> </w:t>
      </w:r>
    </w:p>
    <w:p w14:paraId="089DD370"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lastRenderedPageBreak/>
        <w:t>Transporte personal</w:t>
      </w:r>
    </w:p>
    <w:p w14:paraId="29C53526"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bCs/>
        </w:rPr>
        <w:t xml:space="preserve">Según datos del censo 2020, el 53.90 por ciento de la población cuenta con automóvil o camioneta, superior a la proporción en el estado de Guanajuato, 50.69 por ciento. Colocando así al municipio en la posición 7 en la entidad. </w:t>
      </w:r>
      <w:r w:rsidRPr="000A759F">
        <w:rPr>
          <w:rFonts w:ascii="Arial" w:eastAsia="Arial MT" w:hAnsi="Arial" w:cs="Arial"/>
        </w:rPr>
        <w:t>Asimismo, el 32.27 por ciento cuenta con motocicleta o motoneta, muy superior de la proporción a nivel estatal, 18.52 por ciento, colocando al municipio en la posición número 5</w:t>
      </w:r>
      <w:r w:rsidRPr="000A759F">
        <w:rPr>
          <w:rFonts w:ascii="Arial" w:eastAsia="Arial MT" w:hAnsi="Arial" w:cs="Arial"/>
          <w:vertAlign w:val="superscript"/>
        </w:rPr>
        <w:footnoteReference w:id="116"/>
      </w:r>
      <w:r w:rsidRPr="000A759F">
        <w:rPr>
          <w:rFonts w:ascii="Arial" w:eastAsia="Arial MT" w:hAnsi="Arial" w:cs="Arial"/>
        </w:rPr>
        <w:t>.</w:t>
      </w:r>
    </w:p>
    <w:p w14:paraId="0D94B4E5" w14:textId="77777777" w:rsidR="001719DB" w:rsidRPr="000A759F" w:rsidRDefault="001719DB" w:rsidP="00B1199B">
      <w:pPr>
        <w:spacing w:before="240" w:after="15" w:line="240" w:lineRule="auto"/>
        <w:ind w:left="323"/>
        <w:jc w:val="both"/>
        <w:rPr>
          <w:rFonts w:ascii="Arial" w:eastAsia="Arial MT" w:hAnsi="Arial" w:cs="Arial"/>
          <w:bCs/>
        </w:rPr>
      </w:pPr>
      <w:r w:rsidRPr="000A759F">
        <w:rPr>
          <w:rFonts w:ascii="Arial" w:eastAsia="Arial MT" w:hAnsi="Arial" w:cs="Arial"/>
          <w:bCs/>
        </w:rPr>
        <w:t>Al 2020, los vehículos de motor registrados en circulación en San Francisco del Rincón se incrementaron a 60 177, posición número 8 a nivel estatal. En 10 años el número de vehículos se incrementó el 82.69 por ciento (32 mil 938 en el 2010). Durante la administración 2018-2021 se expidieron 16 mil 916 licencias de conducir (un promedio de 5 mil 638 por anualidad)</w:t>
      </w:r>
      <w:r w:rsidRPr="000A759F">
        <w:rPr>
          <w:rFonts w:ascii="Arial" w:eastAsia="Arial MT" w:hAnsi="Arial" w:cs="Arial"/>
          <w:bCs/>
          <w:vertAlign w:val="superscript"/>
        </w:rPr>
        <w:footnoteReference w:id="117"/>
      </w:r>
      <w:r w:rsidRPr="000A759F">
        <w:rPr>
          <w:rFonts w:ascii="Arial" w:eastAsia="Arial MT" w:hAnsi="Arial" w:cs="Arial"/>
          <w:bCs/>
        </w:rPr>
        <w:t>.</w:t>
      </w:r>
    </w:p>
    <w:p w14:paraId="1CEC709D" w14:textId="77777777" w:rsidR="001719DB" w:rsidRPr="000A759F" w:rsidRDefault="001719DB" w:rsidP="00B1199B">
      <w:pPr>
        <w:spacing w:before="240" w:after="15" w:line="240" w:lineRule="auto"/>
        <w:ind w:left="323"/>
        <w:jc w:val="both"/>
        <w:rPr>
          <w:rFonts w:ascii="Arial" w:eastAsia="Arial MT" w:hAnsi="Arial" w:cs="Arial"/>
          <w:bCs/>
          <w:sz w:val="24"/>
          <w:szCs w:val="24"/>
        </w:rPr>
      </w:pPr>
      <w:r w:rsidRPr="000A759F">
        <w:rPr>
          <w:rFonts w:ascii="Arial" w:eastAsia="Arial MT" w:hAnsi="Arial" w:cs="Arial"/>
          <w:bCs/>
        </w:rPr>
        <w:t>Según datos del censo 2020, de la población, en el 56.28 por ciento de los hogares usa la bicicleta como medio de transporte, cuando en el estado representa una proporción del 36.73 por ciento. Colocando así al municipio en la posición 9 en la entidad</w:t>
      </w:r>
      <w:r w:rsidRPr="000A759F">
        <w:rPr>
          <w:rStyle w:val="Refdenotaalpie"/>
          <w:rFonts w:ascii="Arial" w:eastAsia="Arial MT" w:hAnsi="Arial" w:cs="Arial"/>
          <w:bCs/>
        </w:rPr>
        <w:footnoteReference w:id="118"/>
      </w:r>
      <w:r w:rsidRPr="000A759F">
        <w:rPr>
          <w:rFonts w:ascii="Arial" w:eastAsia="Arial MT" w:hAnsi="Arial" w:cs="Arial"/>
          <w:bCs/>
        </w:rPr>
        <w:t>.</w:t>
      </w:r>
    </w:p>
    <w:p w14:paraId="35A8EC16" w14:textId="77777777" w:rsidR="001719DB" w:rsidRPr="000A759F" w:rsidRDefault="001719DB"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Infraestructura</w:t>
      </w:r>
    </w:p>
    <w:p w14:paraId="2C75D28C"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Carreteras y caminos</w:t>
      </w:r>
    </w:p>
    <w:p w14:paraId="3F1B146F" w14:textId="77777777" w:rsidR="001719DB" w:rsidRPr="000A759F" w:rsidRDefault="001719DB" w:rsidP="00B1199B">
      <w:pPr>
        <w:widowControl w:val="0"/>
        <w:autoSpaceDE w:val="0"/>
        <w:autoSpaceDN w:val="0"/>
        <w:spacing w:before="155" w:after="0" w:line="240" w:lineRule="auto"/>
        <w:ind w:left="323" w:right="175"/>
        <w:jc w:val="both"/>
        <w:rPr>
          <w:rFonts w:ascii="Arial" w:eastAsia="Arial MT" w:hAnsi="Arial" w:cs="Arial"/>
        </w:rPr>
      </w:pPr>
      <w:r w:rsidRPr="000A759F">
        <w:rPr>
          <w:rFonts w:ascii="Arial" w:eastAsia="Arial MT" w:hAnsi="Arial" w:cs="Arial"/>
          <w:bCs/>
        </w:rPr>
        <w:t>El Municipio cuenta con una red de carreteras y caminos que suma 316 kilómetros. Las carreteras pavimentadas ascienden a 100.58 kilómetros (31.80 por ciento) y los caminos de terracería y brechas tienen una longitud total de 215.42 kilómetros (68.20 por ciento del total)</w:t>
      </w:r>
      <w:r w:rsidRPr="000A759F">
        <w:rPr>
          <w:rFonts w:ascii="Arial" w:eastAsia="Arial MT" w:hAnsi="Arial" w:cs="Arial"/>
          <w:bCs/>
          <w:vertAlign w:val="superscript"/>
        </w:rPr>
        <w:footnoteReference w:id="119"/>
      </w:r>
      <w:r w:rsidRPr="000A759F">
        <w:rPr>
          <w:rFonts w:ascii="Arial" w:eastAsia="Arial MT" w:hAnsi="Arial" w:cs="Arial"/>
          <w:bCs/>
        </w:rPr>
        <w:t>.</w:t>
      </w:r>
      <w:r w:rsidRPr="000A759F">
        <w:rPr>
          <w:rFonts w:ascii="Arial" w:eastAsia="Arial MT" w:hAnsi="Arial" w:cs="Arial"/>
        </w:rPr>
        <w:t xml:space="preserve"> </w:t>
      </w:r>
    </w:p>
    <w:p w14:paraId="0CEBBC6C" w14:textId="77777777" w:rsidR="001719DB" w:rsidRPr="000A759F" w:rsidRDefault="001719DB" w:rsidP="00B1199B">
      <w:pPr>
        <w:widowControl w:val="0"/>
        <w:autoSpaceDE w:val="0"/>
        <w:autoSpaceDN w:val="0"/>
        <w:spacing w:before="155" w:after="0" w:line="240" w:lineRule="auto"/>
        <w:ind w:left="323" w:right="175"/>
        <w:jc w:val="both"/>
        <w:rPr>
          <w:rFonts w:ascii="Arial" w:eastAsia="Arial MT" w:hAnsi="Arial" w:cs="Arial"/>
        </w:rPr>
      </w:pPr>
      <w:r w:rsidRPr="000A759F">
        <w:rPr>
          <w:rFonts w:ascii="Arial" w:eastAsia="Arial MT" w:hAnsi="Arial" w:cs="Arial"/>
          <w:bCs/>
        </w:rPr>
        <w:t>La red de carretera cuenta con una cobertura de servicio para la mayor parte de las comunidades rurales permitiéndoles el acceso a una distancia de 3 kilómetros. En general la red de infraestructura carretera está en buenas condiciones cuentan con un nivel alto de servicio.</w:t>
      </w:r>
      <w:r w:rsidRPr="000A759F">
        <w:rPr>
          <w:rFonts w:ascii="Arial" w:eastAsia="Arial MT" w:hAnsi="Arial" w:cs="Arial"/>
        </w:rPr>
        <w:t xml:space="preserve"> Sin embargo, en la </w:t>
      </w:r>
      <w:r w:rsidRPr="000A759F">
        <w:rPr>
          <w:rFonts w:ascii="Arial" w:eastAsia="Arial MT" w:hAnsi="Arial" w:cs="Arial"/>
          <w:spacing w:val="-1"/>
        </w:rPr>
        <w:t>zona</w:t>
      </w:r>
      <w:r w:rsidRPr="000A759F">
        <w:rPr>
          <w:rFonts w:ascii="Arial" w:eastAsia="Arial MT" w:hAnsi="Arial" w:cs="Arial"/>
          <w:spacing w:val="-14"/>
        </w:rPr>
        <w:t xml:space="preserve"> </w:t>
      </w:r>
      <w:r w:rsidRPr="000A759F">
        <w:rPr>
          <w:rFonts w:ascii="Arial" w:eastAsia="Arial MT" w:hAnsi="Arial" w:cs="Arial"/>
          <w:spacing w:val="-1"/>
        </w:rPr>
        <w:t>sur</w:t>
      </w:r>
      <w:r w:rsidRPr="000A759F">
        <w:rPr>
          <w:rFonts w:ascii="Arial" w:eastAsia="Arial MT" w:hAnsi="Arial" w:cs="Arial"/>
          <w:spacing w:val="-13"/>
        </w:rPr>
        <w:t xml:space="preserve"> </w:t>
      </w:r>
      <w:r w:rsidRPr="000A759F">
        <w:rPr>
          <w:rFonts w:ascii="Arial" w:eastAsia="Arial MT" w:hAnsi="Arial" w:cs="Arial"/>
          <w:spacing w:val="-1"/>
        </w:rPr>
        <w:t>y</w:t>
      </w:r>
      <w:r w:rsidRPr="000A759F">
        <w:rPr>
          <w:rFonts w:ascii="Arial" w:eastAsia="Arial MT" w:hAnsi="Arial" w:cs="Arial"/>
          <w:spacing w:val="-16"/>
        </w:rPr>
        <w:t xml:space="preserve"> </w:t>
      </w:r>
      <w:r w:rsidRPr="000A759F">
        <w:rPr>
          <w:rFonts w:ascii="Arial" w:eastAsia="Arial MT" w:hAnsi="Arial" w:cs="Arial"/>
        </w:rPr>
        <w:t>sureste</w:t>
      </w:r>
      <w:r w:rsidRPr="000A759F">
        <w:rPr>
          <w:rFonts w:ascii="Arial" w:eastAsia="Arial MT" w:hAnsi="Arial" w:cs="Arial"/>
          <w:spacing w:val="-14"/>
        </w:rPr>
        <w:t xml:space="preserve"> </w:t>
      </w:r>
      <w:r w:rsidRPr="000A759F">
        <w:rPr>
          <w:rFonts w:ascii="Arial" w:eastAsia="Arial MT" w:hAnsi="Arial" w:cs="Arial"/>
        </w:rPr>
        <w:t>se</w:t>
      </w:r>
      <w:r w:rsidRPr="000A759F">
        <w:rPr>
          <w:rFonts w:ascii="Arial" w:eastAsia="Arial MT" w:hAnsi="Arial" w:cs="Arial"/>
          <w:spacing w:val="-14"/>
        </w:rPr>
        <w:t xml:space="preserve"> </w:t>
      </w:r>
      <w:r w:rsidRPr="000A759F">
        <w:rPr>
          <w:rFonts w:ascii="Arial" w:eastAsia="Arial MT" w:hAnsi="Arial" w:cs="Arial"/>
        </w:rPr>
        <w:t>tienen</w:t>
      </w:r>
      <w:r w:rsidRPr="000A759F">
        <w:rPr>
          <w:rFonts w:ascii="Arial" w:eastAsia="Arial MT" w:hAnsi="Arial" w:cs="Arial"/>
          <w:spacing w:val="-14"/>
        </w:rPr>
        <w:t xml:space="preserve"> </w:t>
      </w:r>
      <w:r w:rsidRPr="000A759F">
        <w:rPr>
          <w:rFonts w:ascii="Arial" w:eastAsia="Arial MT" w:hAnsi="Arial" w:cs="Arial"/>
        </w:rPr>
        <w:t>detectadas</w:t>
      </w:r>
      <w:r w:rsidRPr="000A759F">
        <w:rPr>
          <w:rFonts w:ascii="Arial" w:eastAsia="Arial MT" w:hAnsi="Arial" w:cs="Arial"/>
          <w:spacing w:val="-14"/>
        </w:rPr>
        <w:t xml:space="preserve"> </w:t>
      </w:r>
      <w:r w:rsidRPr="000A759F">
        <w:rPr>
          <w:rFonts w:ascii="Arial" w:eastAsia="Arial MT" w:hAnsi="Arial" w:cs="Arial"/>
        </w:rPr>
        <w:t>comunidades</w:t>
      </w:r>
      <w:r w:rsidRPr="000A759F">
        <w:rPr>
          <w:rFonts w:ascii="Arial" w:eastAsia="Arial MT" w:hAnsi="Arial" w:cs="Arial"/>
          <w:spacing w:val="-14"/>
        </w:rPr>
        <w:t xml:space="preserve"> </w:t>
      </w:r>
      <w:r w:rsidRPr="000A759F">
        <w:rPr>
          <w:rFonts w:ascii="Arial" w:eastAsia="Arial MT" w:hAnsi="Arial" w:cs="Arial"/>
        </w:rPr>
        <w:t>cuyo</w:t>
      </w:r>
      <w:r w:rsidRPr="000A759F">
        <w:rPr>
          <w:rFonts w:ascii="Arial" w:eastAsia="Arial MT" w:hAnsi="Arial" w:cs="Arial"/>
          <w:spacing w:val="-14"/>
        </w:rPr>
        <w:t xml:space="preserve"> </w:t>
      </w:r>
      <w:r w:rsidRPr="000A759F">
        <w:rPr>
          <w:rFonts w:ascii="Arial" w:eastAsia="Arial MT" w:hAnsi="Arial" w:cs="Arial"/>
        </w:rPr>
        <w:t>acceso</w:t>
      </w:r>
      <w:r w:rsidRPr="000A759F">
        <w:rPr>
          <w:rFonts w:ascii="Arial" w:eastAsia="Arial MT" w:hAnsi="Arial" w:cs="Arial"/>
          <w:spacing w:val="-14"/>
        </w:rPr>
        <w:t xml:space="preserve"> </w:t>
      </w:r>
      <w:r w:rsidRPr="000A759F">
        <w:rPr>
          <w:rFonts w:ascii="Arial" w:eastAsia="Arial MT" w:hAnsi="Arial" w:cs="Arial"/>
        </w:rPr>
        <w:t>a</w:t>
      </w:r>
      <w:r w:rsidRPr="000A759F">
        <w:rPr>
          <w:rFonts w:ascii="Arial" w:eastAsia="Arial MT" w:hAnsi="Arial" w:cs="Arial"/>
          <w:spacing w:val="-14"/>
        </w:rPr>
        <w:t xml:space="preserve"> </w:t>
      </w:r>
      <w:r w:rsidRPr="000A759F">
        <w:rPr>
          <w:rFonts w:ascii="Arial" w:eastAsia="Arial MT" w:hAnsi="Arial" w:cs="Arial"/>
        </w:rPr>
        <w:t>carretera</w:t>
      </w:r>
      <w:r w:rsidRPr="000A759F">
        <w:rPr>
          <w:rFonts w:ascii="Arial" w:eastAsia="Arial MT" w:hAnsi="Arial" w:cs="Arial"/>
          <w:spacing w:val="-59"/>
        </w:rPr>
        <w:t xml:space="preserve">     </w:t>
      </w:r>
      <w:r w:rsidRPr="000A759F">
        <w:rPr>
          <w:rFonts w:ascii="Arial" w:eastAsia="Arial MT" w:hAnsi="Arial" w:cs="Arial"/>
        </w:rPr>
        <w:t xml:space="preserve">pavimentada es mayor de 3 </w:t>
      </w:r>
      <w:r w:rsidRPr="000A759F">
        <w:rPr>
          <w:rFonts w:ascii="Arial" w:eastAsia="Arial MT" w:hAnsi="Arial" w:cs="Arial"/>
          <w:bCs/>
        </w:rPr>
        <w:t>kilómetros</w:t>
      </w:r>
      <w:r w:rsidRPr="000A759F">
        <w:rPr>
          <w:rFonts w:ascii="Arial" w:eastAsia="Arial MT" w:hAnsi="Arial" w:cs="Arial"/>
        </w:rPr>
        <w:t>, entre dichas comunidades se encuentran: El Reparo, El</w:t>
      </w:r>
      <w:r w:rsidRPr="000A759F">
        <w:rPr>
          <w:rFonts w:ascii="Arial" w:eastAsia="Arial MT" w:hAnsi="Arial" w:cs="Arial"/>
          <w:spacing w:val="1"/>
        </w:rPr>
        <w:t xml:space="preserve"> </w:t>
      </w:r>
      <w:r w:rsidRPr="000A759F">
        <w:rPr>
          <w:rFonts w:ascii="Arial" w:eastAsia="Arial MT" w:hAnsi="Arial" w:cs="Arial"/>
        </w:rPr>
        <w:t>Salto</w:t>
      </w:r>
      <w:r w:rsidRPr="000A759F">
        <w:rPr>
          <w:rFonts w:ascii="Arial" w:eastAsia="Arial MT" w:hAnsi="Arial" w:cs="Arial"/>
          <w:spacing w:val="-1"/>
        </w:rPr>
        <w:t xml:space="preserve"> </w:t>
      </w:r>
      <w:r w:rsidRPr="000A759F">
        <w:rPr>
          <w:rFonts w:ascii="Arial" w:eastAsia="Arial MT" w:hAnsi="Arial" w:cs="Arial"/>
        </w:rPr>
        <w:t>de Abajo,</w:t>
      </w:r>
      <w:r w:rsidRPr="000A759F">
        <w:rPr>
          <w:rFonts w:ascii="Arial" w:eastAsia="Arial MT" w:hAnsi="Arial" w:cs="Arial"/>
          <w:spacing w:val="-3"/>
        </w:rPr>
        <w:t xml:space="preserve"> </w:t>
      </w:r>
      <w:r w:rsidRPr="000A759F">
        <w:rPr>
          <w:rFonts w:ascii="Arial" w:eastAsia="Arial MT" w:hAnsi="Arial" w:cs="Arial"/>
        </w:rPr>
        <w:t>Tecolote,</w:t>
      </w:r>
      <w:r w:rsidRPr="000A759F">
        <w:rPr>
          <w:rFonts w:ascii="Arial" w:eastAsia="Arial MT" w:hAnsi="Arial" w:cs="Arial"/>
          <w:spacing w:val="1"/>
        </w:rPr>
        <w:t xml:space="preserve"> </w:t>
      </w:r>
      <w:r w:rsidRPr="000A759F">
        <w:rPr>
          <w:rFonts w:ascii="Arial" w:eastAsia="Arial MT" w:hAnsi="Arial" w:cs="Arial"/>
        </w:rPr>
        <w:t>San Rafael de</w:t>
      </w:r>
      <w:r w:rsidRPr="000A759F">
        <w:rPr>
          <w:rFonts w:ascii="Arial" w:eastAsia="Arial MT" w:hAnsi="Arial" w:cs="Arial"/>
          <w:spacing w:val="-3"/>
        </w:rPr>
        <w:t xml:space="preserve"> </w:t>
      </w:r>
      <w:r w:rsidRPr="000A759F">
        <w:rPr>
          <w:rFonts w:ascii="Arial" w:eastAsia="Arial MT" w:hAnsi="Arial" w:cs="Arial"/>
        </w:rPr>
        <w:t>Estala,</w:t>
      </w:r>
      <w:r w:rsidRPr="000A759F">
        <w:rPr>
          <w:rFonts w:ascii="Arial" w:eastAsia="Arial MT" w:hAnsi="Arial" w:cs="Arial"/>
          <w:spacing w:val="-1"/>
        </w:rPr>
        <w:t xml:space="preserve"> </w:t>
      </w:r>
      <w:r w:rsidRPr="000A759F">
        <w:rPr>
          <w:rFonts w:ascii="Arial" w:eastAsia="Arial MT" w:hAnsi="Arial" w:cs="Arial"/>
        </w:rPr>
        <w:t>Jaralillo,</w:t>
      </w:r>
      <w:r w:rsidRPr="000A759F">
        <w:rPr>
          <w:rFonts w:ascii="Arial" w:eastAsia="Arial MT" w:hAnsi="Arial" w:cs="Arial"/>
          <w:spacing w:val="1"/>
        </w:rPr>
        <w:t xml:space="preserve"> </w:t>
      </w:r>
      <w:r w:rsidRPr="000A759F">
        <w:rPr>
          <w:rFonts w:ascii="Arial" w:eastAsia="Arial MT" w:hAnsi="Arial" w:cs="Arial"/>
        </w:rPr>
        <w:t>entre</w:t>
      </w:r>
      <w:r w:rsidRPr="000A759F">
        <w:rPr>
          <w:rFonts w:ascii="Arial" w:eastAsia="Arial MT" w:hAnsi="Arial" w:cs="Arial"/>
          <w:spacing w:val="-2"/>
        </w:rPr>
        <w:t xml:space="preserve"> </w:t>
      </w:r>
      <w:r w:rsidRPr="000A759F">
        <w:rPr>
          <w:rFonts w:ascii="Arial" w:eastAsia="Arial MT" w:hAnsi="Arial" w:cs="Arial"/>
        </w:rPr>
        <w:t>otras.</w:t>
      </w:r>
      <w:r w:rsidRPr="000A759F">
        <w:rPr>
          <w:rStyle w:val="Refdenotaalpie"/>
          <w:rFonts w:ascii="Arial" w:eastAsia="Arial MT" w:hAnsi="Arial" w:cs="Arial"/>
        </w:rPr>
        <w:footnoteReference w:id="120"/>
      </w:r>
    </w:p>
    <w:p w14:paraId="4AA82365"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Ciclovías</w:t>
      </w:r>
    </w:p>
    <w:p w14:paraId="2F62C152" w14:textId="0B186E09" w:rsidR="001719DB" w:rsidRPr="000A759F" w:rsidRDefault="001719DB" w:rsidP="00B1199B">
      <w:pPr>
        <w:spacing w:before="240" w:after="15" w:line="240" w:lineRule="auto"/>
        <w:ind w:left="323"/>
        <w:jc w:val="both"/>
        <w:rPr>
          <w:rFonts w:ascii="Arial" w:eastAsia="Arial MT" w:hAnsi="Arial" w:cs="Arial"/>
          <w:bCs/>
          <w:i/>
          <w:iCs/>
        </w:rPr>
      </w:pPr>
      <w:r w:rsidRPr="000A759F">
        <w:rPr>
          <w:rFonts w:ascii="Arial" w:eastAsia="Arial MT" w:hAnsi="Arial" w:cs="Arial"/>
          <w:bCs/>
        </w:rPr>
        <w:t xml:space="preserve">En el PMDUOET se indica: </w:t>
      </w:r>
      <w:r w:rsidRPr="000A759F">
        <w:rPr>
          <w:rFonts w:ascii="Arial" w:eastAsia="Arial MT" w:hAnsi="Arial" w:cs="Arial"/>
          <w:bCs/>
          <w:i/>
          <w:iCs/>
        </w:rPr>
        <w:t xml:space="preserve">“De la infraestructura identificada en la ciudad, se dan dos tipos ciclovías y ciclobandas, espacios que aprovechan en las vías de circulación y camellones, construcciones que la </w:t>
      </w:r>
      <w:r w:rsidRPr="005843B6">
        <w:rPr>
          <w:rFonts w:ascii="Arial Narrow" w:eastAsia="Arial MT" w:hAnsi="Arial Narrow" w:cs="Arial"/>
          <w:bCs/>
          <w:i/>
          <w:iCs/>
        </w:rPr>
        <w:t>nueva infraestructura</w:t>
      </w:r>
      <w:r w:rsidRPr="000A759F">
        <w:rPr>
          <w:rFonts w:ascii="Arial" w:eastAsia="Arial MT" w:hAnsi="Arial" w:cs="Arial"/>
          <w:bCs/>
          <w:i/>
          <w:iCs/>
        </w:rPr>
        <w:t xml:space="preserve"> vial ha incluido para este medio de transporte. “Para 2019, el municipio de San Francisco del Rincón incrementó su red </w:t>
      </w:r>
      <w:r w:rsidRPr="000A759F">
        <w:rPr>
          <w:rFonts w:ascii="Arial" w:eastAsia="Arial MT" w:hAnsi="Arial" w:cs="Arial"/>
          <w:bCs/>
          <w:i/>
          <w:iCs/>
        </w:rPr>
        <w:lastRenderedPageBreak/>
        <w:t xml:space="preserve">de ciclovías en más del 62 por ciento, de 9 000 a más de 33 000 </w:t>
      </w:r>
      <w:r w:rsidRPr="000A759F">
        <w:rPr>
          <w:rFonts w:ascii="Arial" w:eastAsia="Arial MT" w:hAnsi="Arial" w:cs="Arial"/>
          <w:bCs/>
          <w:i/>
        </w:rPr>
        <w:t>kilómetros</w:t>
      </w:r>
      <w:r w:rsidRPr="000A759F">
        <w:rPr>
          <w:rFonts w:ascii="Arial" w:eastAsia="Arial MT" w:hAnsi="Arial" w:cs="Arial"/>
          <w:bCs/>
          <w:i/>
          <w:iCs/>
        </w:rPr>
        <w:t>, al constituir 14 tramos largos que unen sectores alejados de la ciudad</w:t>
      </w:r>
      <w:r w:rsidRPr="000A759F">
        <w:rPr>
          <w:rFonts w:ascii="Arial" w:eastAsia="Arial MT" w:hAnsi="Arial" w:cs="Arial"/>
          <w:bCs/>
          <w:i/>
          <w:iCs/>
          <w:vertAlign w:val="superscript"/>
        </w:rPr>
        <w:footnoteReference w:id="121"/>
      </w:r>
      <w:r w:rsidR="00937013" w:rsidRPr="000A759F">
        <w:rPr>
          <w:rFonts w:ascii="Arial" w:eastAsia="Arial MT" w:hAnsi="Arial" w:cs="Arial"/>
          <w:bCs/>
          <w:i/>
          <w:iCs/>
        </w:rPr>
        <w:t>.”</w:t>
      </w:r>
    </w:p>
    <w:p w14:paraId="50FEBFC1" w14:textId="77777777" w:rsidR="001719DB" w:rsidRPr="000A759F" w:rsidRDefault="001719DB"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Servicios municipales</w:t>
      </w:r>
    </w:p>
    <w:p w14:paraId="580F3491"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Alumbrado público</w:t>
      </w:r>
    </w:p>
    <w:p w14:paraId="5A607644" w14:textId="5886D301" w:rsidR="001719DB" w:rsidRPr="000A759F" w:rsidRDefault="001719DB" w:rsidP="00B1199B">
      <w:pPr>
        <w:spacing w:before="240" w:after="15" w:line="240" w:lineRule="auto"/>
        <w:ind w:left="323"/>
        <w:jc w:val="both"/>
        <w:rPr>
          <w:rFonts w:ascii="Arial" w:eastAsia="Arial MT" w:hAnsi="Arial" w:cs="Arial"/>
          <w:bCs/>
        </w:rPr>
      </w:pPr>
      <w:r w:rsidRPr="000A759F">
        <w:rPr>
          <w:rFonts w:ascii="Arial" w:eastAsia="Arial MT" w:hAnsi="Arial" w:cs="Arial"/>
          <w:bCs/>
        </w:rPr>
        <w:t>De acuerdo con el inventario de la Dirección de Servicios Públicos Municipales se registran en la zona urbana 7 mil 578 luminarias y en la zona rural 5 mil 621 siendo un total de 13 mil 199 luminarios</w:t>
      </w:r>
      <w:r w:rsidRPr="000A759F">
        <w:rPr>
          <w:rStyle w:val="Refdenotaalpie"/>
          <w:rFonts w:ascii="Arial" w:eastAsia="Arial MT" w:hAnsi="Arial" w:cs="Arial"/>
          <w:bCs/>
        </w:rPr>
        <w:footnoteReference w:id="122"/>
      </w:r>
      <w:r w:rsidR="00937013" w:rsidRPr="000A759F">
        <w:rPr>
          <w:rFonts w:ascii="Arial" w:eastAsia="Arial MT" w:hAnsi="Arial" w:cs="Arial"/>
          <w:bCs/>
        </w:rPr>
        <w:t>.</w:t>
      </w:r>
    </w:p>
    <w:p w14:paraId="41A5F581" w14:textId="77777777" w:rsidR="001719DB" w:rsidRPr="000A759F" w:rsidRDefault="001719DB" w:rsidP="00B1199B">
      <w:pPr>
        <w:spacing w:before="240" w:after="15" w:line="240" w:lineRule="auto"/>
        <w:ind w:left="323"/>
        <w:jc w:val="both"/>
        <w:rPr>
          <w:rFonts w:ascii="Arial" w:eastAsia="Arial MT" w:hAnsi="Arial" w:cs="Arial"/>
          <w:bCs/>
        </w:rPr>
      </w:pPr>
      <w:r w:rsidRPr="000A759F">
        <w:rPr>
          <w:rFonts w:ascii="Arial" w:eastAsia="Arial MT" w:hAnsi="Arial" w:cs="Arial"/>
          <w:bCs/>
        </w:rPr>
        <w:t>Para el año 2020 dentro del Pliego de recomendaciones entregado por la Auditoría Superior del Estado de Guanajuato, se identifica que para el año 2020 se recibieron 2 mil 494 reportes de estos el 85.4 por ciento corresponde a zona urbana y el 14.6 por ciento a zona rural.</w:t>
      </w:r>
      <w:r w:rsidRPr="000A759F">
        <w:rPr>
          <w:rStyle w:val="Refdenotaalpie"/>
          <w:rFonts w:ascii="Arial" w:eastAsia="Arial MT" w:hAnsi="Arial" w:cs="Arial"/>
          <w:bCs/>
        </w:rPr>
        <w:footnoteReference w:id="123"/>
      </w:r>
      <w:r w:rsidRPr="000A759F">
        <w:rPr>
          <w:rFonts w:ascii="Arial" w:eastAsia="Arial MT" w:hAnsi="Arial" w:cs="Arial"/>
          <w:bCs/>
        </w:rPr>
        <w:t xml:space="preserve"> </w:t>
      </w:r>
    </w:p>
    <w:p w14:paraId="16C837CC"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Panteones</w:t>
      </w:r>
    </w:p>
    <w:p w14:paraId="1A115019" w14:textId="77777777" w:rsidR="001719DB" w:rsidRPr="000A759F" w:rsidRDefault="001719DB" w:rsidP="00B1199B">
      <w:pPr>
        <w:spacing w:before="240" w:after="15" w:line="240" w:lineRule="auto"/>
        <w:ind w:left="323"/>
        <w:jc w:val="both"/>
        <w:rPr>
          <w:rFonts w:ascii="Arial" w:eastAsia="Arial MT" w:hAnsi="Arial" w:cs="Arial"/>
          <w:bCs/>
        </w:rPr>
      </w:pPr>
      <w:r w:rsidRPr="000A759F">
        <w:rPr>
          <w:rFonts w:ascii="Arial" w:eastAsia="Arial MT" w:hAnsi="Arial" w:cs="Arial"/>
          <w:bCs/>
        </w:rPr>
        <w:t>La cabecera municipal ofrece el servicio inhumación a través de cinco cementerios, dos en la cabecera, el Cementerio Municipal y el Cementerio San Miguel, en el área rural existen tres más, uno en la localidad San Ignacio de Hidalgo, uno en Sauz de Armenta y uno más en Jesús del Monte.</w:t>
      </w:r>
    </w:p>
    <w:p w14:paraId="253A9165" w14:textId="77777777" w:rsidR="001719DB" w:rsidRPr="000A759F" w:rsidRDefault="001719DB" w:rsidP="00B1199B">
      <w:pPr>
        <w:spacing w:after="15" w:line="240" w:lineRule="auto"/>
        <w:ind w:left="323"/>
        <w:jc w:val="both"/>
        <w:rPr>
          <w:rFonts w:ascii="Arial" w:eastAsia="Arial MT" w:hAnsi="Arial" w:cs="Arial"/>
          <w:bCs/>
        </w:rPr>
      </w:pPr>
    </w:p>
    <w:p w14:paraId="52E8A004" w14:textId="77777777" w:rsidR="001719DB" w:rsidRPr="000A759F" w:rsidRDefault="001719DB" w:rsidP="00B1199B">
      <w:pPr>
        <w:spacing w:after="15" w:line="240" w:lineRule="auto"/>
        <w:ind w:left="323"/>
        <w:jc w:val="both"/>
        <w:rPr>
          <w:rFonts w:ascii="Arial" w:eastAsia="Arial MT" w:hAnsi="Arial" w:cs="Arial"/>
          <w:bCs/>
          <w:sz w:val="24"/>
          <w:szCs w:val="24"/>
        </w:rPr>
      </w:pPr>
      <w:r w:rsidRPr="000A759F">
        <w:rPr>
          <w:rFonts w:ascii="Arial" w:eastAsia="Arial MT" w:hAnsi="Arial" w:cs="Arial"/>
          <w:bCs/>
        </w:rPr>
        <w:t>La cobertura se distribuye para 111 localidades, otras 66 quedan a una mayor distancia de desplazamiento, cerca del 40 por ciento con problemas de accesibilidad.</w:t>
      </w:r>
    </w:p>
    <w:p w14:paraId="2334888B" w14:textId="72937CF7" w:rsidR="001719DB" w:rsidRPr="000A759F" w:rsidRDefault="001719DB" w:rsidP="00B1199B">
      <w:pPr>
        <w:pStyle w:val="Epgrafe"/>
        <w:spacing w:before="240"/>
        <w:jc w:val="both"/>
        <w:rPr>
          <w:rFonts w:ascii="Arial" w:eastAsia="Arial MT" w:hAnsi="Arial" w:cs="Arial"/>
          <w:bCs/>
          <w:sz w:val="24"/>
          <w:szCs w:val="24"/>
        </w:rPr>
      </w:pPr>
      <w:bookmarkStart w:id="60" w:name="_Toc96518757"/>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18</w:t>
      </w:r>
      <w:r w:rsidR="00DD7FA1" w:rsidRPr="000A759F">
        <w:rPr>
          <w:rFonts w:ascii="Arial" w:hAnsi="Arial" w:cs="Arial"/>
          <w:noProof/>
        </w:rPr>
        <w:fldChar w:fldCharType="end"/>
      </w:r>
      <w:r w:rsidRPr="000A759F">
        <w:rPr>
          <w:rFonts w:ascii="Arial" w:hAnsi="Arial" w:cs="Arial"/>
        </w:rPr>
        <w:t>. San Francisco del Rincón. Relación de localidades con cercanía a cementerio.</w:t>
      </w:r>
      <w:bookmarkEnd w:id="60"/>
    </w:p>
    <w:tbl>
      <w:tblPr>
        <w:tblStyle w:val="Tablaconcuadrcula"/>
        <w:tblW w:w="0" w:type="auto"/>
        <w:tblInd w:w="394" w:type="dxa"/>
        <w:tblLook w:val="04A0" w:firstRow="1" w:lastRow="0" w:firstColumn="1" w:lastColumn="0" w:noHBand="0" w:noVBand="1"/>
      </w:tblPr>
      <w:tblGrid>
        <w:gridCol w:w="2888"/>
        <w:gridCol w:w="2889"/>
        <w:gridCol w:w="2883"/>
      </w:tblGrid>
      <w:tr w:rsidR="00063102" w:rsidRPr="000A759F" w14:paraId="32A6C2E9" w14:textId="77777777" w:rsidTr="00025B8F">
        <w:tc>
          <w:tcPr>
            <w:tcW w:w="2942" w:type="dxa"/>
            <w:shd w:val="clear" w:color="auto" w:fill="D0CECE" w:themeFill="background2" w:themeFillShade="E6"/>
            <w:vAlign w:val="center"/>
          </w:tcPr>
          <w:p w14:paraId="31670182"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Localidad</w:t>
            </w:r>
          </w:p>
        </w:tc>
        <w:tc>
          <w:tcPr>
            <w:tcW w:w="2943" w:type="dxa"/>
            <w:shd w:val="clear" w:color="auto" w:fill="D0CECE" w:themeFill="background2" w:themeFillShade="E6"/>
            <w:vAlign w:val="center"/>
          </w:tcPr>
          <w:p w14:paraId="57B196DE"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Localidades de influencia</w:t>
            </w:r>
          </w:p>
        </w:tc>
        <w:tc>
          <w:tcPr>
            <w:tcW w:w="2943" w:type="dxa"/>
            <w:shd w:val="clear" w:color="auto" w:fill="D0CECE" w:themeFill="background2" w:themeFillShade="E6"/>
            <w:vAlign w:val="center"/>
          </w:tcPr>
          <w:p w14:paraId="52F596CB"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Porcentaje</w:t>
            </w:r>
          </w:p>
        </w:tc>
      </w:tr>
      <w:tr w:rsidR="00063102" w:rsidRPr="000A759F" w14:paraId="2543C3D7" w14:textId="77777777" w:rsidTr="00025B8F">
        <w:tc>
          <w:tcPr>
            <w:tcW w:w="2942" w:type="dxa"/>
            <w:shd w:val="clear" w:color="auto" w:fill="D0CECE" w:themeFill="background2" w:themeFillShade="E6"/>
            <w:vAlign w:val="center"/>
          </w:tcPr>
          <w:p w14:paraId="42904454"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Cabecera municipal</w:t>
            </w:r>
          </w:p>
        </w:tc>
        <w:tc>
          <w:tcPr>
            <w:tcW w:w="2943" w:type="dxa"/>
            <w:vAlign w:val="center"/>
          </w:tcPr>
          <w:p w14:paraId="339A22A2"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48</w:t>
            </w:r>
          </w:p>
        </w:tc>
        <w:tc>
          <w:tcPr>
            <w:tcW w:w="2943" w:type="dxa"/>
            <w:vAlign w:val="center"/>
          </w:tcPr>
          <w:p w14:paraId="3B2F6BB5"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24.9</w:t>
            </w:r>
          </w:p>
        </w:tc>
      </w:tr>
      <w:tr w:rsidR="00063102" w:rsidRPr="000A759F" w14:paraId="4BD441A8" w14:textId="77777777" w:rsidTr="00025B8F">
        <w:tc>
          <w:tcPr>
            <w:tcW w:w="2942" w:type="dxa"/>
            <w:shd w:val="clear" w:color="auto" w:fill="D0CECE" w:themeFill="background2" w:themeFillShade="E6"/>
            <w:vAlign w:val="center"/>
          </w:tcPr>
          <w:p w14:paraId="33BCD4B7"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San Ignacio de Hidalgo</w:t>
            </w:r>
          </w:p>
        </w:tc>
        <w:tc>
          <w:tcPr>
            <w:tcW w:w="2943" w:type="dxa"/>
            <w:vAlign w:val="center"/>
          </w:tcPr>
          <w:p w14:paraId="6E394080"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15</w:t>
            </w:r>
          </w:p>
        </w:tc>
        <w:tc>
          <w:tcPr>
            <w:tcW w:w="2943" w:type="dxa"/>
            <w:vAlign w:val="center"/>
          </w:tcPr>
          <w:p w14:paraId="256C6E68"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7.8</w:t>
            </w:r>
          </w:p>
        </w:tc>
      </w:tr>
      <w:tr w:rsidR="00063102" w:rsidRPr="000A759F" w14:paraId="7B6A6D63" w14:textId="77777777" w:rsidTr="00025B8F">
        <w:tc>
          <w:tcPr>
            <w:tcW w:w="2942" w:type="dxa"/>
            <w:shd w:val="clear" w:color="auto" w:fill="D0CECE" w:themeFill="background2" w:themeFillShade="E6"/>
            <w:vAlign w:val="center"/>
          </w:tcPr>
          <w:p w14:paraId="28E79483"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Sauz de Armenta</w:t>
            </w:r>
          </w:p>
        </w:tc>
        <w:tc>
          <w:tcPr>
            <w:tcW w:w="2943" w:type="dxa"/>
            <w:vAlign w:val="center"/>
          </w:tcPr>
          <w:p w14:paraId="57392E32"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22</w:t>
            </w:r>
          </w:p>
        </w:tc>
        <w:tc>
          <w:tcPr>
            <w:tcW w:w="2943" w:type="dxa"/>
            <w:vAlign w:val="center"/>
          </w:tcPr>
          <w:p w14:paraId="47AE0E61"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11.4</w:t>
            </w:r>
          </w:p>
        </w:tc>
      </w:tr>
      <w:tr w:rsidR="00063102" w:rsidRPr="000A759F" w14:paraId="1801CA3F" w14:textId="77777777" w:rsidTr="00025B8F">
        <w:tc>
          <w:tcPr>
            <w:tcW w:w="2942" w:type="dxa"/>
            <w:shd w:val="clear" w:color="auto" w:fill="D0CECE" w:themeFill="background2" w:themeFillShade="E6"/>
            <w:vAlign w:val="center"/>
          </w:tcPr>
          <w:p w14:paraId="3CF35A1D"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Jesús del Monte</w:t>
            </w:r>
          </w:p>
        </w:tc>
        <w:tc>
          <w:tcPr>
            <w:tcW w:w="2943" w:type="dxa"/>
            <w:vAlign w:val="center"/>
          </w:tcPr>
          <w:p w14:paraId="5ED4DAC8"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26</w:t>
            </w:r>
          </w:p>
        </w:tc>
        <w:tc>
          <w:tcPr>
            <w:tcW w:w="2943" w:type="dxa"/>
            <w:vAlign w:val="center"/>
          </w:tcPr>
          <w:p w14:paraId="26DA191A"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13.5</w:t>
            </w:r>
          </w:p>
        </w:tc>
      </w:tr>
      <w:tr w:rsidR="00063102" w:rsidRPr="000A759F" w14:paraId="03AB41DB" w14:textId="77777777" w:rsidTr="00025B8F">
        <w:tc>
          <w:tcPr>
            <w:tcW w:w="2942" w:type="dxa"/>
            <w:shd w:val="clear" w:color="auto" w:fill="D0CECE" w:themeFill="background2" w:themeFillShade="E6"/>
            <w:vAlign w:val="center"/>
          </w:tcPr>
          <w:p w14:paraId="17B89786"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Localidades sin cementerio cercano</w:t>
            </w:r>
          </w:p>
        </w:tc>
        <w:tc>
          <w:tcPr>
            <w:tcW w:w="2943" w:type="dxa"/>
            <w:vAlign w:val="center"/>
          </w:tcPr>
          <w:p w14:paraId="1F99B1D8"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66</w:t>
            </w:r>
          </w:p>
        </w:tc>
        <w:tc>
          <w:tcPr>
            <w:tcW w:w="2943" w:type="dxa"/>
            <w:vAlign w:val="center"/>
          </w:tcPr>
          <w:p w14:paraId="66486DDA"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13.7</w:t>
            </w:r>
          </w:p>
        </w:tc>
      </w:tr>
    </w:tbl>
    <w:p w14:paraId="0D558823" w14:textId="1BC9C3FD" w:rsidR="003356A6" w:rsidRPr="000A759F" w:rsidRDefault="001719DB" w:rsidP="00B1199B">
      <w:pPr>
        <w:spacing w:before="240"/>
        <w:jc w:val="both"/>
        <w:rPr>
          <w:rFonts w:ascii="Arial" w:eastAsiaTheme="majorEastAsia" w:hAnsi="Arial" w:cs="Arial"/>
          <w:bCs/>
          <w:i/>
          <w:iCs/>
          <w:lang w:eastAsia="es-MX"/>
        </w:rPr>
      </w:pPr>
      <w:r w:rsidRPr="000A759F">
        <w:rPr>
          <w:rFonts w:ascii="Arial" w:eastAsia="Arial MT" w:hAnsi="Arial" w:cs="Arial"/>
          <w:bCs/>
          <w:sz w:val="16"/>
          <w:szCs w:val="16"/>
        </w:rPr>
        <w:t>Fuente: INEGI. Información topográfica a escala 1:50,000 y sus actualizaciones, 2013-2018.</w:t>
      </w:r>
    </w:p>
    <w:p w14:paraId="098C7EAE" w14:textId="3417BA5E"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Limpia</w:t>
      </w:r>
    </w:p>
    <w:p w14:paraId="6DE49AB2" w14:textId="421565FA" w:rsidR="001719DB" w:rsidRPr="000A759F" w:rsidRDefault="001719DB" w:rsidP="00B1199B">
      <w:pPr>
        <w:spacing w:before="240" w:after="15" w:line="240" w:lineRule="auto"/>
        <w:ind w:left="384"/>
        <w:jc w:val="both"/>
        <w:rPr>
          <w:rFonts w:ascii="Arial" w:eastAsia="Arial MT" w:hAnsi="Arial" w:cs="Arial"/>
        </w:rPr>
      </w:pPr>
      <w:r w:rsidRPr="000A759F">
        <w:rPr>
          <w:rFonts w:ascii="Arial" w:eastAsia="Arial MT" w:hAnsi="Arial" w:cs="Arial"/>
        </w:rPr>
        <w:t xml:space="preserve">Datos registrados de la Dirección de Servicios Públicos Municipales, indican que en el 2019 se recolectaron 21 mil 680 toneladas de residuos sólidos urbanos, con un promedio de 1 mil 807 </w:t>
      </w:r>
      <w:r w:rsidRPr="00A74209">
        <w:rPr>
          <w:rFonts w:ascii="Arial Narrow" w:eastAsia="Arial MT" w:hAnsi="Arial Narrow" w:cs="Arial"/>
        </w:rPr>
        <w:t>toneladas por mes</w:t>
      </w:r>
      <w:r w:rsidRPr="000A759F">
        <w:rPr>
          <w:rFonts w:ascii="Arial" w:eastAsia="Arial MT" w:hAnsi="Arial" w:cs="Arial"/>
        </w:rPr>
        <w:t xml:space="preserve">; </w:t>
      </w:r>
      <w:r w:rsidRPr="00A74209">
        <w:rPr>
          <w:rFonts w:ascii="Arial Narrow" w:eastAsia="Arial MT" w:hAnsi="Arial Narrow" w:cs="Arial"/>
        </w:rPr>
        <w:t>además 6 mil 084 toneladas</w:t>
      </w:r>
      <w:r w:rsidRPr="000A759F">
        <w:rPr>
          <w:rFonts w:ascii="Arial" w:eastAsia="Arial MT" w:hAnsi="Arial" w:cs="Arial"/>
        </w:rPr>
        <w:t xml:space="preserve"> fueron por residuos de manejo especial, </w:t>
      </w:r>
      <w:r w:rsidRPr="0083431F">
        <w:rPr>
          <w:rFonts w:ascii="Arial Narrow" w:eastAsia="Arial MT" w:hAnsi="Arial Narrow" w:cs="Arial"/>
        </w:rPr>
        <w:t>con un promedio de 507 toneladas por mes.</w:t>
      </w:r>
      <w:r w:rsidRPr="000A759F">
        <w:rPr>
          <w:rFonts w:ascii="Arial" w:eastAsia="Arial MT" w:hAnsi="Arial" w:cs="Arial"/>
        </w:rPr>
        <w:t xml:space="preserve"> </w:t>
      </w:r>
      <w:r w:rsidRPr="0083431F">
        <w:rPr>
          <w:rFonts w:ascii="Arial Narrow" w:eastAsia="Arial MT" w:hAnsi="Arial Narrow" w:cs="Arial"/>
        </w:rPr>
        <w:t>En</w:t>
      </w:r>
      <w:r w:rsidR="00A74209" w:rsidRPr="0083431F">
        <w:rPr>
          <w:rFonts w:ascii="Arial Narrow" w:eastAsia="Arial MT" w:hAnsi="Arial Narrow" w:cs="Arial"/>
        </w:rPr>
        <w:t xml:space="preserve"> </w:t>
      </w:r>
      <w:r w:rsidRPr="0083431F">
        <w:rPr>
          <w:rFonts w:ascii="Arial Narrow" w:eastAsia="Arial MT" w:hAnsi="Arial Narrow" w:cs="Arial"/>
        </w:rPr>
        <w:t>total</w:t>
      </w:r>
      <w:r w:rsidR="00A74209" w:rsidRPr="0083431F">
        <w:rPr>
          <w:rFonts w:ascii="Arial Narrow" w:eastAsia="Arial MT" w:hAnsi="Arial Narrow" w:cs="Arial"/>
        </w:rPr>
        <w:t xml:space="preserve"> </w:t>
      </w:r>
      <w:r w:rsidRPr="0083431F">
        <w:rPr>
          <w:rFonts w:ascii="Arial Narrow" w:eastAsia="Arial MT" w:hAnsi="Arial Narrow" w:cs="Arial"/>
        </w:rPr>
        <w:t xml:space="preserve"> se recolectaron</w:t>
      </w:r>
      <w:r w:rsidRPr="000A759F">
        <w:rPr>
          <w:rFonts w:ascii="Arial" w:eastAsia="Arial MT" w:hAnsi="Arial" w:cs="Arial"/>
        </w:rPr>
        <w:t xml:space="preserve"> 277</w:t>
      </w:r>
      <w:r w:rsidR="00A74209">
        <w:rPr>
          <w:rFonts w:ascii="Arial" w:eastAsia="Arial MT" w:hAnsi="Arial" w:cs="Arial"/>
        </w:rPr>
        <w:t xml:space="preserve"> </w:t>
      </w:r>
      <w:r w:rsidRPr="000A759F">
        <w:rPr>
          <w:rFonts w:ascii="Arial" w:eastAsia="Arial MT" w:hAnsi="Arial" w:cs="Arial"/>
        </w:rPr>
        <w:t xml:space="preserve"> mil</w:t>
      </w:r>
      <w:r w:rsidR="00A74209">
        <w:rPr>
          <w:rFonts w:ascii="Arial" w:eastAsia="Arial MT" w:hAnsi="Arial" w:cs="Arial"/>
        </w:rPr>
        <w:t xml:space="preserve"> </w:t>
      </w:r>
      <w:r w:rsidRPr="000A759F">
        <w:rPr>
          <w:rFonts w:ascii="Arial" w:eastAsia="Arial MT" w:hAnsi="Arial" w:cs="Arial"/>
        </w:rPr>
        <w:t xml:space="preserve"> 764</w:t>
      </w:r>
      <w:r w:rsidR="00A74209">
        <w:rPr>
          <w:rFonts w:ascii="Arial" w:eastAsia="Arial MT" w:hAnsi="Arial" w:cs="Arial"/>
        </w:rPr>
        <w:t xml:space="preserve"> </w:t>
      </w:r>
      <w:r w:rsidRPr="000A759F">
        <w:rPr>
          <w:rFonts w:ascii="Arial" w:eastAsia="Arial MT" w:hAnsi="Arial" w:cs="Arial"/>
        </w:rPr>
        <w:t xml:space="preserve">toneladas de </w:t>
      </w:r>
      <w:r w:rsidR="00A74209">
        <w:rPr>
          <w:rFonts w:ascii="Arial" w:eastAsia="Arial MT" w:hAnsi="Arial" w:cs="Arial"/>
        </w:rPr>
        <w:t xml:space="preserve"> </w:t>
      </w:r>
      <w:r w:rsidRPr="000A759F">
        <w:rPr>
          <w:rFonts w:ascii="Arial" w:eastAsia="Arial MT" w:hAnsi="Arial" w:cs="Arial"/>
        </w:rPr>
        <w:t>residuos</w:t>
      </w:r>
      <w:r w:rsidR="00A74209">
        <w:rPr>
          <w:rFonts w:ascii="Arial" w:eastAsia="Arial MT" w:hAnsi="Arial" w:cs="Arial"/>
        </w:rPr>
        <w:t xml:space="preserve"> </w:t>
      </w:r>
      <w:r w:rsidRPr="000A759F">
        <w:rPr>
          <w:rFonts w:ascii="Arial" w:eastAsia="Arial MT" w:hAnsi="Arial" w:cs="Arial"/>
        </w:rPr>
        <w:t>con</w:t>
      </w:r>
      <w:r w:rsidR="00A74209">
        <w:rPr>
          <w:rFonts w:ascii="Arial" w:eastAsia="Arial MT" w:hAnsi="Arial" w:cs="Arial"/>
        </w:rPr>
        <w:t xml:space="preserve"> </w:t>
      </w:r>
      <w:r w:rsidRPr="000A759F">
        <w:rPr>
          <w:rFonts w:ascii="Arial" w:eastAsia="Arial MT" w:hAnsi="Arial" w:cs="Arial"/>
        </w:rPr>
        <w:t xml:space="preserve"> un</w:t>
      </w:r>
      <w:r w:rsidR="00A74209">
        <w:rPr>
          <w:rFonts w:ascii="Arial" w:eastAsia="Arial MT" w:hAnsi="Arial" w:cs="Arial"/>
        </w:rPr>
        <w:t xml:space="preserve"> </w:t>
      </w:r>
      <w:r w:rsidRPr="000A759F">
        <w:rPr>
          <w:rFonts w:ascii="Arial" w:eastAsia="Arial MT" w:hAnsi="Arial" w:cs="Arial"/>
        </w:rPr>
        <w:t xml:space="preserve"> promedio</w:t>
      </w:r>
      <w:r w:rsidR="00A74209">
        <w:rPr>
          <w:rFonts w:ascii="Arial" w:eastAsia="Arial MT" w:hAnsi="Arial" w:cs="Arial"/>
        </w:rPr>
        <w:t xml:space="preserve"> </w:t>
      </w:r>
      <w:r w:rsidRPr="000A759F">
        <w:rPr>
          <w:rFonts w:ascii="Arial" w:eastAsia="Arial MT" w:hAnsi="Arial" w:cs="Arial"/>
        </w:rPr>
        <w:t xml:space="preserve">de 2 </w:t>
      </w:r>
      <w:r w:rsidR="00A74209">
        <w:rPr>
          <w:rFonts w:ascii="Arial" w:eastAsia="Arial MT" w:hAnsi="Arial" w:cs="Arial"/>
        </w:rPr>
        <w:t xml:space="preserve"> </w:t>
      </w:r>
      <w:r w:rsidRPr="000A759F">
        <w:rPr>
          <w:rFonts w:ascii="Arial" w:eastAsia="Arial MT" w:hAnsi="Arial" w:cs="Arial"/>
        </w:rPr>
        <w:t>mil</w:t>
      </w:r>
      <w:r w:rsidR="00A74209">
        <w:rPr>
          <w:rFonts w:ascii="Arial" w:eastAsia="Arial MT" w:hAnsi="Arial" w:cs="Arial"/>
        </w:rPr>
        <w:t xml:space="preserve"> </w:t>
      </w:r>
      <w:r w:rsidRPr="000A759F">
        <w:rPr>
          <w:rFonts w:ascii="Arial" w:eastAsia="Arial MT" w:hAnsi="Arial" w:cs="Arial"/>
        </w:rPr>
        <w:t xml:space="preserve"> 314 toneladas por mes. </w:t>
      </w:r>
    </w:p>
    <w:p w14:paraId="760F956C" w14:textId="77777777" w:rsidR="001719DB" w:rsidRPr="000A759F" w:rsidRDefault="001719DB" w:rsidP="00B1199B">
      <w:pPr>
        <w:spacing w:before="240" w:after="15" w:line="240" w:lineRule="auto"/>
        <w:ind w:left="384"/>
        <w:jc w:val="both"/>
        <w:rPr>
          <w:rFonts w:ascii="Arial" w:eastAsia="Arial MT" w:hAnsi="Arial" w:cs="Arial"/>
        </w:rPr>
      </w:pPr>
      <w:r w:rsidRPr="000A759F">
        <w:rPr>
          <w:rFonts w:ascii="Arial" w:eastAsia="Arial MT" w:hAnsi="Arial" w:cs="Arial"/>
        </w:rPr>
        <w:lastRenderedPageBreak/>
        <w:t>El registro para el año 2010 del INEGI fue de 29,200 toneladas que corresponde aproximadamente a 2 mil 433 toneladas por mes que lo mantiene igual en generación de residuos con Purísima del Rincón (80 toneladas diarias), pero por debajo de León (1 mil 100 toneladas) y que son los municipios que conforman la Zona Metropolitana de León.</w:t>
      </w:r>
    </w:p>
    <w:p w14:paraId="4EE44CB1" w14:textId="29AA6B3A" w:rsidR="001719DB" w:rsidRPr="000A759F" w:rsidRDefault="001719DB" w:rsidP="00B1199B">
      <w:pPr>
        <w:spacing w:before="240" w:after="15" w:line="240" w:lineRule="auto"/>
        <w:ind w:left="384"/>
        <w:jc w:val="both"/>
        <w:rPr>
          <w:rFonts w:ascii="Arial" w:eastAsia="Arial MT" w:hAnsi="Arial" w:cs="Arial"/>
        </w:rPr>
      </w:pPr>
      <w:r w:rsidRPr="000A759F">
        <w:rPr>
          <w:rFonts w:ascii="Arial" w:eastAsia="Arial MT" w:hAnsi="Arial" w:cs="Arial"/>
        </w:rPr>
        <w:t>El municipio cuenta con 36 contenedores instalados para la recolección en zonas estratégicas. Se cuenta con 19 vehículos para la recolección, repartidos en 13 rutas diurnas, alguna mixtas (rural y urbana) y 2 nocturnas en zona urbana.</w:t>
      </w:r>
    </w:p>
    <w:p w14:paraId="7CD6B4A8" w14:textId="37515E81" w:rsidR="003B3EC8" w:rsidRPr="000A759F" w:rsidRDefault="00B1315C" w:rsidP="00B1199B">
      <w:pPr>
        <w:spacing w:before="240" w:after="15" w:line="247" w:lineRule="auto"/>
        <w:ind w:left="323"/>
        <w:jc w:val="both"/>
        <w:rPr>
          <w:rFonts w:ascii="Arial" w:eastAsiaTheme="majorEastAsia" w:hAnsi="Arial" w:cs="Arial"/>
          <w:bCs/>
          <w:i/>
          <w:iCs/>
          <w:lang w:eastAsia="es-MX"/>
        </w:rPr>
      </w:pPr>
      <w:bookmarkStart w:id="61" w:name="_Hlk95579342"/>
      <w:r w:rsidRPr="000A759F">
        <w:rPr>
          <w:rFonts w:ascii="Arial" w:eastAsiaTheme="majorEastAsia" w:hAnsi="Arial" w:cs="Arial"/>
          <w:bCs/>
          <w:i/>
          <w:iCs/>
          <w:lang w:eastAsia="es-MX"/>
        </w:rPr>
        <w:t>Limpieza de l</w:t>
      </w:r>
      <w:r w:rsidR="003B3EC8" w:rsidRPr="000A759F">
        <w:rPr>
          <w:rFonts w:ascii="Arial" w:eastAsiaTheme="majorEastAsia" w:hAnsi="Arial" w:cs="Arial"/>
          <w:bCs/>
          <w:i/>
          <w:iCs/>
          <w:lang w:eastAsia="es-MX"/>
        </w:rPr>
        <w:t>otes baldíos</w:t>
      </w:r>
    </w:p>
    <w:p w14:paraId="53DD8339" w14:textId="6E31ED75" w:rsidR="003B3EC8" w:rsidRPr="000A759F" w:rsidRDefault="003B3EC8" w:rsidP="00B1199B">
      <w:pPr>
        <w:spacing w:before="240" w:after="15" w:line="248" w:lineRule="auto"/>
        <w:ind w:left="323"/>
        <w:jc w:val="both"/>
        <w:rPr>
          <w:rFonts w:ascii="Arial" w:eastAsia="Arial MT" w:hAnsi="Arial" w:cs="Arial"/>
          <w:bCs/>
        </w:rPr>
      </w:pPr>
      <w:r w:rsidRPr="000A759F">
        <w:rPr>
          <w:rFonts w:ascii="Arial" w:eastAsia="Arial MT" w:hAnsi="Arial" w:cs="Arial"/>
          <w:bCs/>
        </w:rPr>
        <w:t>Se identifican 225 lotes descuidados en fraccionamientos y colonias, de los cuales, a través del Programa de Terrenos Baldíos, se notificó a propietarios para dar atención, respondiendo 50 de ellos, otros 45 fueron atendidos por la dirección de Servicios Públicos, lo cual representa 42.22 por ciento de lotes baldíos atendidos.</w:t>
      </w:r>
    </w:p>
    <w:bookmarkEnd w:id="61"/>
    <w:p w14:paraId="57713504" w14:textId="5D0D35FA" w:rsidR="00B1315C" w:rsidRPr="000A759F" w:rsidRDefault="00B1315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Abastecimiento de agua por medio de pipa</w:t>
      </w:r>
    </w:p>
    <w:p w14:paraId="2C4789EA" w14:textId="36A19375" w:rsidR="00B1315C" w:rsidRPr="000A759F" w:rsidRDefault="00B1315C" w:rsidP="00B1199B">
      <w:pPr>
        <w:spacing w:before="240" w:after="15" w:line="240" w:lineRule="auto"/>
        <w:ind w:left="323"/>
        <w:jc w:val="both"/>
        <w:rPr>
          <w:rFonts w:ascii="Arial" w:eastAsia="Arial MT" w:hAnsi="Arial" w:cs="Arial"/>
          <w:bCs/>
        </w:rPr>
      </w:pPr>
      <w:r w:rsidRPr="000A759F">
        <w:rPr>
          <w:rFonts w:ascii="Arial" w:eastAsia="Arial MT" w:hAnsi="Arial" w:cs="Arial"/>
          <w:bCs/>
        </w:rPr>
        <w:t>Servicios públicos abastece de agua a 27 comunidades mediante viajes en pipa por carecer de una red para la prestación del servicio</w:t>
      </w:r>
      <w:r w:rsidRPr="000A759F">
        <w:rPr>
          <w:rFonts w:ascii="Arial" w:eastAsia="Arial MT" w:hAnsi="Arial" w:cs="Arial"/>
          <w:bCs/>
          <w:vertAlign w:val="superscript"/>
        </w:rPr>
        <w:footnoteReference w:id="124"/>
      </w:r>
      <w:r w:rsidRPr="000A759F">
        <w:rPr>
          <w:rFonts w:ascii="Arial" w:eastAsia="Arial MT" w:hAnsi="Arial" w:cs="Arial"/>
          <w:bCs/>
        </w:rPr>
        <w:t>.</w:t>
      </w:r>
    </w:p>
    <w:p w14:paraId="275EF0E7" w14:textId="0B0FC515"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Relleno Sanitario</w:t>
      </w:r>
    </w:p>
    <w:p w14:paraId="004C9627" w14:textId="77777777" w:rsidR="001719DB" w:rsidRPr="000A759F" w:rsidRDefault="001719DB" w:rsidP="00B1199B">
      <w:pPr>
        <w:spacing w:before="240" w:after="15" w:line="240" w:lineRule="auto"/>
        <w:ind w:left="333" w:hanging="10"/>
        <w:jc w:val="both"/>
        <w:rPr>
          <w:rFonts w:ascii="Arial" w:eastAsia="Arial MT" w:hAnsi="Arial" w:cs="Arial"/>
        </w:rPr>
      </w:pPr>
      <w:r w:rsidRPr="000A759F">
        <w:rPr>
          <w:rFonts w:ascii="Arial" w:eastAsia="Arial MT" w:hAnsi="Arial" w:cs="Arial"/>
        </w:rPr>
        <w:t>Del PMDUOET se obtiene que existe en el municipio de San Francisco del Rincón un basurero municipal que no cuenta con los servicios y disposiciones de la Norma NPM-083-SERMANAT</w:t>
      </w:r>
      <w:r w:rsidRPr="000A759F">
        <w:rPr>
          <w:rStyle w:val="Refdenotaalpie"/>
          <w:rFonts w:ascii="Arial" w:eastAsia="Arial MT" w:hAnsi="Arial" w:cs="Arial"/>
        </w:rPr>
        <w:footnoteReference w:id="125"/>
      </w:r>
      <w:r w:rsidRPr="000A759F">
        <w:rPr>
          <w:rFonts w:ascii="Arial" w:eastAsia="Arial MT" w:hAnsi="Arial" w:cs="Arial"/>
        </w:rPr>
        <w:t>.</w:t>
      </w:r>
    </w:p>
    <w:p w14:paraId="2F80879E" w14:textId="77777777" w:rsidR="00E673D0" w:rsidRPr="000A759F" w:rsidRDefault="00E673D0" w:rsidP="00B1199B">
      <w:pPr>
        <w:spacing w:before="240" w:after="15" w:line="240" w:lineRule="auto"/>
        <w:jc w:val="both"/>
        <w:rPr>
          <w:rFonts w:ascii="Arial" w:eastAsia="Arial MT" w:hAnsi="Arial" w:cs="Arial"/>
          <w:bCs/>
        </w:rPr>
      </w:pPr>
    </w:p>
    <w:p w14:paraId="2DBA32DA" w14:textId="148A193D" w:rsidR="00ED44BC" w:rsidRPr="000A759F" w:rsidRDefault="00ED44BC" w:rsidP="00B1199B">
      <w:pPr>
        <w:pStyle w:val="Ttulo3"/>
        <w:jc w:val="both"/>
        <w:rPr>
          <w:rFonts w:cs="Arial"/>
          <w:color w:val="auto"/>
          <w:lang w:eastAsia="es-MX"/>
        </w:rPr>
      </w:pPr>
      <w:bookmarkStart w:id="62" w:name="_Toc95668961"/>
      <w:r w:rsidRPr="000A759F">
        <w:rPr>
          <w:rFonts w:cs="Arial"/>
          <w:color w:val="auto"/>
          <w:lang w:eastAsia="es-MX"/>
        </w:rPr>
        <w:t>4.3.</w:t>
      </w:r>
      <w:r w:rsidR="00C872B6" w:rsidRPr="000A759F">
        <w:rPr>
          <w:rFonts w:cs="Arial"/>
          <w:color w:val="auto"/>
          <w:lang w:eastAsia="es-MX"/>
        </w:rPr>
        <w:t>4</w:t>
      </w:r>
      <w:r w:rsidRPr="000A759F">
        <w:rPr>
          <w:rFonts w:cs="Arial"/>
          <w:color w:val="auto"/>
          <w:lang w:eastAsia="es-MX"/>
        </w:rPr>
        <w:t xml:space="preserve"> Dimensión Administración Pública y Estado de Derecho</w:t>
      </w:r>
      <w:bookmarkEnd w:id="62"/>
    </w:p>
    <w:p w14:paraId="5B3D9F00" w14:textId="77777777" w:rsidR="00ED44BC" w:rsidRPr="000A759F" w:rsidRDefault="00ED44BC"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Atención Ciudadana</w:t>
      </w:r>
    </w:p>
    <w:p w14:paraId="6609999D" w14:textId="77777777" w:rsidR="00ED44BC" w:rsidRPr="000A759F" w:rsidRDefault="00ED44BC" w:rsidP="00B1199B">
      <w:pPr>
        <w:widowControl w:val="0"/>
        <w:autoSpaceDE w:val="0"/>
        <w:autoSpaceDN w:val="0"/>
        <w:spacing w:before="119" w:after="0" w:line="240" w:lineRule="auto"/>
        <w:ind w:left="426" w:right="177"/>
        <w:jc w:val="both"/>
        <w:rPr>
          <w:rFonts w:ascii="Arial" w:eastAsia="Arial MT" w:hAnsi="Arial" w:cs="Arial"/>
        </w:rPr>
      </w:pPr>
      <w:r w:rsidRPr="000A759F">
        <w:rPr>
          <w:rFonts w:ascii="Arial" w:eastAsia="Arial MT" w:hAnsi="Arial" w:cs="Arial"/>
          <w:bCs/>
        </w:rPr>
        <w:t xml:space="preserve">Por parte de la dirección de Tecnologías de la Información, para ser más específicos dentro del documento correspondiente al Primer Informe de Gobierno de la Administración 2018-2021 del Municipio de San Francisco del Rincón, se menciona que se desarrolló </w:t>
      </w:r>
      <w:r w:rsidRPr="000A759F">
        <w:rPr>
          <w:rFonts w:ascii="Arial" w:eastAsia="Arial MT" w:hAnsi="Arial" w:cs="Arial"/>
        </w:rPr>
        <w:t xml:space="preserve">el servicio digital para captar las inquietudes y sugerencias en cuanto a Atención Ciudadana, durante el periodo correspondiente, el 58.83 por ciento tuvo efectividad de resolución inmediata, el 32.23 por ciento se encontraban en proceso y seguimiento, mientras que un 4.44 por ciento de solicitudes resultaron no factibles de atender. </w:t>
      </w:r>
    </w:p>
    <w:p w14:paraId="19571B57" w14:textId="61349062" w:rsidR="00ED44BC" w:rsidRDefault="00ED44BC" w:rsidP="00B1199B">
      <w:pPr>
        <w:widowControl w:val="0"/>
        <w:autoSpaceDE w:val="0"/>
        <w:autoSpaceDN w:val="0"/>
        <w:spacing w:before="119" w:after="0" w:line="240" w:lineRule="auto"/>
        <w:ind w:left="426" w:right="177"/>
        <w:jc w:val="both"/>
        <w:rPr>
          <w:rFonts w:ascii="Arial" w:eastAsia="Arial MT" w:hAnsi="Arial" w:cs="Arial"/>
          <w:bCs/>
        </w:rPr>
      </w:pPr>
      <w:r w:rsidRPr="000A759F">
        <w:rPr>
          <w:rFonts w:ascii="Arial" w:eastAsia="Arial MT" w:hAnsi="Arial" w:cs="Arial"/>
        </w:rPr>
        <w:t xml:space="preserve">Cabe mencionar, </w:t>
      </w:r>
      <w:r w:rsidRPr="000A759F">
        <w:rPr>
          <w:rFonts w:ascii="Arial" w:eastAsia="Arial MT" w:hAnsi="Arial" w:cs="Arial"/>
          <w:bCs/>
        </w:rPr>
        <w:t xml:space="preserve">40 servidores públicos de diferentes dependencias tomaron el curso “Atención al Ciudadano en el Sector Público” así también sobre el Protocolo de Atención al ciudadano en el que participaron </w:t>
      </w:r>
      <w:r w:rsidR="00A74E8E" w:rsidRPr="000A759F">
        <w:rPr>
          <w:rFonts w:ascii="Arial" w:eastAsia="Arial MT" w:hAnsi="Arial" w:cs="Arial"/>
          <w:bCs/>
        </w:rPr>
        <w:t xml:space="preserve">otros </w:t>
      </w:r>
      <w:r w:rsidRPr="000A759F">
        <w:rPr>
          <w:rFonts w:ascii="Arial" w:eastAsia="Arial MT" w:hAnsi="Arial" w:cs="Arial"/>
          <w:bCs/>
        </w:rPr>
        <w:t>35</w:t>
      </w:r>
      <w:r w:rsidR="00937013" w:rsidRPr="000A759F">
        <w:rPr>
          <w:rFonts w:ascii="Arial" w:eastAsia="Arial MT" w:hAnsi="Arial" w:cs="Arial"/>
          <w:bCs/>
        </w:rPr>
        <w:t xml:space="preserve"> trabajadores</w:t>
      </w:r>
      <w:r w:rsidRPr="000A759F">
        <w:rPr>
          <w:rFonts w:ascii="Arial" w:eastAsia="Arial MT" w:hAnsi="Arial" w:cs="Arial"/>
          <w:bCs/>
        </w:rPr>
        <w:t xml:space="preserve">. </w:t>
      </w:r>
    </w:p>
    <w:p w14:paraId="3A3C22E7" w14:textId="77777777" w:rsidR="00081008" w:rsidRPr="000A759F" w:rsidRDefault="00081008" w:rsidP="00B1199B">
      <w:pPr>
        <w:widowControl w:val="0"/>
        <w:autoSpaceDE w:val="0"/>
        <w:autoSpaceDN w:val="0"/>
        <w:spacing w:before="119" w:after="0" w:line="240" w:lineRule="auto"/>
        <w:ind w:left="426" w:right="177"/>
        <w:jc w:val="both"/>
        <w:rPr>
          <w:rFonts w:ascii="Arial" w:eastAsia="Arial MT" w:hAnsi="Arial" w:cs="Arial"/>
          <w:bCs/>
        </w:rPr>
      </w:pPr>
    </w:p>
    <w:p w14:paraId="3DC0A362" w14:textId="77777777" w:rsidR="00ED44BC" w:rsidRPr="000A759F" w:rsidRDefault="00ED44BC" w:rsidP="00B1199B">
      <w:pPr>
        <w:widowControl w:val="0"/>
        <w:autoSpaceDE w:val="0"/>
        <w:autoSpaceDN w:val="0"/>
        <w:spacing w:before="119" w:after="0" w:line="240" w:lineRule="auto"/>
        <w:ind w:left="426" w:right="177"/>
        <w:jc w:val="both"/>
        <w:rPr>
          <w:rFonts w:ascii="Arial" w:eastAsia="Arial MT" w:hAnsi="Arial" w:cs="Arial"/>
          <w:bCs/>
        </w:rPr>
      </w:pPr>
      <w:r w:rsidRPr="000A759F">
        <w:rPr>
          <w:rFonts w:ascii="Arial" w:eastAsia="Arial MT" w:hAnsi="Arial" w:cs="Arial"/>
        </w:rPr>
        <w:lastRenderedPageBreak/>
        <w:t xml:space="preserve">En los último tres años del gobierno anterior, Atención Ciudadana brindó apoyo a más de 18 mil 200 personas, con una inversión que supera los 5 millones de pesos a través de atención para servicios médicos, funerarios, despensas, y las instituciones de auxilio Benemérita Cruz Roja, H. Cuerpo de Bomberos Voluntarios de San Francisco </w:t>
      </w:r>
      <w:r w:rsidRPr="000A759F">
        <w:rPr>
          <w:rFonts w:ascii="Arial" w:eastAsia="Arial MT" w:hAnsi="Arial" w:cs="Arial"/>
          <w:bCs/>
        </w:rPr>
        <w:t>del Rincón, y a diversos planteles escolares.</w:t>
      </w:r>
    </w:p>
    <w:p w14:paraId="2248CB15" w14:textId="77777777" w:rsidR="00ED44BC" w:rsidRPr="000A759F" w:rsidRDefault="00ED44BC" w:rsidP="00B1199B">
      <w:pPr>
        <w:spacing w:before="240" w:after="15" w:line="247" w:lineRule="auto"/>
        <w:ind w:left="426"/>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Finanzas públicas</w:t>
      </w:r>
    </w:p>
    <w:p w14:paraId="5DA3AE5B" w14:textId="77777777" w:rsidR="00ED44BC" w:rsidRPr="000A759F" w:rsidRDefault="00ED44BC" w:rsidP="00B1199B">
      <w:pPr>
        <w:widowControl w:val="0"/>
        <w:autoSpaceDE w:val="0"/>
        <w:autoSpaceDN w:val="0"/>
        <w:spacing w:before="119" w:after="0" w:line="240" w:lineRule="auto"/>
        <w:ind w:left="426" w:right="177"/>
        <w:jc w:val="both"/>
        <w:rPr>
          <w:rFonts w:ascii="Arial" w:eastAsia="Arial MT" w:hAnsi="Arial" w:cs="Arial"/>
        </w:rPr>
      </w:pPr>
      <w:r w:rsidRPr="000A759F">
        <w:rPr>
          <w:rFonts w:ascii="Arial" w:eastAsia="Arial MT" w:hAnsi="Arial" w:cs="Arial"/>
          <w:bCs/>
        </w:rPr>
        <w:t>Las</w:t>
      </w:r>
      <w:r w:rsidRPr="000A759F">
        <w:rPr>
          <w:rFonts w:ascii="Arial" w:eastAsia="Arial MT" w:hAnsi="Arial" w:cs="Arial"/>
        </w:rPr>
        <w:t xml:space="preserve"> finanzas públicas constituyen en gran medida el motor del desarrollo del municipio, gracias a ellas se cuenta con los recursos que permiten proveer los bienes y servicios</w:t>
      </w:r>
      <w:r w:rsidRPr="000A759F">
        <w:rPr>
          <w:rFonts w:ascii="Arial" w:eastAsia="Arial MT" w:hAnsi="Arial" w:cs="Arial"/>
          <w:spacing w:val="-59"/>
        </w:rPr>
        <w:t xml:space="preserve"> </w:t>
      </w:r>
      <w:r w:rsidRPr="000A759F">
        <w:rPr>
          <w:rFonts w:ascii="Arial" w:eastAsia="Arial MT" w:hAnsi="Arial" w:cs="Arial"/>
        </w:rPr>
        <w:t>que la sociedad demanda. Un rubro específico de las finanzas públicas es el gasto de</w:t>
      </w:r>
      <w:r w:rsidRPr="000A759F">
        <w:rPr>
          <w:rFonts w:ascii="Arial" w:eastAsia="Arial MT" w:hAnsi="Arial" w:cs="Arial"/>
          <w:spacing w:val="1"/>
        </w:rPr>
        <w:t xml:space="preserve"> </w:t>
      </w:r>
      <w:r w:rsidRPr="000A759F">
        <w:rPr>
          <w:rFonts w:ascii="Arial" w:eastAsia="Arial MT" w:hAnsi="Arial" w:cs="Arial"/>
        </w:rPr>
        <w:t>inversión, que se destina principalmente a la construcción de obras de infraestructura y al</w:t>
      </w:r>
      <w:r w:rsidRPr="000A759F">
        <w:rPr>
          <w:rFonts w:ascii="Arial" w:eastAsia="Arial MT" w:hAnsi="Arial" w:cs="Arial"/>
          <w:spacing w:val="1"/>
        </w:rPr>
        <w:t xml:space="preserve"> </w:t>
      </w:r>
      <w:r w:rsidRPr="000A759F">
        <w:rPr>
          <w:rFonts w:ascii="Arial" w:eastAsia="Arial MT" w:hAnsi="Arial" w:cs="Arial"/>
        </w:rPr>
        <w:t>desarrollo de</w:t>
      </w:r>
      <w:r w:rsidRPr="000A759F">
        <w:rPr>
          <w:rFonts w:ascii="Arial" w:eastAsia="Arial MT" w:hAnsi="Arial" w:cs="Arial"/>
          <w:spacing w:val="-2"/>
        </w:rPr>
        <w:t xml:space="preserve"> </w:t>
      </w:r>
      <w:r w:rsidRPr="000A759F">
        <w:rPr>
          <w:rFonts w:ascii="Arial" w:eastAsia="Arial MT" w:hAnsi="Arial" w:cs="Arial"/>
        </w:rPr>
        <w:t>proyectos</w:t>
      </w:r>
      <w:r w:rsidRPr="000A759F">
        <w:rPr>
          <w:rFonts w:ascii="Arial" w:eastAsia="Arial MT" w:hAnsi="Arial" w:cs="Arial"/>
          <w:spacing w:val="-4"/>
        </w:rPr>
        <w:t xml:space="preserve"> </w:t>
      </w:r>
      <w:r w:rsidRPr="000A759F">
        <w:rPr>
          <w:rFonts w:ascii="Arial" w:eastAsia="Arial MT" w:hAnsi="Arial" w:cs="Arial"/>
        </w:rPr>
        <w:t>económicos y</w:t>
      </w:r>
      <w:r w:rsidRPr="000A759F">
        <w:rPr>
          <w:rFonts w:ascii="Arial" w:eastAsia="Arial MT" w:hAnsi="Arial" w:cs="Arial"/>
          <w:spacing w:val="-1"/>
        </w:rPr>
        <w:t xml:space="preserve"> </w:t>
      </w:r>
      <w:r w:rsidRPr="000A759F">
        <w:rPr>
          <w:rFonts w:ascii="Arial" w:eastAsia="Arial MT" w:hAnsi="Arial" w:cs="Arial"/>
        </w:rPr>
        <w:t>sociales.</w:t>
      </w:r>
    </w:p>
    <w:p w14:paraId="6B64CF11" w14:textId="77777777" w:rsidR="00ED44BC" w:rsidRPr="000A759F" w:rsidRDefault="00ED44BC" w:rsidP="00B1199B">
      <w:pPr>
        <w:spacing w:before="240" w:after="15" w:line="247" w:lineRule="auto"/>
        <w:ind w:left="426"/>
        <w:jc w:val="both"/>
        <w:rPr>
          <w:rFonts w:ascii="Arial" w:eastAsiaTheme="majorEastAsia" w:hAnsi="Arial" w:cs="Arial"/>
          <w:bCs/>
          <w:i/>
          <w:iCs/>
          <w:lang w:eastAsia="es-MX"/>
        </w:rPr>
      </w:pPr>
      <w:r w:rsidRPr="000A759F">
        <w:rPr>
          <w:rFonts w:ascii="Arial" w:eastAsiaTheme="majorEastAsia" w:hAnsi="Arial" w:cs="Arial"/>
          <w:bCs/>
          <w:i/>
          <w:iCs/>
          <w:lang w:eastAsia="es-MX"/>
        </w:rPr>
        <w:t>Ingresos</w:t>
      </w:r>
    </w:p>
    <w:p w14:paraId="1568C29A" w14:textId="1896F67E" w:rsidR="00ED44BC" w:rsidRPr="000A759F" w:rsidRDefault="00ED44BC" w:rsidP="00B1199B">
      <w:pPr>
        <w:spacing w:before="240" w:after="15" w:line="240" w:lineRule="auto"/>
        <w:ind w:left="426" w:hanging="10"/>
        <w:jc w:val="both"/>
        <w:rPr>
          <w:rFonts w:ascii="Arial" w:eastAsia="Arial MT" w:hAnsi="Arial" w:cs="Arial"/>
          <w:bCs/>
        </w:rPr>
      </w:pPr>
      <w:r w:rsidRPr="000A759F">
        <w:rPr>
          <w:rFonts w:ascii="Arial" w:eastAsia="Arial MT" w:hAnsi="Arial" w:cs="Arial"/>
          <w:bCs/>
        </w:rPr>
        <w:t>El presupuesto del municipio incrementó de 503 millones 204 mil 586</w:t>
      </w:r>
      <w:r w:rsidR="00A74E8E" w:rsidRPr="000A759F">
        <w:rPr>
          <w:rFonts w:ascii="Arial" w:eastAsia="Arial MT" w:hAnsi="Arial" w:cs="Arial"/>
          <w:bCs/>
        </w:rPr>
        <w:t xml:space="preserve"> </w:t>
      </w:r>
      <w:r w:rsidRPr="000A759F">
        <w:rPr>
          <w:rFonts w:ascii="Arial" w:eastAsia="Arial MT" w:hAnsi="Arial" w:cs="Arial"/>
          <w:bCs/>
        </w:rPr>
        <w:t>pesos a 524 millones 095 mil 227</w:t>
      </w:r>
      <w:r w:rsidR="00A74E8E" w:rsidRPr="000A759F">
        <w:rPr>
          <w:rFonts w:ascii="Arial" w:eastAsia="Arial MT" w:hAnsi="Arial" w:cs="Arial"/>
          <w:bCs/>
        </w:rPr>
        <w:t xml:space="preserve"> </w:t>
      </w:r>
      <w:r w:rsidRPr="000A759F">
        <w:rPr>
          <w:rFonts w:ascii="Arial" w:eastAsia="Arial MT" w:hAnsi="Arial" w:cs="Arial"/>
          <w:bCs/>
        </w:rPr>
        <w:t>pesos, durante el periodo comprendido de 2018 al 2020.</w:t>
      </w:r>
    </w:p>
    <w:p w14:paraId="6EFE587F" w14:textId="77777777" w:rsidR="00ED44BC" w:rsidRPr="000A759F" w:rsidRDefault="00ED44BC" w:rsidP="00B1199B">
      <w:pPr>
        <w:spacing w:after="15" w:line="248" w:lineRule="auto"/>
        <w:ind w:left="323" w:hanging="10"/>
        <w:jc w:val="both"/>
        <w:rPr>
          <w:rFonts w:ascii="Arial" w:eastAsia="Arial MT" w:hAnsi="Arial" w:cs="Arial"/>
          <w:bCs/>
          <w:sz w:val="24"/>
          <w:szCs w:val="24"/>
        </w:rPr>
      </w:pPr>
    </w:p>
    <w:p w14:paraId="2E95F613" w14:textId="074DCD57" w:rsidR="00ED44BC" w:rsidRPr="000A759F" w:rsidRDefault="00ED44BC" w:rsidP="00B1199B">
      <w:pPr>
        <w:pStyle w:val="Epgrafe"/>
        <w:jc w:val="both"/>
        <w:rPr>
          <w:rFonts w:ascii="Arial" w:eastAsia="Arial MT" w:hAnsi="Arial" w:cs="Arial"/>
          <w:bCs/>
          <w:sz w:val="24"/>
          <w:szCs w:val="24"/>
        </w:rPr>
      </w:pPr>
      <w:bookmarkStart w:id="63" w:name="_Toc96518758"/>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19</w:t>
      </w:r>
      <w:r w:rsidR="00DD7FA1" w:rsidRPr="000A759F">
        <w:rPr>
          <w:rFonts w:ascii="Arial" w:hAnsi="Arial" w:cs="Arial"/>
          <w:noProof/>
        </w:rPr>
        <w:fldChar w:fldCharType="end"/>
      </w:r>
      <w:r w:rsidRPr="000A759F">
        <w:rPr>
          <w:rFonts w:ascii="Arial" w:hAnsi="Arial" w:cs="Arial"/>
        </w:rPr>
        <w:t>. San Francisco del Rincón. Ingresos del municipio, 2019-2021.</w:t>
      </w:r>
      <w:bookmarkEnd w:id="63"/>
    </w:p>
    <w:tbl>
      <w:tblPr>
        <w:tblW w:w="8657" w:type="dxa"/>
        <w:tblInd w:w="421" w:type="dxa"/>
        <w:tblCellMar>
          <w:left w:w="70" w:type="dxa"/>
          <w:right w:w="70" w:type="dxa"/>
        </w:tblCellMar>
        <w:tblLook w:val="04A0" w:firstRow="1" w:lastRow="0" w:firstColumn="1" w:lastColumn="0" w:noHBand="0" w:noVBand="1"/>
      </w:tblPr>
      <w:tblGrid>
        <w:gridCol w:w="2409"/>
        <w:gridCol w:w="2268"/>
        <w:gridCol w:w="2127"/>
        <w:gridCol w:w="1963"/>
      </w:tblGrid>
      <w:tr w:rsidR="00063102" w:rsidRPr="000A759F" w14:paraId="63CA1D4D" w14:textId="77777777" w:rsidTr="00025B8F">
        <w:trPr>
          <w:trHeight w:val="315"/>
        </w:trPr>
        <w:tc>
          <w:tcPr>
            <w:tcW w:w="2409"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vAlign w:val="center"/>
            <w:hideMark/>
          </w:tcPr>
          <w:p w14:paraId="4A0E0D25"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b/>
                <w:bCs/>
                <w:sz w:val="18"/>
                <w:szCs w:val="18"/>
              </w:rPr>
              <w:t>INGRESOS POR CAPITULO</w:t>
            </w:r>
          </w:p>
        </w:tc>
        <w:tc>
          <w:tcPr>
            <w:tcW w:w="6248" w:type="dxa"/>
            <w:gridSpan w:val="3"/>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81B20E8"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b/>
                <w:bCs/>
                <w:sz w:val="18"/>
                <w:szCs w:val="18"/>
              </w:rPr>
              <w:t>AÑO</w:t>
            </w:r>
          </w:p>
        </w:tc>
      </w:tr>
      <w:tr w:rsidR="00063102" w:rsidRPr="000A759F" w14:paraId="7E51C2AE" w14:textId="77777777" w:rsidTr="00025B8F">
        <w:trPr>
          <w:trHeight w:val="315"/>
        </w:trPr>
        <w:tc>
          <w:tcPr>
            <w:tcW w:w="2409" w:type="dxa"/>
            <w:vMerge/>
            <w:tcBorders>
              <w:top w:val="single" w:sz="4" w:space="0" w:color="auto"/>
              <w:left w:val="single" w:sz="4" w:space="0" w:color="auto"/>
              <w:bottom w:val="single" w:sz="4" w:space="0" w:color="000000"/>
              <w:right w:val="single" w:sz="4" w:space="0" w:color="auto"/>
            </w:tcBorders>
            <w:shd w:val="clear" w:color="auto" w:fill="D0CECE" w:themeFill="background2" w:themeFillShade="E6"/>
            <w:vAlign w:val="center"/>
            <w:hideMark/>
          </w:tcPr>
          <w:p w14:paraId="5BD2F594"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p>
        </w:tc>
        <w:tc>
          <w:tcPr>
            <w:tcW w:w="2268" w:type="dxa"/>
            <w:tcBorders>
              <w:top w:val="nil"/>
              <w:left w:val="nil"/>
              <w:bottom w:val="single" w:sz="4" w:space="0" w:color="auto"/>
              <w:right w:val="single" w:sz="4" w:space="0" w:color="auto"/>
            </w:tcBorders>
            <w:shd w:val="clear" w:color="auto" w:fill="D0CECE" w:themeFill="background2" w:themeFillShade="E6"/>
            <w:vAlign w:val="center"/>
            <w:hideMark/>
          </w:tcPr>
          <w:p w14:paraId="47240A1A"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b/>
                <w:bCs/>
                <w:sz w:val="18"/>
                <w:szCs w:val="18"/>
              </w:rPr>
              <w:t>Ingreso 2019</w:t>
            </w:r>
          </w:p>
        </w:tc>
        <w:tc>
          <w:tcPr>
            <w:tcW w:w="2127" w:type="dxa"/>
            <w:tcBorders>
              <w:top w:val="nil"/>
              <w:left w:val="nil"/>
              <w:bottom w:val="single" w:sz="4" w:space="0" w:color="auto"/>
              <w:right w:val="single" w:sz="4" w:space="0" w:color="auto"/>
            </w:tcBorders>
            <w:shd w:val="clear" w:color="auto" w:fill="D0CECE" w:themeFill="background2" w:themeFillShade="E6"/>
            <w:vAlign w:val="center"/>
            <w:hideMark/>
          </w:tcPr>
          <w:p w14:paraId="4CA47165"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b/>
                <w:bCs/>
                <w:sz w:val="18"/>
                <w:szCs w:val="18"/>
              </w:rPr>
              <w:t>Ingreso 2020</w:t>
            </w:r>
          </w:p>
        </w:tc>
        <w:tc>
          <w:tcPr>
            <w:tcW w:w="1853" w:type="dxa"/>
            <w:tcBorders>
              <w:top w:val="nil"/>
              <w:left w:val="nil"/>
              <w:bottom w:val="single" w:sz="4" w:space="0" w:color="auto"/>
              <w:right w:val="single" w:sz="4" w:space="0" w:color="auto"/>
            </w:tcBorders>
            <w:shd w:val="clear" w:color="auto" w:fill="D0CECE" w:themeFill="background2" w:themeFillShade="E6"/>
            <w:vAlign w:val="center"/>
            <w:hideMark/>
          </w:tcPr>
          <w:p w14:paraId="5B9F0363" w14:textId="5CDF26F2"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Ingreso </w:t>
            </w:r>
            <w:r w:rsidR="00D824B9" w:rsidRPr="000A759F">
              <w:rPr>
                <w:rFonts w:ascii="Arial" w:eastAsia="Times New Roman" w:hAnsi="Arial" w:cs="Arial"/>
                <w:b/>
                <w:bCs/>
                <w:sz w:val="18"/>
                <w:szCs w:val="18"/>
              </w:rPr>
              <w:t>2021</w:t>
            </w:r>
          </w:p>
        </w:tc>
      </w:tr>
      <w:tr w:rsidR="00063102" w:rsidRPr="000A759F" w14:paraId="40683A24"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1A6859F"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Total</w:t>
            </w:r>
          </w:p>
        </w:tc>
        <w:tc>
          <w:tcPr>
            <w:tcW w:w="2268" w:type="dxa"/>
            <w:tcBorders>
              <w:top w:val="nil"/>
              <w:left w:val="nil"/>
              <w:bottom w:val="single" w:sz="4" w:space="0" w:color="auto"/>
              <w:right w:val="single" w:sz="4" w:space="0" w:color="auto"/>
            </w:tcBorders>
            <w:shd w:val="clear" w:color="auto" w:fill="auto"/>
            <w:vAlign w:val="center"/>
            <w:hideMark/>
          </w:tcPr>
          <w:p w14:paraId="0C60FAB5" w14:textId="20B869C8"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$456,952,059.00 </w:t>
            </w:r>
          </w:p>
        </w:tc>
        <w:tc>
          <w:tcPr>
            <w:tcW w:w="2127" w:type="dxa"/>
            <w:tcBorders>
              <w:top w:val="nil"/>
              <w:left w:val="nil"/>
              <w:bottom w:val="single" w:sz="4" w:space="0" w:color="auto"/>
              <w:right w:val="single" w:sz="4" w:space="0" w:color="auto"/>
            </w:tcBorders>
            <w:shd w:val="clear" w:color="auto" w:fill="auto"/>
            <w:vAlign w:val="center"/>
            <w:hideMark/>
          </w:tcPr>
          <w:p w14:paraId="7F7EB257" w14:textId="7F15A771"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15455C" w:rsidRPr="000A759F">
              <w:rPr>
                <w:rFonts w:ascii="Arial" w:eastAsia="Times New Roman" w:hAnsi="Arial" w:cs="Arial"/>
                <w:sz w:val="18"/>
                <w:szCs w:val="18"/>
              </w:rPr>
              <w:t>517,889,056.42</w:t>
            </w:r>
          </w:p>
        </w:tc>
        <w:tc>
          <w:tcPr>
            <w:tcW w:w="1853" w:type="dxa"/>
            <w:tcBorders>
              <w:top w:val="nil"/>
              <w:left w:val="nil"/>
              <w:bottom w:val="single" w:sz="4" w:space="0" w:color="auto"/>
              <w:right w:val="single" w:sz="4" w:space="0" w:color="auto"/>
            </w:tcBorders>
            <w:shd w:val="clear" w:color="auto" w:fill="auto"/>
            <w:vAlign w:val="center"/>
            <w:hideMark/>
          </w:tcPr>
          <w:p w14:paraId="3A8CA379" w14:textId="15FE7B3B"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0B0CC3" w:rsidRPr="000A759F">
              <w:rPr>
                <w:rFonts w:ascii="Arial" w:eastAsia="Times New Roman" w:hAnsi="Arial" w:cs="Arial"/>
                <w:sz w:val="18"/>
                <w:szCs w:val="18"/>
              </w:rPr>
              <w:t>510,817,042.07</w:t>
            </w:r>
          </w:p>
        </w:tc>
      </w:tr>
      <w:tr w:rsidR="00063102" w:rsidRPr="000A759F" w14:paraId="7B37B274"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98B411B"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Impuestos</w:t>
            </w:r>
          </w:p>
        </w:tc>
        <w:tc>
          <w:tcPr>
            <w:tcW w:w="2268" w:type="dxa"/>
            <w:tcBorders>
              <w:top w:val="nil"/>
              <w:left w:val="nil"/>
              <w:bottom w:val="single" w:sz="4" w:space="0" w:color="auto"/>
              <w:right w:val="single" w:sz="4" w:space="0" w:color="auto"/>
            </w:tcBorders>
            <w:shd w:val="clear" w:color="auto" w:fill="auto"/>
            <w:vAlign w:val="center"/>
            <w:hideMark/>
          </w:tcPr>
          <w:p w14:paraId="6E4D9454"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$53,804,222.72                         </w:t>
            </w:r>
          </w:p>
        </w:tc>
        <w:tc>
          <w:tcPr>
            <w:tcW w:w="2127" w:type="dxa"/>
            <w:tcBorders>
              <w:top w:val="nil"/>
              <w:left w:val="nil"/>
              <w:bottom w:val="single" w:sz="4" w:space="0" w:color="auto"/>
              <w:right w:val="single" w:sz="4" w:space="0" w:color="auto"/>
            </w:tcBorders>
            <w:shd w:val="clear" w:color="auto" w:fill="auto"/>
            <w:vAlign w:val="center"/>
            <w:hideMark/>
          </w:tcPr>
          <w:p w14:paraId="31404D88"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$64,912,887.96                      </w:t>
            </w:r>
          </w:p>
        </w:tc>
        <w:tc>
          <w:tcPr>
            <w:tcW w:w="1853" w:type="dxa"/>
            <w:tcBorders>
              <w:top w:val="nil"/>
              <w:left w:val="nil"/>
              <w:bottom w:val="single" w:sz="4" w:space="0" w:color="auto"/>
              <w:right w:val="single" w:sz="4" w:space="0" w:color="auto"/>
            </w:tcBorders>
            <w:shd w:val="clear" w:color="auto" w:fill="auto"/>
            <w:vAlign w:val="center"/>
            <w:hideMark/>
          </w:tcPr>
          <w:p w14:paraId="0AEB2D5B" w14:textId="23A832CA"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D824B9" w:rsidRPr="000A759F">
              <w:rPr>
                <w:rFonts w:ascii="Arial" w:eastAsia="Times New Roman" w:hAnsi="Arial" w:cs="Arial"/>
                <w:sz w:val="18"/>
                <w:szCs w:val="18"/>
              </w:rPr>
              <w:t>73,419,270.15</w:t>
            </w:r>
          </w:p>
        </w:tc>
      </w:tr>
      <w:tr w:rsidR="00063102" w:rsidRPr="000A759F" w14:paraId="77D09463" w14:textId="77777777" w:rsidTr="00025B8F">
        <w:trPr>
          <w:trHeight w:val="46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2C60766"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Contribuciones de mejoras</w:t>
            </w:r>
          </w:p>
        </w:tc>
        <w:tc>
          <w:tcPr>
            <w:tcW w:w="2268" w:type="dxa"/>
            <w:tcBorders>
              <w:top w:val="nil"/>
              <w:left w:val="nil"/>
              <w:bottom w:val="single" w:sz="4" w:space="0" w:color="auto"/>
              <w:right w:val="single" w:sz="4" w:space="0" w:color="auto"/>
            </w:tcBorders>
            <w:shd w:val="clear" w:color="auto" w:fill="auto"/>
            <w:vAlign w:val="center"/>
            <w:hideMark/>
          </w:tcPr>
          <w:p w14:paraId="2216A641"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$298,466.78                               </w:t>
            </w:r>
          </w:p>
        </w:tc>
        <w:tc>
          <w:tcPr>
            <w:tcW w:w="2127" w:type="dxa"/>
            <w:tcBorders>
              <w:top w:val="nil"/>
              <w:left w:val="nil"/>
              <w:bottom w:val="single" w:sz="4" w:space="0" w:color="auto"/>
              <w:right w:val="single" w:sz="4" w:space="0" w:color="auto"/>
            </w:tcBorders>
            <w:shd w:val="clear" w:color="auto" w:fill="auto"/>
            <w:vAlign w:val="center"/>
            <w:hideMark/>
          </w:tcPr>
          <w:p w14:paraId="59F4C90E"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$436,590.54                             </w:t>
            </w:r>
          </w:p>
        </w:tc>
        <w:tc>
          <w:tcPr>
            <w:tcW w:w="1853" w:type="dxa"/>
            <w:tcBorders>
              <w:top w:val="nil"/>
              <w:left w:val="nil"/>
              <w:bottom w:val="single" w:sz="4" w:space="0" w:color="auto"/>
              <w:right w:val="single" w:sz="4" w:space="0" w:color="auto"/>
            </w:tcBorders>
            <w:shd w:val="clear" w:color="auto" w:fill="auto"/>
            <w:vAlign w:val="center"/>
            <w:hideMark/>
          </w:tcPr>
          <w:p w14:paraId="1ED1F5D4" w14:textId="11346F8D"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D824B9" w:rsidRPr="000A759F">
              <w:rPr>
                <w:rFonts w:ascii="Arial" w:eastAsia="Times New Roman" w:hAnsi="Arial" w:cs="Arial"/>
                <w:sz w:val="18"/>
                <w:szCs w:val="18"/>
              </w:rPr>
              <w:t>453,083.04</w:t>
            </w:r>
          </w:p>
        </w:tc>
      </w:tr>
      <w:tr w:rsidR="00063102" w:rsidRPr="000A759F" w14:paraId="7EED1A44"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7D99A05"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Derechos</w:t>
            </w:r>
          </w:p>
        </w:tc>
        <w:tc>
          <w:tcPr>
            <w:tcW w:w="2268" w:type="dxa"/>
            <w:tcBorders>
              <w:top w:val="nil"/>
              <w:left w:val="nil"/>
              <w:bottom w:val="single" w:sz="4" w:space="0" w:color="auto"/>
              <w:right w:val="single" w:sz="4" w:space="0" w:color="auto"/>
            </w:tcBorders>
            <w:shd w:val="clear" w:color="auto" w:fill="auto"/>
            <w:vAlign w:val="center"/>
            <w:hideMark/>
          </w:tcPr>
          <w:p w14:paraId="11F675A1"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$48,161,893.12                         </w:t>
            </w:r>
          </w:p>
        </w:tc>
        <w:tc>
          <w:tcPr>
            <w:tcW w:w="2127" w:type="dxa"/>
            <w:tcBorders>
              <w:top w:val="nil"/>
              <w:left w:val="nil"/>
              <w:bottom w:val="single" w:sz="4" w:space="0" w:color="auto"/>
              <w:right w:val="single" w:sz="4" w:space="0" w:color="auto"/>
            </w:tcBorders>
            <w:shd w:val="clear" w:color="auto" w:fill="auto"/>
            <w:vAlign w:val="center"/>
            <w:hideMark/>
          </w:tcPr>
          <w:p w14:paraId="370B63BA"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$47,675,374.84                      </w:t>
            </w:r>
          </w:p>
        </w:tc>
        <w:tc>
          <w:tcPr>
            <w:tcW w:w="1853" w:type="dxa"/>
            <w:tcBorders>
              <w:top w:val="nil"/>
              <w:left w:val="nil"/>
              <w:bottom w:val="single" w:sz="4" w:space="0" w:color="auto"/>
              <w:right w:val="single" w:sz="4" w:space="0" w:color="auto"/>
            </w:tcBorders>
            <w:shd w:val="clear" w:color="auto" w:fill="auto"/>
            <w:vAlign w:val="center"/>
            <w:hideMark/>
          </w:tcPr>
          <w:p w14:paraId="4AFD9FED" w14:textId="146CD7F8"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0B0CC3" w:rsidRPr="000A759F">
              <w:rPr>
                <w:rFonts w:ascii="Arial" w:eastAsia="Times New Roman" w:hAnsi="Arial" w:cs="Arial"/>
                <w:sz w:val="18"/>
                <w:szCs w:val="18"/>
              </w:rPr>
              <w:t>53,531,146.16</w:t>
            </w:r>
          </w:p>
        </w:tc>
      </w:tr>
      <w:tr w:rsidR="00063102" w:rsidRPr="000A759F" w14:paraId="2DF2C0B9"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915945E"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Productos</w:t>
            </w:r>
          </w:p>
        </w:tc>
        <w:tc>
          <w:tcPr>
            <w:tcW w:w="2268" w:type="dxa"/>
            <w:tcBorders>
              <w:top w:val="nil"/>
              <w:left w:val="nil"/>
              <w:bottom w:val="single" w:sz="4" w:space="0" w:color="auto"/>
              <w:right w:val="single" w:sz="4" w:space="0" w:color="auto"/>
            </w:tcBorders>
            <w:shd w:val="clear" w:color="auto" w:fill="auto"/>
            <w:vAlign w:val="center"/>
            <w:hideMark/>
          </w:tcPr>
          <w:p w14:paraId="7BE9C91D"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$7,118,400.35                            </w:t>
            </w:r>
          </w:p>
        </w:tc>
        <w:tc>
          <w:tcPr>
            <w:tcW w:w="2127" w:type="dxa"/>
            <w:tcBorders>
              <w:top w:val="nil"/>
              <w:left w:val="nil"/>
              <w:bottom w:val="single" w:sz="4" w:space="0" w:color="auto"/>
              <w:right w:val="single" w:sz="4" w:space="0" w:color="auto"/>
            </w:tcBorders>
            <w:shd w:val="clear" w:color="auto" w:fill="auto"/>
            <w:vAlign w:val="center"/>
            <w:hideMark/>
          </w:tcPr>
          <w:p w14:paraId="52D55E1C"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$3,588,988.77                         </w:t>
            </w:r>
          </w:p>
        </w:tc>
        <w:tc>
          <w:tcPr>
            <w:tcW w:w="1853" w:type="dxa"/>
            <w:tcBorders>
              <w:top w:val="nil"/>
              <w:left w:val="nil"/>
              <w:bottom w:val="single" w:sz="4" w:space="0" w:color="auto"/>
              <w:right w:val="single" w:sz="4" w:space="0" w:color="auto"/>
            </w:tcBorders>
            <w:shd w:val="clear" w:color="auto" w:fill="auto"/>
            <w:vAlign w:val="center"/>
            <w:hideMark/>
          </w:tcPr>
          <w:p w14:paraId="5E884CAF" w14:textId="1DB059D9"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0B0CC3" w:rsidRPr="000A759F">
              <w:rPr>
                <w:rFonts w:ascii="Arial" w:eastAsia="Times New Roman" w:hAnsi="Arial" w:cs="Arial"/>
                <w:sz w:val="18"/>
                <w:szCs w:val="18"/>
              </w:rPr>
              <w:t>2,081,963.23</w:t>
            </w:r>
          </w:p>
        </w:tc>
      </w:tr>
      <w:tr w:rsidR="00063102" w:rsidRPr="000A759F" w14:paraId="182C9187"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4D8494E"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Aprovechamientos</w:t>
            </w:r>
          </w:p>
        </w:tc>
        <w:tc>
          <w:tcPr>
            <w:tcW w:w="2268" w:type="dxa"/>
            <w:tcBorders>
              <w:top w:val="nil"/>
              <w:left w:val="nil"/>
              <w:bottom w:val="single" w:sz="4" w:space="0" w:color="auto"/>
              <w:right w:val="single" w:sz="4" w:space="0" w:color="auto"/>
            </w:tcBorders>
            <w:shd w:val="clear" w:color="auto" w:fill="auto"/>
            <w:vAlign w:val="center"/>
            <w:hideMark/>
          </w:tcPr>
          <w:p w14:paraId="088115D9"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$7,457,229.88                            </w:t>
            </w:r>
          </w:p>
        </w:tc>
        <w:tc>
          <w:tcPr>
            <w:tcW w:w="2127" w:type="dxa"/>
            <w:tcBorders>
              <w:top w:val="nil"/>
              <w:left w:val="nil"/>
              <w:bottom w:val="single" w:sz="4" w:space="0" w:color="auto"/>
              <w:right w:val="single" w:sz="4" w:space="0" w:color="auto"/>
            </w:tcBorders>
            <w:shd w:val="clear" w:color="auto" w:fill="auto"/>
            <w:vAlign w:val="center"/>
            <w:hideMark/>
          </w:tcPr>
          <w:p w14:paraId="5B2FD782"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$6,574,767.04                         </w:t>
            </w:r>
          </w:p>
        </w:tc>
        <w:tc>
          <w:tcPr>
            <w:tcW w:w="1853" w:type="dxa"/>
            <w:tcBorders>
              <w:top w:val="nil"/>
              <w:left w:val="nil"/>
              <w:bottom w:val="single" w:sz="4" w:space="0" w:color="auto"/>
              <w:right w:val="single" w:sz="4" w:space="0" w:color="auto"/>
            </w:tcBorders>
            <w:shd w:val="clear" w:color="auto" w:fill="auto"/>
            <w:vAlign w:val="center"/>
            <w:hideMark/>
          </w:tcPr>
          <w:p w14:paraId="556B8079" w14:textId="34DB0C60"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0B0CC3" w:rsidRPr="000A759F">
              <w:rPr>
                <w:rFonts w:ascii="Arial" w:eastAsia="Times New Roman" w:hAnsi="Arial" w:cs="Arial"/>
                <w:sz w:val="18"/>
                <w:szCs w:val="18"/>
              </w:rPr>
              <w:t>7,347,884.78</w:t>
            </w:r>
            <w:r w:rsidRPr="000A759F">
              <w:rPr>
                <w:rFonts w:ascii="Arial" w:eastAsia="Times New Roman" w:hAnsi="Arial" w:cs="Arial"/>
                <w:sz w:val="18"/>
                <w:szCs w:val="18"/>
              </w:rPr>
              <w:t xml:space="preserve"> </w:t>
            </w:r>
          </w:p>
        </w:tc>
      </w:tr>
      <w:tr w:rsidR="00063102" w:rsidRPr="000A759F" w14:paraId="5FAED7D0"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0D7AD48" w14:textId="528E1E02"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w:t>
            </w:r>
            <w:r w:rsidR="00D824B9" w:rsidRPr="000A759F">
              <w:rPr>
                <w:rFonts w:ascii="Arial" w:eastAsia="Times New Roman" w:hAnsi="Arial" w:cs="Arial"/>
                <w:sz w:val="18"/>
                <w:szCs w:val="18"/>
              </w:rPr>
              <w:t>Subtotal</w:t>
            </w:r>
          </w:p>
        </w:tc>
        <w:tc>
          <w:tcPr>
            <w:tcW w:w="2268" w:type="dxa"/>
            <w:tcBorders>
              <w:top w:val="nil"/>
              <w:left w:val="nil"/>
              <w:bottom w:val="single" w:sz="4" w:space="0" w:color="auto"/>
              <w:right w:val="single" w:sz="4" w:space="0" w:color="auto"/>
            </w:tcBorders>
            <w:shd w:val="clear" w:color="auto" w:fill="auto"/>
            <w:vAlign w:val="center"/>
            <w:hideMark/>
          </w:tcPr>
          <w:p w14:paraId="6D1F5056"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$116,840,212.85                      </w:t>
            </w:r>
          </w:p>
        </w:tc>
        <w:tc>
          <w:tcPr>
            <w:tcW w:w="2127" w:type="dxa"/>
            <w:tcBorders>
              <w:top w:val="nil"/>
              <w:left w:val="nil"/>
              <w:bottom w:val="single" w:sz="4" w:space="0" w:color="auto"/>
              <w:right w:val="single" w:sz="4" w:space="0" w:color="auto"/>
            </w:tcBorders>
            <w:shd w:val="clear" w:color="auto" w:fill="auto"/>
            <w:vAlign w:val="center"/>
            <w:hideMark/>
          </w:tcPr>
          <w:p w14:paraId="6559E163"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$123,188,609.15                   </w:t>
            </w:r>
          </w:p>
        </w:tc>
        <w:tc>
          <w:tcPr>
            <w:tcW w:w="1853" w:type="dxa"/>
            <w:tcBorders>
              <w:top w:val="nil"/>
              <w:left w:val="nil"/>
              <w:bottom w:val="single" w:sz="4" w:space="0" w:color="auto"/>
              <w:right w:val="single" w:sz="4" w:space="0" w:color="auto"/>
            </w:tcBorders>
            <w:shd w:val="clear" w:color="auto" w:fill="auto"/>
            <w:vAlign w:val="center"/>
          </w:tcPr>
          <w:p w14:paraId="442878CB" w14:textId="4060D324"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0B0CC3" w:rsidRPr="000A759F">
              <w:rPr>
                <w:rFonts w:ascii="Arial" w:eastAsia="Times New Roman" w:hAnsi="Arial" w:cs="Arial"/>
                <w:sz w:val="18"/>
                <w:szCs w:val="18"/>
              </w:rPr>
              <w:t>136,833,347.36</w:t>
            </w:r>
          </w:p>
        </w:tc>
      </w:tr>
      <w:tr w:rsidR="00063102" w:rsidRPr="000A759F" w14:paraId="482B213A" w14:textId="77777777" w:rsidTr="00025B8F">
        <w:trPr>
          <w:trHeight w:val="315"/>
        </w:trPr>
        <w:tc>
          <w:tcPr>
            <w:tcW w:w="2409" w:type="dxa"/>
            <w:tcBorders>
              <w:top w:val="nil"/>
              <w:left w:val="nil"/>
              <w:bottom w:val="nil"/>
              <w:right w:val="nil"/>
            </w:tcBorders>
            <w:shd w:val="clear" w:color="auto" w:fill="D0CECE" w:themeFill="background2" w:themeFillShade="E6"/>
            <w:noWrap/>
            <w:vAlign w:val="bottom"/>
            <w:hideMark/>
          </w:tcPr>
          <w:p w14:paraId="519A3F1F"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p>
        </w:tc>
        <w:tc>
          <w:tcPr>
            <w:tcW w:w="2268" w:type="dxa"/>
            <w:tcBorders>
              <w:top w:val="nil"/>
              <w:left w:val="nil"/>
              <w:bottom w:val="nil"/>
              <w:right w:val="nil"/>
            </w:tcBorders>
            <w:shd w:val="clear" w:color="auto" w:fill="auto"/>
            <w:noWrap/>
            <w:vAlign w:val="bottom"/>
            <w:hideMark/>
          </w:tcPr>
          <w:p w14:paraId="25746C11"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p>
        </w:tc>
        <w:tc>
          <w:tcPr>
            <w:tcW w:w="2127" w:type="dxa"/>
            <w:tcBorders>
              <w:top w:val="nil"/>
              <w:left w:val="nil"/>
              <w:bottom w:val="nil"/>
              <w:right w:val="nil"/>
            </w:tcBorders>
            <w:shd w:val="clear" w:color="auto" w:fill="auto"/>
            <w:noWrap/>
            <w:vAlign w:val="bottom"/>
            <w:hideMark/>
          </w:tcPr>
          <w:p w14:paraId="7E629FEA"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p>
        </w:tc>
        <w:tc>
          <w:tcPr>
            <w:tcW w:w="1853" w:type="dxa"/>
            <w:tcBorders>
              <w:top w:val="nil"/>
              <w:left w:val="nil"/>
              <w:bottom w:val="nil"/>
              <w:right w:val="nil"/>
            </w:tcBorders>
            <w:shd w:val="clear" w:color="auto" w:fill="auto"/>
            <w:noWrap/>
            <w:vAlign w:val="bottom"/>
          </w:tcPr>
          <w:p w14:paraId="289DC8BF"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p>
        </w:tc>
      </w:tr>
      <w:tr w:rsidR="00063102" w:rsidRPr="000A759F" w14:paraId="291C4FB4" w14:textId="77777777" w:rsidTr="00025B8F">
        <w:trPr>
          <w:trHeight w:val="1140"/>
        </w:trPr>
        <w:tc>
          <w:tcPr>
            <w:tcW w:w="24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A67FBE" w14:textId="09D69BEE" w:rsidR="00ED44BC" w:rsidRPr="000A759F" w:rsidRDefault="00DC2A54"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sz w:val="18"/>
                <w:szCs w:val="18"/>
              </w:rPr>
              <w:t>Participaciones, convenios federales y estatales, incentivos derivados de la colocación fiscal y fondos distintos de aportaciones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37F756A" w14:textId="72B9756B"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$340,111,846.00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BC831BD"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$394,700,447.27       </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1A28C50D" w14:textId="0CFB3B3E"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15455C" w:rsidRPr="000A759F">
              <w:rPr>
                <w:rFonts w:ascii="Arial" w:eastAsia="Times New Roman" w:hAnsi="Arial" w:cs="Arial"/>
                <w:sz w:val="18"/>
                <w:szCs w:val="18"/>
              </w:rPr>
              <w:t>373,983,694.71</w:t>
            </w:r>
          </w:p>
        </w:tc>
      </w:tr>
    </w:tbl>
    <w:p w14:paraId="7BBACD29" w14:textId="0167515D" w:rsidR="00ED44BC" w:rsidRPr="000A759F" w:rsidRDefault="00ED44BC" w:rsidP="00B1199B">
      <w:pPr>
        <w:widowControl w:val="0"/>
        <w:autoSpaceDE w:val="0"/>
        <w:autoSpaceDN w:val="0"/>
        <w:spacing w:before="240" w:after="0" w:line="240" w:lineRule="auto"/>
        <w:ind w:left="191" w:right="210"/>
        <w:jc w:val="both"/>
        <w:rPr>
          <w:rFonts w:ascii="Arial" w:eastAsia="Arial MT" w:hAnsi="Arial" w:cs="Arial"/>
          <w:bCs/>
          <w:sz w:val="16"/>
        </w:rPr>
      </w:pPr>
      <w:r w:rsidRPr="000A759F">
        <w:rPr>
          <w:rFonts w:ascii="Arial" w:eastAsia="Arial MT" w:hAnsi="Arial" w:cs="Arial"/>
          <w:bCs/>
          <w:sz w:val="16"/>
        </w:rPr>
        <w:t>Fuente:</w:t>
      </w:r>
      <w:r w:rsidRPr="000A759F">
        <w:rPr>
          <w:rFonts w:ascii="Arial" w:eastAsia="Arial MT" w:hAnsi="Arial" w:cs="Arial"/>
          <w:bCs/>
          <w:spacing w:val="-3"/>
          <w:sz w:val="16"/>
        </w:rPr>
        <w:t xml:space="preserve"> </w:t>
      </w:r>
      <w:r w:rsidR="00A74E8E" w:rsidRPr="000A759F">
        <w:rPr>
          <w:rFonts w:ascii="Arial" w:eastAsia="Arial MT" w:hAnsi="Arial" w:cs="Arial"/>
          <w:bCs/>
          <w:spacing w:val="-3"/>
          <w:sz w:val="16"/>
        </w:rPr>
        <w:t xml:space="preserve">SFR. </w:t>
      </w:r>
      <w:r w:rsidRPr="000A759F">
        <w:rPr>
          <w:rFonts w:ascii="Arial" w:eastAsia="Arial MT" w:hAnsi="Arial" w:cs="Arial"/>
          <w:bCs/>
          <w:sz w:val="16"/>
        </w:rPr>
        <w:t>Tesorería Municipal, 2022.</w:t>
      </w:r>
    </w:p>
    <w:p w14:paraId="485D99E7" w14:textId="77777777" w:rsidR="00ED44BC" w:rsidRPr="000A759F" w:rsidRDefault="00ED44BC" w:rsidP="00B1199B">
      <w:pPr>
        <w:spacing w:after="15" w:line="248" w:lineRule="auto"/>
        <w:ind w:left="394" w:hanging="10"/>
        <w:jc w:val="both"/>
        <w:rPr>
          <w:rFonts w:ascii="Arial" w:eastAsia="Arial MT" w:hAnsi="Arial" w:cs="Arial"/>
          <w:bCs/>
          <w:sz w:val="24"/>
          <w:szCs w:val="24"/>
        </w:rPr>
      </w:pPr>
    </w:p>
    <w:p w14:paraId="49E5FE12" w14:textId="77777777" w:rsidR="00ED44BC" w:rsidRPr="000A759F" w:rsidRDefault="00ED44BC" w:rsidP="00B1199B">
      <w:pPr>
        <w:spacing w:after="15" w:line="240" w:lineRule="auto"/>
        <w:ind w:left="394" w:hanging="10"/>
        <w:jc w:val="both"/>
        <w:rPr>
          <w:rFonts w:ascii="Arial" w:eastAsia="Arial MT" w:hAnsi="Arial" w:cs="Arial"/>
          <w:bCs/>
        </w:rPr>
      </w:pPr>
      <w:r w:rsidRPr="000A759F">
        <w:rPr>
          <w:rFonts w:ascii="Arial" w:eastAsia="Arial MT" w:hAnsi="Arial" w:cs="Arial"/>
          <w:bCs/>
        </w:rPr>
        <w:t>La recaudación de impuestos incrementó en el último año, del 2019 a 2020, en un 20.65 por ciento, al pasar de 53 millones 804 mil 222 pesos a 64 millones 912 mil 887 pesos</w:t>
      </w:r>
    </w:p>
    <w:p w14:paraId="1750D980" w14:textId="77777777" w:rsidR="00ED44BC" w:rsidRPr="000A759F" w:rsidRDefault="00ED44BC" w:rsidP="00B1199B">
      <w:pPr>
        <w:spacing w:after="15" w:line="248" w:lineRule="auto"/>
        <w:ind w:left="394" w:hanging="10"/>
        <w:jc w:val="both"/>
        <w:rPr>
          <w:rFonts w:ascii="Arial" w:eastAsia="Arial MT" w:hAnsi="Arial" w:cs="Arial"/>
          <w:bCs/>
          <w:sz w:val="24"/>
          <w:szCs w:val="24"/>
        </w:rPr>
      </w:pPr>
    </w:p>
    <w:p w14:paraId="13B4B8A1" w14:textId="1816F236" w:rsidR="00ED44BC" w:rsidRPr="000A759F" w:rsidRDefault="00ED44BC" w:rsidP="00B1199B">
      <w:pPr>
        <w:spacing w:after="15" w:line="240" w:lineRule="auto"/>
        <w:ind w:left="394" w:hanging="10"/>
        <w:jc w:val="both"/>
        <w:rPr>
          <w:rFonts w:ascii="Arial" w:eastAsia="Arial MT" w:hAnsi="Arial" w:cs="Arial"/>
          <w:bCs/>
        </w:rPr>
      </w:pPr>
      <w:r w:rsidRPr="000A759F">
        <w:rPr>
          <w:rFonts w:ascii="Arial" w:eastAsia="Arial MT" w:hAnsi="Arial" w:cs="Arial"/>
          <w:bCs/>
        </w:rPr>
        <w:t xml:space="preserve">Con una recaudación por pago de impuesto predial del año fiscal 2021 asciende a </w:t>
      </w:r>
      <w:r w:rsidR="00A8303C" w:rsidRPr="000A759F">
        <w:rPr>
          <w:rFonts w:ascii="Arial" w:eastAsia="Arial MT" w:hAnsi="Arial" w:cs="Arial"/>
          <w:bCs/>
        </w:rPr>
        <w:t>59</w:t>
      </w:r>
      <w:r w:rsidRPr="000A759F">
        <w:rPr>
          <w:rFonts w:ascii="Arial" w:eastAsia="Arial MT" w:hAnsi="Arial" w:cs="Arial"/>
          <w:bCs/>
        </w:rPr>
        <w:t xml:space="preserve"> millones </w:t>
      </w:r>
      <w:r w:rsidR="00A8303C" w:rsidRPr="000A759F">
        <w:rPr>
          <w:rFonts w:ascii="Arial" w:eastAsia="Arial MT" w:hAnsi="Arial" w:cs="Arial"/>
          <w:bCs/>
        </w:rPr>
        <w:t>203</w:t>
      </w:r>
      <w:r w:rsidRPr="000A759F">
        <w:rPr>
          <w:rFonts w:ascii="Arial" w:eastAsia="Arial MT" w:hAnsi="Arial" w:cs="Arial"/>
          <w:bCs/>
        </w:rPr>
        <w:t xml:space="preserve"> mil </w:t>
      </w:r>
      <w:r w:rsidR="00A8303C" w:rsidRPr="000A759F">
        <w:rPr>
          <w:rFonts w:ascii="Arial" w:eastAsia="Arial MT" w:hAnsi="Arial" w:cs="Arial"/>
          <w:bCs/>
        </w:rPr>
        <w:t>205</w:t>
      </w:r>
      <w:r w:rsidRPr="000A759F">
        <w:rPr>
          <w:rFonts w:ascii="Arial" w:eastAsia="Arial MT" w:hAnsi="Arial" w:cs="Arial"/>
          <w:bCs/>
        </w:rPr>
        <w:t>.8</w:t>
      </w:r>
      <w:r w:rsidR="00A8303C" w:rsidRPr="000A759F">
        <w:rPr>
          <w:rFonts w:ascii="Arial" w:eastAsia="Arial MT" w:hAnsi="Arial" w:cs="Arial"/>
          <w:bCs/>
        </w:rPr>
        <w:t>7</w:t>
      </w:r>
      <w:r w:rsidRPr="000A759F">
        <w:rPr>
          <w:rFonts w:ascii="Arial" w:eastAsia="Arial MT" w:hAnsi="Arial" w:cs="Arial"/>
          <w:bCs/>
        </w:rPr>
        <w:t xml:space="preserve"> pesos (</w:t>
      </w:r>
      <w:r w:rsidR="00A8303C" w:rsidRPr="000A759F">
        <w:rPr>
          <w:rFonts w:ascii="Arial" w:eastAsia="Arial MT" w:hAnsi="Arial" w:cs="Arial"/>
          <w:bCs/>
        </w:rPr>
        <w:t>11.6</w:t>
      </w:r>
      <w:r w:rsidRPr="000A759F">
        <w:rPr>
          <w:rFonts w:ascii="Arial" w:eastAsia="Arial MT" w:hAnsi="Arial" w:cs="Arial"/>
          <w:bCs/>
        </w:rPr>
        <w:t xml:space="preserve"> por ciento), superior al pronóstico de ingreso anual de ese mismo año 5</w:t>
      </w:r>
      <w:r w:rsidR="00E26722" w:rsidRPr="000A759F">
        <w:rPr>
          <w:rFonts w:ascii="Arial" w:eastAsia="Arial MT" w:hAnsi="Arial" w:cs="Arial"/>
          <w:bCs/>
        </w:rPr>
        <w:t>2</w:t>
      </w:r>
      <w:r w:rsidRPr="000A759F">
        <w:rPr>
          <w:rFonts w:ascii="Arial" w:eastAsia="Arial MT" w:hAnsi="Arial" w:cs="Arial"/>
          <w:bCs/>
        </w:rPr>
        <w:t xml:space="preserve"> millones </w:t>
      </w:r>
      <w:r w:rsidR="00E26722" w:rsidRPr="000A759F">
        <w:rPr>
          <w:rFonts w:ascii="Arial" w:eastAsia="Arial MT" w:hAnsi="Arial" w:cs="Arial"/>
          <w:bCs/>
        </w:rPr>
        <w:t>366</w:t>
      </w:r>
      <w:r w:rsidRPr="000A759F">
        <w:rPr>
          <w:rFonts w:ascii="Arial" w:eastAsia="Arial MT" w:hAnsi="Arial" w:cs="Arial"/>
          <w:bCs/>
        </w:rPr>
        <w:t xml:space="preserve"> mil </w:t>
      </w:r>
      <w:r w:rsidR="00E26722" w:rsidRPr="000A759F">
        <w:rPr>
          <w:rFonts w:ascii="Arial" w:eastAsia="Arial MT" w:hAnsi="Arial" w:cs="Arial"/>
          <w:bCs/>
        </w:rPr>
        <w:t>061.45</w:t>
      </w:r>
      <w:r w:rsidRPr="000A759F">
        <w:rPr>
          <w:rFonts w:ascii="Arial" w:eastAsia="Arial MT" w:hAnsi="Arial" w:cs="Arial"/>
          <w:bCs/>
        </w:rPr>
        <w:t xml:space="preserve"> pesos.</w:t>
      </w:r>
    </w:p>
    <w:p w14:paraId="171BA3A6" w14:textId="77777777" w:rsidR="00ED44BC" w:rsidRPr="000A759F" w:rsidRDefault="00ED44B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lastRenderedPageBreak/>
        <w:t>Egresos</w:t>
      </w:r>
    </w:p>
    <w:p w14:paraId="1A61E2C3" w14:textId="77777777" w:rsidR="00ED44BC" w:rsidRPr="000A759F" w:rsidRDefault="00ED44BC" w:rsidP="00B1199B">
      <w:pPr>
        <w:spacing w:after="15" w:line="248" w:lineRule="auto"/>
        <w:ind w:left="394" w:hanging="10"/>
        <w:jc w:val="both"/>
        <w:rPr>
          <w:rFonts w:ascii="Arial" w:eastAsia="Arial MT" w:hAnsi="Arial" w:cs="Arial"/>
          <w:bCs/>
          <w:sz w:val="24"/>
          <w:szCs w:val="24"/>
        </w:rPr>
      </w:pPr>
    </w:p>
    <w:p w14:paraId="384502F2" w14:textId="18EDB6DA" w:rsidR="00ED44BC" w:rsidRPr="000A759F" w:rsidRDefault="00ED44BC" w:rsidP="00B1199B">
      <w:pPr>
        <w:spacing w:after="15" w:line="240" w:lineRule="auto"/>
        <w:ind w:left="394" w:hanging="10"/>
        <w:jc w:val="both"/>
        <w:rPr>
          <w:rFonts w:ascii="Arial" w:eastAsia="Arial MT" w:hAnsi="Arial" w:cs="Arial"/>
          <w:bCs/>
        </w:rPr>
      </w:pPr>
      <w:r w:rsidRPr="000A759F">
        <w:rPr>
          <w:rFonts w:ascii="Arial" w:eastAsia="Arial MT" w:hAnsi="Arial" w:cs="Arial"/>
          <w:bCs/>
        </w:rPr>
        <w:t>Los egresos del municipio en 202</w:t>
      </w:r>
      <w:r w:rsidR="009C075F" w:rsidRPr="000A759F">
        <w:rPr>
          <w:rFonts w:ascii="Arial" w:eastAsia="Arial MT" w:hAnsi="Arial" w:cs="Arial"/>
          <w:bCs/>
        </w:rPr>
        <w:t>1</w:t>
      </w:r>
      <w:r w:rsidRPr="000A759F">
        <w:rPr>
          <w:rFonts w:ascii="Arial" w:eastAsia="Arial MT" w:hAnsi="Arial" w:cs="Arial"/>
          <w:bCs/>
        </w:rPr>
        <w:t xml:space="preserve"> ascienden a 5</w:t>
      </w:r>
      <w:r w:rsidR="009C075F" w:rsidRPr="000A759F">
        <w:rPr>
          <w:rFonts w:ascii="Arial" w:eastAsia="Arial MT" w:hAnsi="Arial" w:cs="Arial"/>
          <w:bCs/>
        </w:rPr>
        <w:t>47</w:t>
      </w:r>
      <w:r w:rsidRPr="000A759F">
        <w:rPr>
          <w:rFonts w:ascii="Arial" w:eastAsia="Arial MT" w:hAnsi="Arial" w:cs="Arial"/>
          <w:bCs/>
        </w:rPr>
        <w:t xml:space="preserve"> millones, </w:t>
      </w:r>
      <w:r w:rsidR="009C075F" w:rsidRPr="000A759F">
        <w:rPr>
          <w:rFonts w:ascii="Arial" w:eastAsia="Arial MT" w:hAnsi="Arial" w:cs="Arial"/>
          <w:bCs/>
        </w:rPr>
        <w:t>124</w:t>
      </w:r>
      <w:r w:rsidRPr="000A759F">
        <w:rPr>
          <w:rFonts w:ascii="Arial" w:eastAsia="Arial MT" w:hAnsi="Arial" w:cs="Arial"/>
          <w:bCs/>
        </w:rPr>
        <w:t xml:space="preserve"> mil </w:t>
      </w:r>
      <w:r w:rsidR="009C075F" w:rsidRPr="000A759F">
        <w:rPr>
          <w:rFonts w:ascii="Arial" w:eastAsia="Arial MT" w:hAnsi="Arial" w:cs="Arial"/>
          <w:bCs/>
        </w:rPr>
        <w:t>69</w:t>
      </w:r>
      <w:r w:rsidRPr="000A759F">
        <w:rPr>
          <w:rFonts w:ascii="Arial" w:eastAsia="Arial MT" w:hAnsi="Arial" w:cs="Arial"/>
          <w:bCs/>
        </w:rPr>
        <w:t>7.</w:t>
      </w:r>
      <w:r w:rsidR="009C075F" w:rsidRPr="000A759F">
        <w:rPr>
          <w:rFonts w:ascii="Arial" w:eastAsia="Arial MT" w:hAnsi="Arial" w:cs="Arial"/>
          <w:bCs/>
        </w:rPr>
        <w:t>36</w:t>
      </w:r>
      <w:r w:rsidRPr="000A759F">
        <w:rPr>
          <w:rFonts w:ascii="Arial" w:eastAsia="Arial MT" w:hAnsi="Arial" w:cs="Arial"/>
          <w:bCs/>
        </w:rPr>
        <w:t xml:space="preserve"> pesos y se destina principalmente a servicios personales. Del 2018 al 202</w:t>
      </w:r>
      <w:r w:rsidR="009C075F" w:rsidRPr="000A759F">
        <w:rPr>
          <w:rFonts w:ascii="Arial" w:eastAsia="Arial MT" w:hAnsi="Arial" w:cs="Arial"/>
          <w:bCs/>
        </w:rPr>
        <w:t>1</w:t>
      </w:r>
      <w:r w:rsidRPr="000A759F">
        <w:rPr>
          <w:rFonts w:ascii="Arial" w:eastAsia="Arial MT" w:hAnsi="Arial" w:cs="Arial"/>
          <w:bCs/>
        </w:rPr>
        <w:t xml:space="preserve"> se observa una disminución del 1 por ciento en el capítulo 6000 de inversión pública.</w:t>
      </w:r>
    </w:p>
    <w:p w14:paraId="3487893D" w14:textId="4EA8CA91" w:rsidR="00937013" w:rsidRPr="000A759F" w:rsidRDefault="00937013" w:rsidP="00B1199B">
      <w:pPr>
        <w:spacing w:after="15" w:line="240" w:lineRule="auto"/>
        <w:ind w:left="394" w:hanging="10"/>
        <w:jc w:val="both"/>
        <w:rPr>
          <w:rFonts w:ascii="Arial" w:eastAsia="Arial MT" w:hAnsi="Arial" w:cs="Arial"/>
          <w:bCs/>
        </w:rPr>
      </w:pPr>
    </w:p>
    <w:p w14:paraId="62BEB264" w14:textId="6B31ADEF" w:rsidR="00ED44BC" w:rsidRPr="000A759F" w:rsidRDefault="00ED44BC" w:rsidP="00B1199B">
      <w:pPr>
        <w:pStyle w:val="Epgrafe"/>
        <w:jc w:val="both"/>
        <w:rPr>
          <w:rFonts w:ascii="Arial" w:eastAsia="Arial MT" w:hAnsi="Arial" w:cs="Arial"/>
          <w:bCs/>
          <w:sz w:val="24"/>
          <w:szCs w:val="24"/>
        </w:rPr>
      </w:pPr>
      <w:bookmarkStart w:id="64" w:name="_Toc96518759"/>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20</w:t>
      </w:r>
      <w:r w:rsidR="00DD7FA1" w:rsidRPr="000A759F">
        <w:rPr>
          <w:rFonts w:ascii="Arial" w:hAnsi="Arial" w:cs="Arial"/>
          <w:noProof/>
        </w:rPr>
        <w:fldChar w:fldCharType="end"/>
      </w:r>
      <w:r w:rsidRPr="000A759F">
        <w:rPr>
          <w:rFonts w:ascii="Arial" w:hAnsi="Arial" w:cs="Arial"/>
        </w:rPr>
        <w:t>. San Francisco del Rincón. Egresos del municipio, 2018-2020.</w:t>
      </w:r>
      <w:bookmarkEnd w:id="64"/>
    </w:p>
    <w:tbl>
      <w:tblPr>
        <w:tblW w:w="8120" w:type="dxa"/>
        <w:jc w:val="center"/>
        <w:tblCellMar>
          <w:left w:w="70" w:type="dxa"/>
          <w:right w:w="70" w:type="dxa"/>
        </w:tblCellMar>
        <w:tblLook w:val="04A0" w:firstRow="1" w:lastRow="0" w:firstColumn="1" w:lastColumn="0" w:noHBand="0" w:noVBand="1"/>
      </w:tblPr>
      <w:tblGrid>
        <w:gridCol w:w="2830"/>
        <w:gridCol w:w="2835"/>
        <w:gridCol w:w="2455"/>
      </w:tblGrid>
      <w:tr w:rsidR="00063102" w:rsidRPr="000A759F" w14:paraId="7121AF34" w14:textId="77777777" w:rsidTr="00025B8F">
        <w:trPr>
          <w:trHeight w:val="300"/>
          <w:jc w:val="center"/>
        </w:trPr>
        <w:tc>
          <w:tcPr>
            <w:tcW w:w="2830"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tcPr>
          <w:p w14:paraId="48CE8A0F"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Egresos por Capítulo</w:t>
            </w:r>
          </w:p>
        </w:tc>
        <w:tc>
          <w:tcPr>
            <w:tcW w:w="5290"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36933239"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Monto ejercido anual</w:t>
            </w:r>
          </w:p>
          <w:p w14:paraId="47FA8734"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(Pesos mexicanos)</w:t>
            </w:r>
          </w:p>
        </w:tc>
      </w:tr>
      <w:tr w:rsidR="00063102" w:rsidRPr="000A759F" w14:paraId="274989AD" w14:textId="77777777" w:rsidTr="00025B8F">
        <w:trPr>
          <w:trHeight w:val="300"/>
          <w:jc w:val="center"/>
        </w:trPr>
        <w:tc>
          <w:tcPr>
            <w:tcW w:w="2830" w:type="dxa"/>
            <w:vMerge/>
            <w:tcBorders>
              <w:left w:val="single" w:sz="4" w:space="0" w:color="auto"/>
              <w:bottom w:val="single" w:sz="4" w:space="0" w:color="auto"/>
              <w:right w:val="single" w:sz="4" w:space="0" w:color="auto"/>
            </w:tcBorders>
            <w:shd w:val="clear" w:color="auto" w:fill="D0CECE" w:themeFill="background2" w:themeFillShade="E6"/>
            <w:noWrap/>
            <w:vAlign w:val="center"/>
            <w:hideMark/>
          </w:tcPr>
          <w:p w14:paraId="344B4B83"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p>
        </w:tc>
        <w:tc>
          <w:tcPr>
            <w:tcW w:w="2835"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479CB08A"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2018</w:t>
            </w:r>
          </w:p>
        </w:tc>
        <w:tc>
          <w:tcPr>
            <w:tcW w:w="2455"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12D70B4" w14:textId="7B4C5FFE"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202</w:t>
            </w:r>
            <w:r w:rsidR="00FE2D17" w:rsidRPr="000A759F">
              <w:rPr>
                <w:rFonts w:ascii="Arial" w:eastAsia="Times New Roman" w:hAnsi="Arial" w:cs="Arial"/>
                <w:b/>
                <w:bCs/>
                <w:sz w:val="16"/>
                <w:szCs w:val="16"/>
              </w:rPr>
              <w:t>1</w:t>
            </w:r>
          </w:p>
        </w:tc>
      </w:tr>
      <w:tr w:rsidR="00063102" w:rsidRPr="000A759F" w14:paraId="0E0D889A"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B3374FC"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1000 Servicios Personales</w:t>
            </w:r>
          </w:p>
        </w:tc>
        <w:tc>
          <w:tcPr>
            <w:tcW w:w="2835" w:type="dxa"/>
            <w:tcBorders>
              <w:top w:val="nil"/>
              <w:left w:val="nil"/>
              <w:bottom w:val="single" w:sz="4" w:space="0" w:color="auto"/>
              <w:right w:val="single" w:sz="4" w:space="0" w:color="auto"/>
            </w:tcBorders>
            <w:shd w:val="clear" w:color="auto" w:fill="auto"/>
            <w:noWrap/>
            <w:vAlign w:val="center"/>
            <w:hideMark/>
          </w:tcPr>
          <w:p w14:paraId="101BB7CC"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149,885,680.56</w:t>
            </w:r>
          </w:p>
        </w:tc>
        <w:tc>
          <w:tcPr>
            <w:tcW w:w="2455" w:type="dxa"/>
            <w:tcBorders>
              <w:top w:val="nil"/>
              <w:left w:val="nil"/>
              <w:bottom w:val="single" w:sz="4" w:space="0" w:color="auto"/>
              <w:right w:val="single" w:sz="4" w:space="0" w:color="auto"/>
            </w:tcBorders>
            <w:shd w:val="clear" w:color="auto" w:fill="auto"/>
            <w:noWrap/>
            <w:vAlign w:val="center"/>
            <w:hideMark/>
          </w:tcPr>
          <w:p w14:paraId="1266D532" w14:textId="0CBE4C5D" w:rsidR="00ED44BC" w:rsidRPr="000A759F" w:rsidRDefault="00FE2D17"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197,389,917.39</w:t>
            </w:r>
          </w:p>
        </w:tc>
      </w:tr>
      <w:tr w:rsidR="00063102" w:rsidRPr="000A759F" w14:paraId="1DB84725"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83E4095"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2000 Materiales y Suministro</w:t>
            </w:r>
          </w:p>
        </w:tc>
        <w:tc>
          <w:tcPr>
            <w:tcW w:w="2835" w:type="dxa"/>
            <w:tcBorders>
              <w:top w:val="nil"/>
              <w:left w:val="nil"/>
              <w:bottom w:val="single" w:sz="4" w:space="0" w:color="auto"/>
              <w:right w:val="single" w:sz="4" w:space="0" w:color="auto"/>
            </w:tcBorders>
            <w:shd w:val="clear" w:color="auto" w:fill="auto"/>
            <w:noWrap/>
            <w:vAlign w:val="center"/>
            <w:hideMark/>
          </w:tcPr>
          <w:p w14:paraId="4740564A"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46,635,604.24</w:t>
            </w:r>
          </w:p>
        </w:tc>
        <w:tc>
          <w:tcPr>
            <w:tcW w:w="2455" w:type="dxa"/>
            <w:tcBorders>
              <w:top w:val="nil"/>
              <w:left w:val="nil"/>
              <w:bottom w:val="single" w:sz="4" w:space="0" w:color="auto"/>
              <w:right w:val="single" w:sz="4" w:space="0" w:color="auto"/>
            </w:tcBorders>
            <w:shd w:val="clear" w:color="auto" w:fill="auto"/>
            <w:noWrap/>
            <w:vAlign w:val="center"/>
            <w:hideMark/>
          </w:tcPr>
          <w:p w14:paraId="0A3B3DA3" w14:textId="18145AE8" w:rsidR="00ED44BC" w:rsidRPr="000A759F" w:rsidRDefault="00FE2D17"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53,809,205.15</w:t>
            </w:r>
          </w:p>
        </w:tc>
      </w:tr>
      <w:tr w:rsidR="00063102" w:rsidRPr="000A759F" w14:paraId="4EB214A8"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18E215F"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3000 Servicios Generales</w:t>
            </w:r>
          </w:p>
        </w:tc>
        <w:tc>
          <w:tcPr>
            <w:tcW w:w="2835" w:type="dxa"/>
            <w:tcBorders>
              <w:top w:val="nil"/>
              <w:left w:val="nil"/>
              <w:bottom w:val="single" w:sz="4" w:space="0" w:color="auto"/>
              <w:right w:val="single" w:sz="4" w:space="0" w:color="auto"/>
            </w:tcBorders>
            <w:shd w:val="clear" w:color="auto" w:fill="auto"/>
            <w:noWrap/>
            <w:vAlign w:val="center"/>
            <w:hideMark/>
          </w:tcPr>
          <w:p w14:paraId="04A30591"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50,462,298.08</w:t>
            </w:r>
          </w:p>
        </w:tc>
        <w:tc>
          <w:tcPr>
            <w:tcW w:w="2455" w:type="dxa"/>
            <w:tcBorders>
              <w:top w:val="nil"/>
              <w:left w:val="nil"/>
              <w:bottom w:val="single" w:sz="4" w:space="0" w:color="auto"/>
              <w:right w:val="single" w:sz="4" w:space="0" w:color="auto"/>
            </w:tcBorders>
            <w:shd w:val="clear" w:color="auto" w:fill="auto"/>
            <w:noWrap/>
            <w:vAlign w:val="center"/>
            <w:hideMark/>
          </w:tcPr>
          <w:p w14:paraId="7D194D29" w14:textId="044F8925" w:rsidR="00ED44BC" w:rsidRPr="000A759F" w:rsidRDefault="00FE2D17"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56,880,989.72</w:t>
            </w:r>
          </w:p>
        </w:tc>
      </w:tr>
      <w:tr w:rsidR="00063102" w:rsidRPr="000A759F" w14:paraId="719D3FD1"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0CF4720"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4000 Transferencias, Asignaciones</w:t>
            </w:r>
          </w:p>
        </w:tc>
        <w:tc>
          <w:tcPr>
            <w:tcW w:w="2835" w:type="dxa"/>
            <w:tcBorders>
              <w:top w:val="nil"/>
              <w:left w:val="nil"/>
              <w:bottom w:val="single" w:sz="4" w:space="0" w:color="auto"/>
              <w:right w:val="single" w:sz="4" w:space="0" w:color="auto"/>
            </w:tcBorders>
            <w:shd w:val="clear" w:color="auto" w:fill="auto"/>
            <w:noWrap/>
            <w:vAlign w:val="center"/>
            <w:hideMark/>
          </w:tcPr>
          <w:p w14:paraId="4AE86526"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61,078,029.10</w:t>
            </w:r>
          </w:p>
        </w:tc>
        <w:tc>
          <w:tcPr>
            <w:tcW w:w="2455" w:type="dxa"/>
            <w:tcBorders>
              <w:top w:val="nil"/>
              <w:left w:val="nil"/>
              <w:bottom w:val="single" w:sz="4" w:space="0" w:color="auto"/>
              <w:right w:val="single" w:sz="4" w:space="0" w:color="auto"/>
            </w:tcBorders>
            <w:shd w:val="clear" w:color="auto" w:fill="auto"/>
            <w:noWrap/>
            <w:vAlign w:val="center"/>
            <w:hideMark/>
          </w:tcPr>
          <w:p w14:paraId="507D4A6E" w14:textId="37846CC9" w:rsidR="00ED44BC" w:rsidRPr="000A759F" w:rsidRDefault="00FE2D17"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56,001,828.75</w:t>
            </w:r>
          </w:p>
        </w:tc>
      </w:tr>
      <w:tr w:rsidR="00063102" w:rsidRPr="000A759F" w14:paraId="6EC2C66F"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8A6174F"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5000 Bienes Muebles</w:t>
            </w:r>
          </w:p>
        </w:tc>
        <w:tc>
          <w:tcPr>
            <w:tcW w:w="2835" w:type="dxa"/>
            <w:tcBorders>
              <w:top w:val="nil"/>
              <w:left w:val="nil"/>
              <w:bottom w:val="single" w:sz="4" w:space="0" w:color="auto"/>
              <w:right w:val="single" w:sz="4" w:space="0" w:color="auto"/>
            </w:tcBorders>
            <w:shd w:val="clear" w:color="auto" w:fill="auto"/>
            <w:noWrap/>
            <w:vAlign w:val="center"/>
            <w:hideMark/>
          </w:tcPr>
          <w:p w14:paraId="56D8F835"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14,398,123.85</w:t>
            </w:r>
          </w:p>
        </w:tc>
        <w:tc>
          <w:tcPr>
            <w:tcW w:w="2455" w:type="dxa"/>
            <w:tcBorders>
              <w:top w:val="nil"/>
              <w:left w:val="nil"/>
              <w:bottom w:val="single" w:sz="4" w:space="0" w:color="auto"/>
              <w:right w:val="single" w:sz="4" w:space="0" w:color="auto"/>
            </w:tcBorders>
            <w:shd w:val="clear" w:color="auto" w:fill="auto"/>
            <w:noWrap/>
            <w:vAlign w:val="center"/>
            <w:hideMark/>
          </w:tcPr>
          <w:p w14:paraId="5CB6E02B" w14:textId="2D022355" w:rsidR="00ED44BC" w:rsidRPr="000A759F" w:rsidRDefault="00FE2D17"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6,868,669.73</w:t>
            </w:r>
          </w:p>
        </w:tc>
      </w:tr>
      <w:tr w:rsidR="00063102" w:rsidRPr="000A759F" w14:paraId="48BA74A7"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14370FB"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6000 Inversión Pública</w:t>
            </w:r>
          </w:p>
        </w:tc>
        <w:tc>
          <w:tcPr>
            <w:tcW w:w="2835" w:type="dxa"/>
            <w:tcBorders>
              <w:top w:val="nil"/>
              <w:left w:val="nil"/>
              <w:bottom w:val="single" w:sz="4" w:space="0" w:color="auto"/>
              <w:right w:val="single" w:sz="4" w:space="0" w:color="auto"/>
            </w:tcBorders>
            <w:shd w:val="clear" w:color="auto" w:fill="auto"/>
            <w:noWrap/>
            <w:vAlign w:val="center"/>
            <w:hideMark/>
          </w:tcPr>
          <w:p w14:paraId="5352334F"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167,620,851.99</w:t>
            </w:r>
          </w:p>
        </w:tc>
        <w:tc>
          <w:tcPr>
            <w:tcW w:w="2455" w:type="dxa"/>
            <w:tcBorders>
              <w:top w:val="nil"/>
              <w:left w:val="nil"/>
              <w:bottom w:val="single" w:sz="4" w:space="0" w:color="auto"/>
              <w:right w:val="single" w:sz="4" w:space="0" w:color="auto"/>
            </w:tcBorders>
            <w:shd w:val="clear" w:color="auto" w:fill="auto"/>
            <w:noWrap/>
            <w:vAlign w:val="center"/>
            <w:hideMark/>
          </w:tcPr>
          <w:p w14:paraId="13874DA5" w14:textId="7174DDF2" w:rsidR="00ED44BC" w:rsidRPr="000A759F" w:rsidRDefault="009C075F"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165,768,059.24</w:t>
            </w:r>
          </w:p>
        </w:tc>
      </w:tr>
      <w:tr w:rsidR="00063102" w:rsidRPr="000A759F" w14:paraId="75F6D129"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41A0FF9"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7000 Inversiones Financieras</w:t>
            </w:r>
          </w:p>
        </w:tc>
        <w:tc>
          <w:tcPr>
            <w:tcW w:w="2835" w:type="dxa"/>
            <w:tcBorders>
              <w:top w:val="nil"/>
              <w:left w:val="nil"/>
              <w:bottom w:val="single" w:sz="4" w:space="0" w:color="auto"/>
              <w:right w:val="single" w:sz="4" w:space="0" w:color="auto"/>
            </w:tcBorders>
            <w:shd w:val="clear" w:color="auto" w:fill="auto"/>
            <w:noWrap/>
            <w:vAlign w:val="center"/>
            <w:hideMark/>
          </w:tcPr>
          <w:p w14:paraId="66E38D1C"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0.00</w:t>
            </w:r>
          </w:p>
        </w:tc>
        <w:tc>
          <w:tcPr>
            <w:tcW w:w="2455" w:type="dxa"/>
            <w:tcBorders>
              <w:top w:val="nil"/>
              <w:left w:val="nil"/>
              <w:bottom w:val="single" w:sz="4" w:space="0" w:color="auto"/>
              <w:right w:val="single" w:sz="4" w:space="0" w:color="auto"/>
            </w:tcBorders>
            <w:shd w:val="clear" w:color="auto" w:fill="auto"/>
            <w:noWrap/>
            <w:vAlign w:val="center"/>
            <w:hideMark/>
          </w:tcPr>
          <w:p w14:paraId="42A95A37"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0.00</w:t>
            </w:r>
          </w:p>
        </w:tc>
      </w:tr>
      <w:tr w:rsidR="00063102" w:rsidRPr="000A759F" w14:paraId="16D5034F"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8C3024A"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8000 Participaciones</w:t>
            </w:r>
          </w:p>
        </w:tc>
        <w:tc>
          <w:tcPr>
            <w:tcW w:w="2835" w:type="dxa"/>
            <w:tcBorders>
              <w:top w:val="nil"/>
              <w:left w:val="nil"/>
              <w:bottom w:val="single" w:sz="4" w:space="0" w:color="auto"/>
              <w:right w:val="single" w:sz="4" w:space="0" w:color="auto"/>
            </w:tcBorders>
            <w:shd w:val="clear" w:color="auto" w:fill="auto"/>
            <w:noWrap/>
            <w:vAlign w:val="center"/>
            <w:hideMark/>
          </w:tcPr>
          <w:p w14:paraId="0C3B960C"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3,955,378.08</w:t>
            </w:r>
          </w:p>
        </w:tc>
        <w:tc>
          <w:tcPr>
            <w:tcW w:w="2455" w:type="dxa"/>
            <w:tcBorders>
              <w:top w:val="nil"/>
              <w:left w:val="nil"/>
              <w:bottom w:val="single" w:sz="4" w:space="0" w:color="auto"/>
              <w:right w:val="single" w:sz="4" w:space="0" w:color="auto"/>
            </w:tcBorders>
            <w:shd w:val="clear" w:color="auto" w:fill="auto"/>
            <w:noWrap/>
            <w:vAlign w:val="center"/>
            <w:hideMark/>
          </w:tcPr>
          <w:p w14:paraId="64F7F092" w14:textId="7ED57767" w:rsidR="00ED44BC" w:rsidRPr="000A759F" w:rsidRDefault="009C075F"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5,877,511.88</w:t>
            </w:r>
          </w:p>
        </w:tc>
      </w:tr>
      <w:tr w:rsidR="00063102" w:rsidRPr="000A759F" w14:paraId="441AD9AF"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4ECA141"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9000 Deuda Pública</w:t>
            </w:r>
          </w:p>
        </w:tc>
        <w:tc>
          <w:tcPr>
            <w:tcW w:w="2835" w:type="dxa"/>
            <w:tcBorders>
              <w:top w:val="nil"/>
              <w:left w:val="nil"/>
              <w:bottom w:val="single" w:sz="4" w:space="0" w:color="auto"/>
              <w:right w:val="single" w:sz="4" w:space="0" w:color="auto"/>
            </w:tcBorders>
            <w:shd w:val="clear" w:color="auto" w:fill="auto"/>
            <w:noWrap/>
            <w:vAlign w:val="center"/>
            <w:hideMark/>
          </w:tcPr>
          <w:p w14:paraId="04F2ECE5"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9,168,620.40</w:t>
            </w:r>
          </w:p>
        </w:tc>
        <w:tc>
          <w:tcPr>
            <w:tcW w:w="2455" w:type="dxa"/>
            <w:tcBorders>
              <w:top w:val="nil"/>
              <w:left w:val="nil"/>
              <w:bottom w:val="single" w:sz="4" w:space="0" w:color="auto"/>
              <w:right w:val="single" w:sz="4" w:space="0" w:color="auto"/>
            </w:tcBorders>
            <w:shd w:val="clear" w:color="auto" w:fill="auto"/>
            <w:noWrap/>
            <w:vAlign w:val="center"/>
            <w:hideMark/>
          </w:tcPr>
          <w:p w14:paraId="7676BC18" w14:textId="25D5EDD1" w:rsidR="00ED44BC" w:rsidRPr="000A759F" w:rsidRDefault="009C075F"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4,528,515.5</w:t>
            </w:r>
          </w:p>
        </w:tc>
      </w:tr>
      <w:tr w:rsidR="00063102" w:rsidRPr="000A759F" w14:paraId="60F2464C"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51DD6E1"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Capítulos de Gasto</w:t>
            </w:r>
          </w:p>
        </w:tc>
        <w:tc>
          <w:tcPr>
            <w:tcW w:w="2835" w:type="dxa"/>
            <w:tcBorders>
              <w:top w:val="nil"/>
              <w:left w:val="nil"/>
              <w:bottom w:val="single" w:sz="4" w:space="0" w:color="auto"/>
              <w:right w:val="single" w:sz="4" w:space="0" w:color="auto"/>
            </w:tcBorders>
            <w:shd w:val="clear" w:color="auto" w:fill="auto"/>
            <w:noWrap/>
            <w:vAlign w:val="center"/>
            <w:hideMark/>
          </w:tcPr>
          <w:p w14:paraId="74C95A70"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503,204,586.30</w:t>
            </w:r>
          </w:p>
        </w:tc>
        <w:tc>
          <w:tcPr>
            <w:tcW w:w="2455" w:type="dxa"/>
            <w:tcBorders>
              <w:top w:val="nil"/>
              <w:left w:val="nil"/>
              <w:bottom w:val="single" w:sz="4" w:space="0" w:color="auto"/>
              <w:right w:val="single" w:sz="4" w:space="0" w:color="auto"/>
            </w:tcBorders>
            <w:shd w:val="clear" w:color="auto" w:fill="auto"/>
            <w:noWrap/>
            <w:vAlign w:val="center"/>
            <w:hideMark/>
          </w:tcPr>
          <w:p w14:paraId="6B9F7FAF" w14:textId="73357C5D" w:rsidR="00ED44BC" w:rsidRPr="000A759F" w:rsidRDefault="009C075F"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547,124,697.36</w:t>
            </w:r>
          </w:p>
        </w:tc>
      </w:tr>
    </w:tbl>
    <w:p w14:paraId="497FB6D6" w14:textId="3CB37DED" w:rsidR="00ED44BC" w:rsidRPr="000A759F" w:rsidRDefault="00ED44BC" w:rsidP="00B1199B">
      <w:pPr>
        <w:widowControl w:val="0"/>
        <w:autoSpaceDE w:val="0"/>
        <w:autoSpaceDN w:val="0"/>
        <w:spacing w:before="240" w:after="0" w:line="240" w:lineRule="auto"/>
        <w:ind w:left="191" w:right="210"/>
        <w:jc w:val="both"/>
        <w:rPr>
          <w:rFonts w:ascii="Arial" w:eastAsia="Arial MT" w:hAnsi="Arial" w:cs="Arial"/>
          <w:bCs/>
          <w:sz w:val="16"/>
        </w:rPr>
      </w:pPr>
      <w:r w:rsidRPr="000A759F">
        <w:rPr>
          <w:rFonts w:ascii="Arial" w:eastAsia="Arial MT" w:hAnsi="Arial" w:cs="Arial"/>
          <w:bCs/>
          <w:sz w:val="16"/>
        </w:rPr>
        <w:t xml:space="preserve">Fuente. </w:t>
      </w:r>
      <w:r w:rsidR="00A74E8E" w:rsidRPr="000A759F">
        <w:rPr>
          <w:rFonts w:ascii="Arial" w:eastAsia="Arial MT" w:hAnsi="Arial" w:cs="Arial"/>
          <w:bCs/>
          <w:sz w:val="16"/>
        </w:rPr>
        <w:t xml:space="preserve">SFR. </w:t>
      </w:r>
      <w:r w:rsidRPr="000A759F">
        <w:rPr>
          <w:rFonts w:ascii="Arial" w:eastAsia="Arial MT" w:hAnsi="Arial" w:cs="Arial"/>
          <w:bCs/>
          <w:spacing w:val="-3"/>
          <w:sz w:val="16"/>
        </w:rPr>
        <w:t xml:space="preserve"> </w:t>
      </w:r>
      <w:r w:rsidRPr="000A759F">
        <w:rPr>
          <w:rFonts w:ascii="Arial" w:eastAsia="Arial MT" w:hAnsi="Arial" w:cs="Arial"/>
          <w:bCs/>
          <w:sz w:val="16"/>
        </w:rPr>
        <w:t>Tesorería Municipal</w:t>
      </w:r>
      <w:r w:rsidR="00A74E8E" w:rsidRPr="000A759F">
        <w:rPr>
          <w:rFonts w:ascii="Arial" w:eastAsia="Arial MT" w:hAnsi="Arial" w:cs="Arial"/>
          <w:bCs/>
          <w:sz w:val="16"/>
        </w:rPr>
        <w:t xml:space="preserve">, </w:t>
      </w:r>
      <w:r w:rsidRPr="000A759F">
        <w:rPr>
          <w:rFonts w:ascii="Arial" w:eastAsia="Arial MT" w:hAnsi="Arial" w:cs="Arial"/>
          <w:bCs/>
          <w:sz w:val="16"/>
        </w:rPr>
        <w:t>2022</w:t>
      </w:r>
    </w:p>
    <w:p w14:paraId="7213AB38" w14:textId="77777777" w:rsidR="001C2F30" w:rsidRPr="000A759F" w:rsidRDefault="001C2F30" w:rsidP="00B1199B">
      <w:pPr>
        <w:spacing w:before="240" w:after="15" w:line="240" w:lineRule="auto"/>
        <w:ind w:left="323" w:hanging="10"/>
        <w:jc w:val="both"/>
        <w:rPr>
          <w:rFonts w:ascii="Arial" w:eastAsia="Arial MT" w:hAnsi="Arial" w:cs="Arial"/>
          <w:bCs/>
        </w:rPr>
      </w:pPr>
      <w:bookmarkStart w:id="65" w:name="_Hlk95983908"/>
      <w:r w:rsidRPr="000A759F">
        <w:rPr>
          <w:rFonts w:ascii="Arial" w:eastAsia="Arial MT" w:hAnsi="Arial" w:cs="Arial"/>
          <w:bCs/>
        </w:rPr>
        <w:t>El municipio tenía una deuda pública que ascendía a 57 millones de pesos, de los cuales 35 millones de pesos corresponden a una deuda comercial contratada en 2012; 16 millones de pesos, en diciembre del 2013, y 6 millones de pesos en febrero de 2014. De dicha deuda se han pagado $38’175,194. En 2021, se solicitó un anticipo de participaciones por 15 millones, a pagar a 12 meses.</w:t>
      </w:r>
    </w:p>
    <w:bookmarkEnd w:id="65"/>
    <w:p w14:paraId="2CB60BAB" w14:textId="77777777" w:rsidR="00ED44BC" w:rsidRPr="000A759F" w:rsidRDefault="00ED44BC" w:rsidP="00B1199B">
      <w:pPr>
        <w:spacing w:before="240" w:after="0"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Presupuesto por resultados</w:t>
      </w:r>
    </w:p>
    <w:p w14:paraId="5EEA6CAC" w14:textId="4E298C22" w:rsidR="00ED44BC" w:rsidRPr="000A759F" w:rsidRDefault="00C34E56" w:rsidP="00B1199B">
      <w:pPr>
        <w:spacing w:after="15" w:line="240" w:lineRule="auto"/>
        <w:ind w:left="323" w:hanging="10"/>
        <w:jc w:val="both"/>
        <w:rPr>
          <w:rFonts w:ascii="Arial" w:eastAsia="Arial MT" w:hAnsi="Arial" w:cs="Arial"/>
          <w:bCs/>
        </w:rPr>
      </w:pPr>
      <w:r w:rsidRPr="000A759F">
        <w:rPr>
          <w:rFonts w:ascii="Arial" w:eastAsia="Arial MT" w:hAnsi="Arial" w:cs="Arial"/>
          <w:bCs/>
        </w:rPr>
        <w:t xml:space="preserve">Con respecto a la implementación del Presupuesto basado en Resultados (PbR), en los años 2019 a 2021 el municipio presentó un avance del 32 por ciento, 23 por ciento y 0 por ciento respectivamente en su implementación y se cuenta con 15, 10 y </w:t>
      </w:r>
      <w:r w:rsidR="00F24B69" w:rsidRPr="000A759F">
        <w:rPr>
          <w:rFonts w:ascii="Arial" w:eastAsia="Arial MT" w:hAnsi="Arial" w:cs="Arial"/>
          <w:bCs/>
        </w:rPr>
        <w:t xml:space="preserve">cero </w:t>
      </w:r>
      <w:r w:rsidRPr="000A759F">
        <w:rPr>
          <w:rFonts w:ascii="Arial" w:eastAsia="Arial MT" w:hAnsi="Arial" w:cs="Arial"/>
          <w:bCs/>
        </w:rPr>
        <w:t>programas presupuestarios programas presupuestarios de un total de 15 programados</w:t>
      </w:r>
      <w:r w:rsidR="00ED44BC" w:rsidRPr="000A759F">
        <w:rPr>
          <w:rFonts w:ascii="Arial" w:eastAsia="Arial MT" w:hAnsi="Arial" w:cs="Arial"/>
          <w:bCs/>
        </w:rPr>
        <w:t>.</w:t>
      </w:r>
    </w:p>
    <w:p w14:paraId="6257DC3F" w14:textId="77777777" w:rsidR="00ED44BC" w:rsidRPr="000A759F" w:rsidRDefault="00ED44BC"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Marco Jurídico</w:t>
      </w:r>
    </w:p>
    <w:p w14:paraId="5FA94DF4" w14:textId="2A61C4DA" w:rsidR="00ED44BC" w:rsidRPr="00081008" w:rsidRDefault="00ED44BC" w:rsidP="00B1199B">
      <w:pPr>
        <w:widowControl w:val="0"/>
        <w:autoSpaceDE w:val="0"/>
        <w:autoSpaceDN w:val="0"/>
        <w:spacing w:before="119" w:after="0" w:line="240" w:lineRule="auto"/>
        <w:ind w:left="323" w:right="49"/>
        <w:jc w:val="both"/>
        <w:rPr>
          <w:rFonts w:ascii="Arial Narrow" w:eastAsia="Arial MT" w:hAnsi="Arial Narrow" w:cs="Arial"/>
          <w:bCs/>
        </w:rPr>
      </w:pPr>
      <w:r w:rsidRPr="00081008">
        <w:rPr>
          <w:rFonts w:ascii="Arial Narrow" w:eastAsia="Arial MT" w:hAnsi="Arial Narrow" w:cs="Arial"/>
          <w:bCs/>
        </w:rPr>
        <w:t>Para dar soporte a las acciones del Gobierno Municipal y propiciar el estado de derecho que permite una adecuada convivencia entre los habitantes y sus autoridades, el marco normativo municipal se conforma de 56 reglamentos y una ley, sin embargo, varios de ellos resultan obsoletos por la antigüedad (</w:t>
      </w:r>
      <w:r w:rsidR="00F24B69" w:rsidRPr="00081008">
        <w:rPr>
          <w:rFonts w:ascii="Arial Narrow" w:eastAsia="Arial MT" w:hAnsi="Arial Narrow" w:cs="Arial"/>
          <w:bCs/>
        </w:rPr>
        <w:t>9</w:t>
      </w:r>
      <w:r w:rsidRPr="00081008">
        <w:rPr>
          <w:rFonts w:ascii="Arial Narrow" w:eastAsia="Arial MT" w:hAnsi="Arial Narrow" w:cs="Arial"/>
          <w:bCs/>
        </w:rPr>
        <w:t xml:space="preserve"> de ellos con fecha de publicación anterior al año 2000) o por no estar armonizados con las reformas a la leyes estatales o federales. </w:t>
      </w:r>
    </w:p>
    <w:p w14:paraId="028816B8" w14:textId="4E5E561B" w:rsidR="00081008" w:rsidRDefault="00ED44BC" w:rsidP="00B1199B">
      <w:pPr>
        <w:widowControl w:val="0"/>
        <w:autoSpaceDE w:val="0"/>
        <w:autoSpaceDN w:val="0"/>
        <w:spacing w:before="119" w:after="0" w:line="240" w:lineRule="auto"/>
        <w:ind w:left="323" w:right="49"/>
        <w:jc w:val="both"/>
        <w:rPr>
          <w:rFonts w:ascii="Arial" w:eastAsia="Arial MT" w:hAnsi="Arial" w:cs="Arial"/>
          <w:bCs/>
        </w:rPr>
      </w:pPr>
      <w:r w:rsidRPr="00081008">
        <w:rPr>
          <w:rFonts w:ascii="Arial Narrow" w:eastAsia="Arial MT" w:hAnsi="Arial Narrow" w:cs="Arial"/>
          <w:bCs/>
        </w:rPr>
        <w:t>Durante</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la</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Administración</w:t>
      </w:r>
      <w:r w:rsidR="00081008">
        <w:rPr>
          <w:rFonts w:ascii="Arial Narrow" w:eastAsia="Arial MT" w:hAnsi="Arial Narrow" w:cs="Arial"/>
          <w:bCs/>
        </w:rPr>
        <w:t xml:space="preserve">  </w:t>
      </w:r>
      <w:r w:rsidRPr="00081008">
        <w:rPr>
          <w:rFonts w:ascii="Arial Narrow" w:eastAsia="Arial MT" w:hAnsi="Arial Narrow" w:cs="Arial"/>
          <w:bCs/>
        </w:rPr>
        <w:t xml:space="preserve"> 2018-2021, </w:t>
      </w:r>
      <w:r w:rsidR="00081008">
        <w:rPr>
          <w:rFonts w:ascii="Arial Narrow" w:eastAsia="Arial MT" w:hAnsi="Arial Narrow" w:cs="Arial"/>
          <w:bCs/>
        </w:rPr>
        <w:t xml:space="preserve">  </w:t>
      </w:r>
      <w:r w:rsidRPr="00081008">
        <w:rPr>
          <w:rFonts w:ascii="Arial Narrow" w:eastAsia="Arial MT" w:hAnsi="Arial Narrow" w:cs="Arial"/>
          <w:bCs/>
        </w:rPr>
        <w:t>se</w:t>
      </w:r>
      <w:r w:rsidR="00081008">
        <w:rPr>
          <w:rFonts w:ascii="Arial Narrow" w:eastAsia="Arial MT" w:hAnsi="Arial Narrow" w:cs="Arial"/>
          <w:bCs/>
        </w:rPr>
        <w:t xml:space="preserve"> </w:t>
      </w:r>
      <w:r w:rsidRPr="00081008">
        <w:rPr>
          <w:rFonts w:ascii="Arial Narrow" w:eastAsia="Arial MT" w:hAnsi="Arial Narrow" w:cs="Arial"/>
          <w:bCs/>
        </w:rPr>
        <w:t xml:space="preserve"> trabajó</w:t>
      </w:r>
      <w:r w:rsidR="00081008">
        <w:rPr>
          <w:rFonts w:ascii="Arial Narrow" w:eastAsia="Arial MT" w:hAnsi="Arial Narrow" w:cs="Arial"/>
          <w:bCs/>
        </w:rPr>
        <w:t xml:space="preserve">  </w:t>
      </w:r>
      <w:r w:rsidRPr="00081008">
        <w:rPr>
          <w:rFonts w:ascii="Arial Narrow" w:eastAsia="Arial MT" w:hAnsi="Arial Narrow" w:cs="Arial"/>
          <w:bCs/>
        </w:rPr>
        <w:t xml:space="preserve"> en</w:t>
      </w:r>
      <w:r w:rsidR="00081008">
        <w:rPr>
          <w:rFonts w:ascii="Arial Narrow" w:eastAsia="Arial MT" w:hAnsi="Arial Narrow" w:cs="Arial"/>
          <w:bCs/>
        </w:rPr>
        <w:t xml:space="preserve">  </w:t>
      </w:r>
      <w:r w:rsidRPr="00081008">
        <w:rPr>
          <w:rFonts w:ascii="Arial Narrow" w:eastAsia="Arial MT" w:hAnsi="Arial Narrow" w:cs="Arial"/>
          <w:bCs/>
        </w:rPr>
        <w:t xml:space="preserve"> la</w:t>
      </w:r>
      <w:r w:rsidR="00081008">
        <w:rPr>
          <w:rFonts w:ascii="Arial Narrow" w:eastAsia="Arial MT" w:hAnsi="Arial Narrow" w:cs="Arial"/>
          <w:bCs/>
        </w:rPr>
        <w:t xml:space="preserve"> </w:t>
      </w:r>
      <w:r w:rsidRPr="00081008">
        <w:rPr>
          <w:rFonts w:ascii="Arial Narrow" w:eastAsia="Arial MT" w:hAnsi="Arial Narrow" w:cs="Arial"/>
          <w:bCs/>
        </w:rPr>
        <w:t xml:space="preserve"> adecuación</w:t>
      </w:r>
      <w:r w:rsidR="00081008">
        <w:rPr>
          <w:rFonts w:ascii="Arial Narrow" w:eastAsia="Arial MT" w:hAnsi="Arial Narrow" w:cs="Arial"/>
          <w:bCs/>
        </w:rPr>
        <w:t xml:space="preserve">  </w:t>
      </w:r>
      <w:r w:rsidRPr="00081008">
        <w:rPr>
          <w:rFonts w:ascii="Arial Narrow" w:eastAsia="Arial MT" w:hAnsi="Arial Narrow" w:cs="Arial"/>
          <w:bCs/>
        </w:rPr>
        <w:t xml:space="preserve"> y </w:t>
      </w:r>
      <w:r w:rsidR="00081008">
        <w:rPr>
          <w:rFonts w:ascii="Arial Narrow" w:eastAsia="Arial MT" w:hAnsi="Arial Narrow" w:cs="Arial"/>
          <w:bCs/>
        </w:rPr>
        <w:t xml:space="preserve"> </w:t>
      </w:r>
      <w:r w:rsidRPr="00081008">
        <w:rPr>
          <w:rFonts w:ascii="Arial Narrow" w:eastAsia="Arial MT" w:hAnsi="Arial Narrow" w:cs="Arial"/>
          <w:bCs/>
        </w:rPr>
        <w:t>actualización</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de </w:t>
      </w:r>
      <w:r w:rsidR="00081008">
        <w:rPr>
          <w:rFonts w:ascii="Arial Narrow" w:eastAsia="Arial MT" w:hAnsi="Arial Narrow" w:cs="Arial"/>
          <w:bCs/>
        </w:rPr>
        <w:t xml:space="preserve">  </w:t>
      </w:r>
      <w:r w:rsidRPr="00081008">
        <w:rPr>
          <w:rFonts w:ascii="Arial Narrow" w:eastAsia="Arial MT" w:hAnsi="Arial Narrow" w:cs="Arial"/>
          <w:bCs/>
        </w:rPr>
        <w:t>reglamentos,</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reforma</w:t>
      </w:r>
      <w:r w:rsidR="00081008">
        <w:rPr>
          <w:rFonts w:ascii="Arial Narrow" w:eastAsia="Arial MT" w:hAnsi="Arial Narrow" w:cs="Arial"/>
          <w:bCs/>
        </w:rPr>
        <w:t>s</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adiciones</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y </w:t>
      </w:r>
      <w:r w:rsidR="00081008">
        <w:rPr>
          <w:rFonts w:ascii="Arial Narrow" w:eastAsia="Arial MT" w:hAnsi="Arial Narrow" w:cs="Arial"/>
          <w:bCs/>
        </w:rPr>
        <w:t xml:space="preserve">  </w:t>
      </w:r>
      <w:r w:rsidRPr="00081008">
        <w:rPr>
          <w:rFonts w:ascii="Arial Narrow" w:eastAsia="Arial MT" w:hAnsi="Arial Narrow" w:cs="Arial"/>
          <w:bCs/>
        </w:rPr>
        <w:t>derogaciones</w:t>
      </w:r>
      <w:r w:rsidR="00081008">
        <w:rPr>
          <w:rFonts w:ascii="Arial Narrow" w:eastAsia="Arial MT" w:hAnsi="Arial Narrow" w:cs="Arial"/>
          <w:bCs/>
        </w:rPr>
        <w:t xml:space="preserve">    </w:t>
      </w:r>
      <w:r w:rsidRPr="00081008">
        <w:rPr>
          <w:rFonts w:ascii="Arial Narrow" w:eastAsia="Arial MT" w:hAnsi="Arial Narrow" w:cs="Arial"/>
          <w:bCs/>
        </w:rPr>
        <w:t>de</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diversas </w:t>
      </w:r>
      <w:r w:rsidR="00081008">
        <w:rPr>
          <w:rFonts w:ascii="Arial Narrow" w:eastAsia="Arial MT" w:hAnsi="Arial Narrow" w:cs="Arial"/>
          <w:bCs/>
        </w:rPr>
        <w:t xml:space="preserve">   </w:t>
      </w:r>
      <w:r w:rsidRPr="00081008">
        <w:rPr>
          <w:rFonts w:ascii="Arial Narrow" w:eastAsia="Arial MT" w:hAnsi="Arial Narrow" w:cs="Arial"/>
          <w:bCs/>
        </w:rPr>
        <w:t>disposiciones,</w:t>
      </w:r>
      <w:r w:rsidR="00081008">
        <w:rPr>
          <w:rFonts w:ascii="Arial Narrow" w:eastAsia="Arial MT" w:hAnsi="Arial Narrow" w:cs="Arial"/>
          <w:bCs/>
        </w:rPr>
        <w:t xml:space="preserve">  </w:t>
      </w:r>
      <w:r w:rsidRPr="00081008">
        <w:rPr>
          <w:rFonts w:ascii="Arial Narrow" w:eastAsia="Arial MT" w:hAnsi="Arial Narrow" w:cs="Arial"/>
          <w:bCs/>
        </w:rPr>
        <w:t xml:space="preserve"> alcanzando</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en</w:t>
      </w:r>
      <w:r w:rsidR="00081008">
        <w:rPr>
          <w:rFonts w:ascii="Arial Narrow" w:eastAsia="Arial MT" w:hAnsi="Arial Narrow" w:cs="Arial"/>
          <w:bCs/>
        </w:rPr>
        <w:t xml:space="preserve"> </w:t>
      </w:r>
      <w:r w:rsidRPr="00081008">
        <w:rPr>
          <w:rFonts w:ascii="Arial Narrow" w:eastAsia="Arial MT" w:hAnsi="Arial Narrow" w:cs="Arial"/>
          <w:bCs/>
        </w:rPr>
        <w:t xml:space="preserve"> el </w:t>
      </w:r>
      <w:r w:rsidR="00081008">
        <w:rPr>
          <w:rFonts w:ascii="Arial Narrow" w:eastAsia="Arial MT" w:hAnsi="Arial Narrow" w:cs="Arial"/>
          <w:bCs/>
        </w:rPr>
        <w:t xml:space="preserve"> </w:t>
      </w:r>
      <w:r w:rsidRPr="00081008">
        <w:rPr>
          <w:rFonts w:ascii="Arial Narrow" w:eastAsia="Arial MT" w:hAnsi="Arial Narrow" w:cs="Arial"/>
          <w:bCs/>
        </w:rPr>
        <w:t>periodo</w:t>
      </w:r>
      <w:r w:rsidR="00081008">
        <w:rPr>
          <w:rFonts w:ascii="Arial Narrow" w:eastAsia="Arial MT" w:hAnsi="Arial Narrow" w:cs="Arial"/>
          <w:bCs/>
        </w:rPr>
        <w:t xml:space="preserve">  </w:t>
      </w:r>
      <w:r w:rsidRPr="00081008">
        <w:rPr>
          <w:rFonts w:ascii="Arial Narrow" w:eastAsia="Arial MT" w:hAnsi="Arial Narrow" w:cs="Arial"/>
          <w:bCs/>
        </w:rPr>
        <w:t xml:space="preserve"> la aprobación</w:t>
      </w:r>
      <w:r w:rsidR="00081008">
        <w:rPr>
          <w:rFonts w:ascii="Arial Narrow" w:eastAsia="Arial MT" w:hAnsi="Arial Narrow" w:cs="Arial"/>
          <w:bCs/>
        </w:rPr>
        <w:t xml:space="preserve">  </w:t>
      </w:r>
      <w:r w:rsidRPr="00081008">
        <w:rPr>
          <w:rFonts w:ascii="Arial Narrow" w:eastAsia="Arial MT" w:hAnsi="Arial Narrow" w:cs="Arial"/>
          <w:bCs/>
        </w:rPr>
        <w:t xml:space="preserve"> de</w:t>
      </w:r>
      <w:r w:rsidR="00081008">
        <w:rPr>
          <w:rFonts w:ascii="Arial Narrow" w:eastAsia="Arial MT" w:hAnsi="Arial Narrow" w:cs="Arial"/>
          <w:bCs/>
        </w:rPr>
        <w:t xml:space="preserve">  </w:t>
      </w:r>
      <w:r w:rsidRPr="00081008">
        <w:rPr>
          <w:rFonts w:ascii="Arial Narrow" w:eastAsia="Arial MT" w:hAnsi="Arial Narrow" w:cs="Arial"/>
          <w:bCs/>
        </w:rPr>
        <w:t xml:space="preserve"> 17; </w:t>
      </w:r>
      <w:r w:rsidR="00081008">
        <w:rPr>
          <w:rFonts w:ascii="Arial Narrow" w:eastAsia="Arial MT" w:hAnsi="Arial Narrow" w:cs="Arial"/>
          <w:bCs/>
        </w:rPr>
        <w:t xml:space="preserve">  </w:t>
      </w:r>
      <w:r w:rsidRPr="00081008">
        <w:rPr>
          <w:rFonts w:ascii="Arial Narrow" w:eastAsia="Arial MT" w:hAnsi="Arial Narrow" w:cs="Arial"/>
          <w:bCs/>
        </w:rPr>
        <w:t>los</w:t>
      </w:r>
      <w:r w:rsidR="00081008">
        <w:rPr>
          <w:rFonts w:ascii="Arial Narrow" w:eastAsia="Arial MT" w:hAnsi="Arial Narrow" w:cs="Arial"/>
          <w:bCs/>
        </w:rPr>
        <w:t xml:space="preserve"> </w:t>
      </w:r>
      <w:r w:rsidRPr="00081008">
        <w:rPr>
          <w:rFonts w:ascii="Arial Narrow" w:eastAsia="Arial MT" w:hAnsi="Arial Narrow" w:cs="Arial"/>
          <w:bCs/>
        </w:rPr>
        <w:t xml:space="preserve">cuales </w:t>
      </w:r>
      <w:r w:rsidR="00081008">
        <w:rPr>
          <w:rFonts w:ascii="Arial Narrow" w:eastAsia="Arial MT" w:hAnsi="Arial Narrow" w:cs="Arial"/>
          <w:bCs/>
        </w:rPr>
        <w:t xml:space="preserve">  </w:t>
      </w:r>
      <w:r w:rsidRPr="00081008">
        <w:rPr>
          <w:rFonts w:ascii="Arial Narrow" w:eastAsia="Arial MT" w:hAnsi="Arial Narrow" w:cs="Arial"/>
          <w:bCs/>
        </w:rPr>
        <w:t xml:space="preserve">son, </w:t>
      </w:r>
      <w:r w:rsidR="00081008">
        <w:rPr>
          <w:rFonts w:ascii="Arial Narrow" w:eastAsia="Arial MT" w:hAnsi="Arial Narrow" w:cs="Arial"/>
          <w:bCs/>
        </w:rPr>
        <w:t xml:space="preserve">  </w:t>
      </w:r>
      <w:r w:rsidRPr="00081008">
        <w:rPr>
          <w:rFonts w:ascii="Arial Narrow" w:eastAsia="Arial MT" w:hAnsi="Arial Narrow" w:cs="Arial"/>
          <w:bCs/>
        </w:rPr>
        <w:t xml:space="preserve">el </w:t>
      </w:r>
      <w:r w:rsidR="00081008">
        <w:rPr>
          <w:rFonts w:ascii="Arial Narrow" w:eastAsia="Arial MT" w:hAnsi="Arial Narrow" w:cs="Arial"/>
          <w:bCs/>
        </w:rPr>
        <w:t xml:space="preserve"> </w:t>
      </w:r>
      <w:r w:rsidRPr="00081008">
        <w:rPr>
          <w:rFonts w:ascii="Arial Narrow" w:eastAsia="Arial MT" w:hAnsi="Arial Narrow" w:cs="Arial"/>
          <w:bCs/>
        </w:rPr>
        <w:t>Nuevo</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reglamento</w:t>
      </w:r>
      <w:r w:rsidR="00081008">
        <w:rPr>
          <w:rFonts w:ascii="Arial Narrow" w:eastAsia="Arial MT" w:hAnsi="Arial Narrow" w:cs="Arial"/>
          <w:bCs/>
        </w:rPr>
        <w:t xml:space="preserve">  </w:t>
      </w:r>
      <w:r w:rsidRPr="00081008">
        <w:rPr>
          <w:rFonts w:ascii="Arial Narrow" w:eastAsia="Arial MT" w:hAnsi="Arial Narrow" w:cs="Arial"/>
          <w:bCs/>
        </w:rPr>
        <w:t xml:space="preserve"> interior </w:t>
      </w:r>
      <w:r w:rsidR="00081008">
        <w:rPr>
          <w:rFonts w:ascii="Arial Narrow" w:eastAsia="Arial MT" w:hAnsi="Arial Narrow" w:cs="Arial"/>
          <w:bCs/>
        </w:rPr>
        <w:t xml:space="preserve">  </w:t>
      </w:r>
      <w:r w:rsidRPr="00081008">
        <w:rPr>
          <w:rFonts w:ascii="Arial Narrow" w:eastAsia="Arial MT" w:hAnsi="Arial Narrow" w:cs="Arial"/>
          <w:bCs/>
        </w:rPr>
        <w:t xml:space="preserve">de </w:t>
      </w:r>
      <w:r w:rsidR="00081008">
        <w:rPr>
          <w:rFonts w:ascii="Arial Narrow" w:eastAsia="Arial MT" w:hAnsi="Arial Narrow" w:cs="Arial"/>
          <w:bCs/>
        </w:rPr>
        <w:t xml:space="preserve">   </w:t>
      </w:r>
      <w:r w:rsidRPr="00081008">
        <w:rPr>
          <w:rFonts w:ascii="Arial Narrow" w:eastAsia="Arial MT" w:hAnsi="Arial Narrow" w:cs="Arial"/>
          <w:bCs/>
        </w:rPr>
        <w:t>la</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Contraloría</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Municipal; </w:t>
      </w:r>
      <w:r w:rsidR="00081008">
        <w:rPr>
          <w:rFonts w:ascii="Arial Narrow" w:eastAsia="Arial MT" w:hAnsi="Arial Narrow" w:cs="Arial"/>
          <w:bCs/>
        </w:rPr>
        <w:t xml:space="preserve">   </w:t>
      </w:r>
      <w:r w:rsidRPr="00081008">
        <w:rPr>
          <w:rFonts w:ascii="Arial Narrow" w:eastAsia="Arial MT" w:hAnsi="Arial Narrow" w:cs="Arial"/>
          <w:bCs/>
        </w:rPr>
        <w:t xml:space="preserve">las </w:t>
      </w:r>
      <w:r w:rsidR="00081008">
        <w:rPr>
          <w:rFonts w:ascii="Arial Narrow" w:eastAsia="Arial MT" w:hAnsi="Arial Narrow" w:cs="Arial"/>
          <w:bCs/>
        </w:rPr>
        <w:t xml:space="preserve"> </w:t>
      </w:r>
      <w:r w:rsidRPr="00081008">
        <w:rPr>
          <w:rFonts w:ascii="Arial Narrow" w:eastAsia="Arial MT" w:hAnsi="Arial Narrow" w:cs="Arial"/>
          <w:bCs/>
        </w:rPr>
        <w:t xml:space="preserve">Disposiciones </w:t>
      </w:r>
      <w:r w:rsidR="00081008">
        <w:rPr>
          <w:rFonts w:ascii="Arial Narrow" w:eastAsia="Arial MT" w:hAnsi="Arial Narrow" w:cs="Arial"/>
          <w:bCs/>
        </w:rPr>
        <w:t xml:space="preserve">   </w:t>
      </w:r>
      <w:r w:rsidRPr="00081008">
        <w:rPr>
          <w:rFonts w:ascii="Arial Narrow" w:eastAsia="Arial MT" w:hAnsi="Arial Narrow" w:cs="Arial"/>
          <w:bCs/>
        </w:rPr>
        <w:t>Administrativas</w:t>
      </w:r>
      <w:r w:rsidR="00081008">
        <w:rPr>
          <w:rFonts w:ascii="Arial Narrow" w:eastAsia="Arial MT" w:hAnsi="Arial Narrow" w:cs="Arial"/>
          <w:bCs/>
        </w:rPr>
        <w:t xml:space="preserve">   </w:t>
      </w:r>
      <w:r w:rsidRPr="00081008">
        <w:rPr>
          <w:rFonts w:ascii="Arial Narrow" w:eastAsia="Arial MT" w:hAnsi="Arial Narrow" w:cs="Arial"/>
          <w:bCs/>
        </w:rPr>
        <w:t xml:space="preserve"> en</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Materia </w:t>
      </w:r>
      <w:r w:rsidR="00081008">
        <w:rPr>
          <w:rFonts w:ascii="Arial Narrow" w:eastAsia="Arial MT" w:hAnsi="Arial Narrow" w:cs="Arial"/>
          <w:bCs/>
        </w:rPr>
        <w:t xml:space="preserve">  </w:t>
      </w:r>
      <w:r w:rsidRPr="00081008">
        <w:rPr>
          <w:rFonts w:ascii="Arial Narrow" w:eastAsia="Arial MT" w:hAnsi="Arial Narrow" w:cs="Arial"/>
          <w:bCs/>
        </w:rPr>
        <w:t>de</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Ética </w:t>
      </w:r>
      <w:r w:rsidR="00081008">
        <w:rPr>
          <w:rFonts w:ascii="Arial Narrow" w:eastAsia="Arial MT" w:hAnsi="Arial Narrow" w:cs="Arial"/>
          <w:bCs/>
        </w:rPr>
        <w:t xml:space="preserve">  </w:t>
      </w:r>
      <w:r w:rsidRPr="00081008">
        <w:rPr>
          <w:rFonts w:ascii="Arial Narrow" w:eastAsia="Arial MT" w:hAnsi="Arial Narrow" w:cs="Arial"/>
          <w:bCs/>
        </w:rPr>
        <w:t xml:space="preserve">y </w:t>
      </w:r>
      <w:r w:rsidR="00081008">
        <w:rPr>
          <w:rFonts w:ascii="Arial Narrow" w:eastAsia="Arial MT" w:hAnsi="Arial Narrow" w:cs="Arial"/>
          <w:bCs/>
        </w:rPr>
        <w:t xml:space="preserve">  </w:t>
      </w:r>
      <w:r w:rsidRPr="00081008">
        <w:rPr>
          <w:rFonts w:ascii="Arial Narrow" w:eastAsia="Arial MT" w:hAnsi="Arial Narrow" w:cs="Arial"/>
          <w:bCs/>
        </w:rPr>
        <w:t>los</w:t>
      </w:r>
      <w:r w:rsidRPr="000A759F">
        <w:rPr>
          <w:rFonts w:ascii="Arial" w:eastAsia="Arial MT" w:hAnsi="Arial" w:cs="Arial"/>
          <w:bCs/>
        </w:rPr>
        <w:t xml:space="preserve"> </w:t>
      </w:r>
    </w:p>
    <w:p w14:paraId="7D206726" w14:textId="39DC4BF6" w:rsidR="00ED44BC" w:rsidRPr="000A759F" w:rsidRDefault="00ED44BC" w:rsidP="00B1199B">
      <w:pPr>
        <w:widowControl w:val="0"/>
        <w:autoSpaceDE w:val="0"/>
        <w:autoSpaceDN w:val="0"/>
        <w:spacing w:before="119" w:after="0" w:line="240" w:lineRule="auto"/>
        <w:ind w:left="323" w:right="49"/>
        <w:jc w:val="both"/>
        <w:rPr>
          <w:rFonts w:ascii="Arial" w:eastAsia="Arial MT" w:hAnsi="Arial" w:cs="Arial"/>
          <w:bCs/>
        </w:rPr>
      </w:pPr>
      <w:r w:rsidRPr="000A759F">
        <w:rPr>
          <w:rFonts w:ascii="Arial" w:eastAsia="Arial MT" w:hAnsi="Arial" w:cs="Arial"/>
          <w:bCs/>
        </w:rPr>
        <w:lastRenderedPageBreak/>
        <w:t>Lineamientos de Conducta; el Reglamento para la Protección de Animales; el Reglamento para el Manejo Integral de Residuos Sólidos Urbanos; el Reglamento del Consejo de Personas Adultas Mayores del Municipio; las reforma, adiciones y derogación de diversas disposiciones del Reglamento entrega recepción de la Administración Pública; el Reglamento del Instituto Municipal de las Mujeres de San Francisco del Rincón; las reformas, adiciones y derogaciones del Reglamento Interior de la Dirección de Salud Municipal; el Reglamento del Consejo de Honor y Justicia del Personal Operativo de la Dirección General de Seguridad Ciudadana, Tránsito y Vialidad; las reformas, adiciones y derogaciones a diversos artículos del Reglamento de Transporte Municipal la misma actualización previamente se llevó a cabo al Reglamento para el funcionamiento de Establecimientos Comerciales y de Servicios en el Municipio así como al Reglamento Municipal de Gobernanza Regulatoria; se actualizó también el Reglamento de Mercados Públicos y Uso de la Vía Pública para la Actividad Comercial en el Municipio; el Reglamento de la Comisión Municipal de Prevención Social de la Violencia y la Delincuencia; el Reglamento de Panteones del Municipio. Por último, es propio manifestar que la información anteriormente referida, se Fuente: Informes de gobierno.</w:t>
      </w:r>
    </w:p>
    <w:p w14:paraId="5F221104" w14:textId="77777777" w:rsidR="00ED44BC" w:rsidRPr="000A759F" w:rsidRDefault="00ED44BC" w:rsidP="00B1199B">
      <w:pPr>
        <w:spacing w:before="240" w:after="15" w:line="247" w:lineRule="auto"/>
        <w:ind w:left="323" w:right="49"/>
        <w:jc w:val="both"/>
        <w:rPr>
          <w:rFonts w:ascii="Arial" w:eastAsiaTheme="majorEastAsia" w:hAnsi="Arial" w:cs="Arial"/>
          <w:bCs/>
          <w:i/>
          <w:iCs/>
          <w:lang w:eastAsia="es-MX"/>
        </w:rPr>
      </w:pPr>
      <w:r w:rsidRPr="000A759F">
        <w:rPr>
          <w:rFonts w:ascii="Arial" w:eastAsiaTheme="majorEastAsia" w:hAnsi="Arial" w:cs="Arial"/>
          <w:bCs/>
          <w:i/>
          <w:iCs/>
          <w:lang w:eastAsia="es-MX"/>
        </w:rPr>
        <w:t>Transparencia</w:t>
      </w:r>
    </w:p>
    <w:p w14:paraId="38F3BC2B" w14:textId="12B5D915" w:rsidR="00ED44BC" w:rsidRPr="000A759F" w:rsidRDefault="00ED44BC" w:rsidP="00B1199B">
      <w:pPr>
        <w:spacing w:before="240" w:after="0" w:line="240" w:lineRule="auto"/>
        <w:ind w:left="323"/>
        <w:jc w:val="both"/>
        <w:rPr>
          <w:rFonts w:ascii="Arial" w:eastAsia="Arial MT" w:hAnsi="Arial" w:cs="Arial"/>
          <w:bCs/>
        </w:rPr>
      </w:pPr>
      <w:r w:rsidRPr="000A759F">
        <w:rPr>
          <w:rFonts w:ascii="Arial" w:eastAsia="Arial MT" w:hAnsi="Arial" w:cs="Arial"/>
          <w:bCs/>
        </w:rPr>
        <w:t>La Unidad de Acceso a la Información Pública recibió en el 2018 un total de 231 solicitudes, en 2019 hasta el mes de agosto 142, de septiembre de 2019 hasta agosto del 2020</w:t>
      </w:r>
      <w:r w:rsidR="00A97A24" w:rsidRPr="000A759F">
        <w:rPr>
          <w:rFonts w:ascii="Arial" w:eastAsia="Arial MT" w:hAnsi="Arial" w:cs="Arial"/>
          <w:bCs/>
        </w:rPr>
        <w:t>,</w:t>
      </w:r>
      <w:r w:rsidRPr="000A759F">
        <w:rPr>
          <w:rFonts w:ascii="Arial" w:eastAsia="Arial MT" w:hAnsi="Arial" w:cs="Arial"/>
          <w:bCs/>
        </w:rPr>
        <w:t xml:space="preserve"> 215 solicitudes, de septiembre de 2020 hasta agosto del 2021 un total de 558 solicitudes de información. Cabe mencionar el 98.14 por ciento solicita información a través de la plataforma y el 1.86 por ciento de manera directa.</w:t>
      </w:r>
    </w:p>
    <w:p w14:paraId="79867ECE" w14:textId="77777777" w:rsidR="00ED44BC" w:rsidRPr="000A759F" w:rsidRDefault="00ED44B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Planeación participativa</w:t>
      </w:r>
    </w:p>
    <w:p w14:paraId="37BBA617" w14:textId="620A4759" w:rsidR="00ED44BC" w:rsidRPr="000A759F" w:rsidRDefault="00ED44BC"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Se cuenta con un COPLADEM, cuya instalación se llevó a cabo en la sesión ordinaria de fecha 19 de noviembre del 2021, representado en su mayoría por la ciudadanía. Se cuenta con el Plan Municipal de Desarrollo Visión 2040 publicado en el </w:t>
      </w:r>
      <w:r w:rsidR="00925937" w:rsidRPr="000A759F">
        <w:rPr>
          <w:rFonts w:ascii="Arial" w:eastAsia="Arial MT" w:hAnsi="Arial" w:cs="Arial"/>
          <w:bCs/>
        </w:rPr>
        <w:t>P</w:t>
      </w:r>
      <w:r w:rsidRPr="000A759F">
        <w:rPr>
          <w:rFonts w:ascii="Arial" w:eastAsia="Arial MT" w:hAnsi="Arial" w:cs="Arial"/>
          <w:bCs/>
        </w:rPr>
        <w:t xml:space="preserve">eriódico oficial del </w:t>
      </w:r>
      <w:r w:rsidR="00925937" w:rsidRPr="000A759F">
        <w:rPr>
          <w:rFonts w:ascii="Arial" w:eastAsia="Arial MT" w:hAnsi="Arial" w:cs="Arial"/>
          <w:bCs/>
        </w:rPr>
        <w:t>G</w:t>
      </w:r>
      <w:r w:rsidRPr="000A759F">
        <w:rPr>
          <w:rFonts w:ascii="Arial" w:eastAsia="Arial MT" w:hAnsi="Arial" w:cs="Arial"/>
          <w:bCs/>
        </w:rPr>
        <w:t xml:space="preserve">obierno del </w:t>
      </w:r>
      <w:r w:rsidR="00925937" w:rsidRPr="000A759F">
        <w:rPr>
          <w:rFonts w:ascii="Arial" w:eastAsia="Arial MT" w:hAnsi="Arial" w:cs="Arial"/>
          <w:bCs/>
        </w:rPr>
        <w:t>E</w:t>
      </w:r>
      <w:r w:rsidRPr="000A759F">
        <w:rPr>
          <w:rFonts w:ascii="Arial" w:eastAsia="Arial MT" w:hAnsi="Arial" w:cs="Arial"/>
          <w:bCs/>
        </w:rPr>
        <w:t xml:space="preserve">stado número 177 de fecha 04 de septiembre del 2019 y con el PMDUOET publicado en el </w:t>
      </w:r>
      <w:r w:rsidR="00925937" w:rsidRPr="000A759F">
        <w:rPr>
          <w:rFonts w:ascii="Arial" w:eastAsia="Arial MT" w:hAnsi="Arial" w:cs="Arial"/>
          <w:bCs/>
        </w:rPr>
        <w:t>P</w:t>
      </w:r>
      <w:r w:rsidRPr="000A759F">
        <w:rPr>
          <w:rFonts w:ascii="Arial" w:eastAsia="Arial MT" w:hAnsi="Arial" w:cs="Arial"/>
          <w:bCs/>
        </w:rPr>
        <w:t xml:space="preserve">eriódico </w:t>
      </w:r>
      <w:r w:rsidR="00925937" w:rsidRPr="000A759F">
        <w:rPr>
          <w:rFonts w:ascii="Arial" w:eastAsia="Arial MT" w:hAnsi="Arial" w:cs="Arial"/>
          <w:bCs/>
        </w:rPr>
        <w:t>O</w:t>
      </w:r>
      <w:r w:rsidRPr="000A759F">
        <w:rPr>
          <w:rFonts w:ascii="Arial" w:eastAsia="Arial MT" w:hAnsi="Arial" w:cs="Arial"/>
          <w:bCs/>
        </w:rPr>
        <w:t>ficial número 118 de fecha 15 de julio del 2019.</w:t>
      </w:r>
    </w:p>
    <w:p w14:paraId="34DF8092" w14:textId="6948352D" w:rsidR="00ED44BC" w:rsidRPr="000A759F" w:rsidRDefault="00ED44B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Profesionalización del personal servidor público</w:t>
      </w:r>
    </w:p>
    <w:p w14:paraId="11F0174B" w14:textId="77777777" w:rsidR="00793598" w:rsidRPr="000A759F" w:rsidRDefault="00793598"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Con base a información proporcionada por la administración pública, se tiene un registro de capacitaciones realizadas desde el 2018 al 2021.</w:t>
      </w:r>
    </w:p>
    <w:p w14:paraId="47387A9A" w14:textId="77777777" w:rsidR="00793598" w:rsidRPr="000A759F" w:rsidRDefault="00793598" w:rsidP="00B1199B">
      <w:pPr>
        <w:pStyle w:val="Epgrafe"/>
        <w:spacing w:before="240"/>
        <w:jc w:val="both"/>
        <w:rPr>
          <w:rFonts w:ascii="Arial" w:eastAsia="Arial MT" w:hAnsi="Arial" w:cs="Arial"/>
          <w:szCs w:val="20"/>
        </w:rPr>
      </w:pPr>
      <w:r w:rsidRPr="000A759F">
        <w:rPr>
          <w:rFonts w:ascii="Arial" w:hAnsi="Arial" w:cs="Arial"/>
        </w:rPr>
        <w:t>Tabla 25. San Francisco del Rincón. Capacitaciones, 2018-2021.</w:t>
      </w:r>
    </w:p>
    <w:tbl>
      <w:tblPr>
        <w:tblStyle w:val="Tablaconcuadrcula"/>
        <w:tblW w:w="0" w:type="auto"/>
        <w:tblInd w:w="323" w:type="dxa"/>
        <w:tblLook w:val="04A0" w:firstRow="1" w:lastRow="0" w:firstColumn="1" w:lastColumn="0" w:noHBand="0" w:noVBand="1"/>
      </w:tblPr>
      <w:tblGrid>
        <w:gridCol w:w="2817"/>
        <w:gridCol w:w="2832"/>
        <w:gridCol w:w="2856"/>
      </w:tblGrid>
      <w:tr w:rsidR="00063102" w:rsidRPr="00B04BE9" w14:paraId="24DA1E1B" w14:textId="77777777" w:rsidTr="00025B8F">
        <w:trPr>
          <w:trHeight w:val="534"/>
        </w:trPr>
        <w:tc>
          <w:tcPr>
            <w:tcW w:w="2817" w:type="dxa"/>
            <w:shd w:val="clear" w:color="auto" w:fill="D0CECE" w:themeFill="background2" w:themeFillShade="E6"/>
            <w:vAlign w:val="center"/>
          </w:tcPr>
          <w:p w14:paraId="5CC4324C"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Año</w:t>
            </w:r>
          </w:p>
        </w:tc>
        <w:tc>
          <w:tcPr>
            <w:tcW w:w="2832" w:type="dxa"/>
            <w:shd w:val="clear" w:color="auto" w:fill="D0CECE" w:themeFill="background2" w:themeFillShade="E6"/>
            <w:vAlign w:val="center"/>
          </w:tcPr>
          <w:p w14:paraId="6DCA6AF8"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Número de cursos</w:t>
            </w:r>
          </w:p>
        </w:tc>
        <w:tc>
          <w:tcPr>
            <w:tcW w:w="2856" w:type="dxa"/>
            <w:shd w:val="clear" w:color="auto" w:fill="D0CECE" w:themeFill="background2" w:themeFillShade="E6"/>
            <w:vAlign w:val="center"/>
          </w:tcPr>
          <w:p w14:paraId="09769260"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Número de participantes</w:t>
            </w:r>
          </w:p>
        </w:tc>
      </w:tr>
      <w:tr w:rsidR="00063102" w:rsidRPr="00B04BE9" w14:paraId="5AD3B11A" w14:textId="77777777" w:rsidTr="00025B8F">
        <w:tc>
          <w:tcPr>
            <w:tcW w:w="2817" w:type="dxa"/>
            <w:shd w:val="clear" w:color="auto" w:fill="D0CECE" w:themeFill="background2" w:themeFillShade="E6"/>
            <w:vAlign w:val="center"/>
          </w:tcPr>
          <w:p w14:paraId="5EC1B23F"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2018</w:t>
            </w:r>
          </w:p>
        </w:tc>
        <w:tc>
          <w:tcPr>
            <w:tcW w:w="2832" w:type="dxa"/>
            <w:vAlign w:val="center"/>
          </w:tcPr>
          <w:p w14:paraId="47DFFCD1"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5</w:t>
            </w:r>
          </w:p>
        </w:tc>
        <w:tc>
          <w:tcPr>
            <w:tcW w:w="2856" w:type="dxa"/>
            <w:vAlign w:val="center"/>
          </w:tcPr>
          <w:p w14:paraId="76F2C746"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39</w:t>
            </w:r>
          </w:p>
        </w:tc>
      </w:tr>
      <w:tr w:rsidR="00063102" w:rsidRPr="00B04BE9" w14:paraId="74386F4A" w14:textId="77777777" w:rsidTr="00025B8F">
        <w:tc>
          <w:tcPr>
            <w:tcW w:w="2817" w:type="dxa"/>
            <w:shd w:val="clear" w:color="auto" w:fill="D0CECE" w:themeFill="background2" w:themeFillShade="E6"/>
            <w:vAlign w:val="center"/>
          </w:tcPr>
          <w:p w14:paraId="063E2936"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2019</w:t>
            </w:r>
          </w:p>
        </w:tc>
        <w:tc>
          <w:tcPr>
            <w:tcW w:w="2832" w:type="dxa"/>
            <w:vAlign w:val="center"/>
          </w:tcPr>
          <w:p w14:paraId="19BFAC46"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9</w:t>
            </w:r>
          </w:p>
        </w:tc>
        <w:tc>
          <w:tcPr>
            <w:tcW w:w="2856" w:type="dxa"/>
            <w:vAlign w:val="center"/>
          </w:tcPr>
          <w:p w14:paraId="6940C0FC"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82</w:t>
            </w:r>
          </w:p>
        </w:tc>
      </w:tr>
      <w:tr w:rsidR="00063102" w:rsidRPr="00B04BE9" w14:paraId="743ADC9A" w14:textId="77777777" w:rsidTr="00025B8F">
        <w:tc>
          <w:tcPr>
            <w:tcW w:w="2817" w:type="dxa"/>
            <w:shd w:val="clear" w:color="auto" w:fill="D0CECE" w:themeFill="background2" w:themeFillShade="E6"/>
            <w:vAlign w:val="center"/>
          </w:tcPr>
          <w:p w14:paraId="341271BB"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2020</w:t>
            </w:r>
          </w:p>
        </w:tc>
        <w:tc>
          <w:tcPr>
            <w:tcW w:w="2832" w:type="dxa"/>
            <w:vAlign w:val="center"/>
          </w:tcPr>
          <w:p w14:paraId="42A1D28C"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17</w:t>
            </w:r>
          </w:p>
        </w:tc>
        <w:tc>
          <w:tcPr>
            <w:tcW w:w="2856" w:type="dxa"/>
            <w:vAlign w:val="center"/>
          </w:tcPr>
          <w:p w14:paraId="551726DD"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291</w:t>
            </w:r>
          </w:p>
        </w:tc>
      </w:tr>
      <w:tr w:rsidR="00063102" w:rsidRPr="00B04BE9" w14:paraId="1F10254E" w14:textId="77777777" w:rsidTr="00025B8F">
        <w:tc>
          <w:tcPr>
            <w:tcW w:w="2817" w:type="dxa"/>
            <w:shd w:val="clear" w:color="auto" w:fill="D0CECE" w:themeFill="background2" w:themeFillShade="E6"/>
            <w:vAlign w:val="center"/>
          </w:tcPr>
          <w:p w14:paraId="112DE481"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2021</w:t>
            </w:r>
          </w:p>
        </w:tc>
        <w:tc>
          <w:tcPr>
            <w:tcW w:w="2832" w:type="dxa"/>
            <w:vAlign w:val="center"/>
          </w:tcPr>
          <w:p w14:paraId="28A3D359"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12</w:t>
            </w:r>
          </w:p>
        </w:tc>
        <w:tc>
          <w:tcPr>
            <w:tcW w:w="2856" w:type="dxa"/>
            <w:vAlign w:val="center"/>
          </w:tcPr>
          <w:p w14:paraId="2FEFD6CC"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158</w:t>
            </w:r>
          </w:p>
        </w:tc>
      </w:tr>
    </w:tbl>
    <w:p w14:paraId="4973E8F8" w14:textId="77777777" w:rsidR="00793598" w:rsidRPr="000A759F" w:rsidRDefault="00793598"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p>
    <w:p w14:paraId="7EBD3E71" w14:textId="77777777" w:rsidR="00793598" w:rsidRPr="000A759F" w:rsidRDefault="00793598"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eastAsia="Arial MT" w:hAnsi="Arial" w:cs="Arial"/>
          <w:sz w:val="16"/>
          <w:szCs w:val="16"/>
        </w:rPr>
        <w:t>Fuente: SFR. Recursos Humanos., 2021</w:t>
      </w:r>
    </w:p>
    <w:p w14:paraId="10F6E9D2" w14:textId="57111F6A" w:rsidR="00793598" w:rsidRPr="000A759F" w:rsidRDefault="00793598" w:rsidP="00B1199B">
      <w:pPr>
        <w:widowControl w:val="0"/>
        <w:autoSpaceDE w:val="0"/>
        <w:autoSpaceDN w:val="0"/>
        <w:spacing w:before="158" w:after="0" w:line="240" w:lineRule="auto"/>
        <w:ind w:left="323" w:right="177"/>
        <w:jc w:val="both"/>
        <w:rPr>
          <w:rFonts w:ascii="Arial" w:eastAsia="Arial MT" w:hAnsi="Arial" w:cs="Arial"/>
          <w:bCs/>
        </w:rPr>
      </w:pPr>
      <w:r w:rsidRPr="000A759F">
        <w:rPr>
          <w:rFonts w:ascii="Arial" w:eastAsia="Arial MT" w:hAnsi="Arial" w:cs="Arial"/>
          <w:bCs/>
        </w:rPr>
        <w:t xml:space="preserve">La </w:t>
      </w:r>
      <w:r w:rsidR="00ED44BC" w:rsidRPr="000A759F">
        <w:rPr>
          <w:rFonts w:ascii="Arial" w:eastAsia="Arial MT" w:hAnsi="Arial" w:cs="Arial"/>
          <w:bCs/>
        </w:rPr>
        <w:t xml:space="preserve">dirección de Personal y Desarrollo Organizacional </w:t>
      </w:r>
      <w:r w:rsidRPr="000A759F">
        <w:rPr>
          <w:rFonts w:ascii="Arial" w:eastAsia="Arial MT" w:hAnsi="Arial" w:cs="Arial"/>
          <w:bCs/>
        </w:rPr>
        <w:t xml:space="preserve">es la dependencia responsable de detectar las </w:t>
      </w:r>
      <w:r w:rsidR="00ED44BC" w:rsidRPr="000A759F">
        <w:rPr>
          <w:rFonts w:ascii="Arial" w:eastAsia="Arial MT" w:hAnsi="Arial" w:cs="Arial"/>
          <w:bCs/>
        </w:rPr>
        <w:t xml:space="preserve">necesidades </w:t>
      </w:r>
      <w:r w:rsidRPr="000A759F">
        <w:rPr>
          <w:rFonts w:ascii="Arial" w:eastAsia="Arial MT" w:hAnsi="Arial" w:cs="Arial"/>
          <w:bCs/>
        </w:rPr>
        <w:t>de capacitación de la</w:t>
      </w:r>
      <w:r w:rsidR="007A698B" w:rsidRPr="000A759F">
        <w:rPr>
          <w:rFonts w:ascii="Arial" w:eastAsia="Arial MT" w:hAnsi="Arial" w:cs="Arial"/>
          <w:bCs/>
        </w:rPr>
        <w:t>s</w:t>
      </w:r>
      <w:r w:rsidRPr="000A759F">
        <w:rPr>
          <w:rFonts w:ascii="Arial" w:eastAsia="Arial MT" w:hAnsi="Arial" w:cs="Arial"/>
          <w:bCs/>
        </w:rPr>
        <w:t xml:space="preserve"> diferente</w:t>
      </w:r>
      <w:r w:rsidR="007A698B" w:rsidRPr="000A759F">
        <w:rPr>
          <w:rFonts w:ascii="Arial" w:eastAsia="Arial MT" w:hAnsi="Arial" w:cs="Arial"/>
          <w:bCs/>
        </w:rPr>
        <w:t>s</w:t>
      </w:r>
      <w:r w:rsidRPr="000A759F">
        <w:rPr>
          <w:rFonts w:ascii="Arial" w:eastAsia="Arial MT" w:hAnsi="Arial" w:cs="Arial"/>
          <w:bCs/>
        </w:rPr>
        <w:t xml:space="preserve"> dependencias</w:t>
      </w:r>
      <w:r w:rsidR="00ED44BC" w:rsidRPr="000A759F">
        <w:rPr>
          <w:rFonts w:ascii="Arial" w:eastAsia="Arial MT" w:hAnsi="Arial" w:cs="Arial"/>
          <w:bCs/>
        </w:rPr>
        <w:t xml:space="preserve">, </w:t>
      </w:r>
      <w:r w:rsidR="00F92163" w:rsidRPr="000A759F">
        <w:rPr>
          <w:rFonts w:ascii="Arial" w:eastAsia="Arial MT" w:hAnsi="Arial" w:cs="Arial"/>
          <w:bCs/>
        </w:rPr>
        <w:t xml:space="preserve">dar </w:t>
      </w:r>
      <w:r w:rsidR="00F92163" w:rsidRPr="000A759F">
        <w:rPr>
          <w:rFonts w:ascii="Arial" w:eastAsia="Arial MT" w:hAnsi="Arial" w:cs="Arial"/>
          <w:bCs/>
        </w:rPr>
        <w:lastRenderedPageBreak/>
        <w:t xml:space="preserve">seguimiento y aplicar las evaluaciones, </w:t>
      </w:r>
      <w:r w:rsidR="00ED44BC" w:rsidRPr="000A759F">
        <w:rPr>
          <w:rFonts w:ascii="Arial" w:eastAsia="Arial MT" w:hAnsi="Arial" w:cs="Arial"/>
          <w:bCs/>
        </w:rPr>
        <w:t xml:space="preserve">con la finalidad de </w:t>
      </w:r>
      <w:r w:rsidRPr="000A759F">
        <w:rPr>
          <w:rFonts w:ascii="Arial" w:eastAsia="Arial MT" w:hAnsi="Arial" w:cs="Arial"/>
          <w:bCs/>
        </w:rPr>
        <w:t>mejorar el desempeño</w:t>
      </w:r>
      <w:r w:rsidR="00ED44BC" w:rsidRPr="000A759F">
        <w:rPr>
          <w:rFonts w:ascii="Arial" w:eastAsia="Arial MT" w:hAnsi="Arial" w:cs="Arial"/>
          <w:bCs/>
        </w:rPr>
        <w:t>. Por las medidas aplicadas ante la contingencia sanitaria</w:t>
      </w:r>
      <w:r w:rsidR="007A698B" w:rsidRPr="000A759F">
        <w:rPr>
          <w:rFonts w:ascii="Arial" w:eastAsia="Arial MT" w:hAnsi="Arial" w:cs="Arial"/>
          <w:bCs/>
        </w:rPr>
        <w:t xml:space="preserve"> por la pandemia</w:t>
      </w:r>
      <w:r w:rsidR="00ED44BC" w:rsidRPr="000A759F">
        <w:rPr>
          <w:rFonts w:ascii="Arial" w:eastAsia="Arial MT" w:hAnsi="Arial" w:cs="Arial"/>
          <w:bCs/>
        </w:rPr>
        <w:t xml:space="preserve">, </w:t>
      </w:r>
      <w:r w:rsidR="007A698B" w:rsidRPr="000A759F">
        <w:rPr>
          <w:rFonts w:ascii="Arial" w:eastAsia="Arial MT" w:hAnsi="Arial" w:cs="Arial"/>
          <w:bCs/>
        </w:rPr>
        <w:t>a partir de marzo del 2019 se implementaron las</w:t>
      </w:r>
      <w:r w:rsidR="00ED44BC" w:rsidRPr="000A759F">
        <w:rPr>
          <w:rFonts w:ascii="Arial" w:eastAsia="Arial MT" w:hAnsi="Arial" w:cs="Arial"/>
          <w:bCs/>
        </w:rPr>
        <w:t xml:space="preserve"> capacitaciones </w:t>
      </w:r>
      <w:r w:rsidR="00F92163" w:rsidRPr="000A759F">
        <w:rPr>
          <w:rFonts w:ascii="Arial" w:eastAsia="Arial MT" w:hAnsi="Arial" w:cs="Arial"/>
          <w:bCs/>
        </w:rPr>
        <w:t>en línea para el personal</w:t>
      </w:r>
      <w:r w:rsidR="007A698B" w:rsidRPr="000A759F">
        <w:rPr>
          <w:rFonts w:ascii="Arial" w:eastAsia="Arial MT" w:hAnsi="Arial" w:cs="Arial"/>
          <w:bCs/>
        </w:rPr>
        <w:t>.</w:t>
      </w:r>
    </w:p>
    <w:p w14:paraId="478A2C1B" w14:textId="77777777" w:rsidR="00765620" w:rsidRPr="000A759F" w:rsidRDefault="0076562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Desempeño Institucional</w:t>
      </w:r>
    </w:p>
    <w:p w14:paraId="1ACAD4FD" w14:textId="77777777" w:rsidR="00765620" w:rsidRPr="000A759F" w:rsidRDefault="00765620" w:rsidP="00B1199B">
      <w:pPr>
        <w:widowControl w:val="0"/>
        <w:autoSpaceDE w:val="0"/>
        <w:autoSpaceDN w:val="0"/>
        <w:spacing w:before="119" w:after="0" w:line="276" w:lineRule="auto"/>
        <w:ind w:left="323" w:right="177"/>
        <w:jc w:val="both"/>
        <w:rPr>
          <w:rFonts w:ascii="Arial" w:eastAsia="Arial MT" w:hAnsi="Arial" w:cs="Arial"/>
        </w:rPr>
      </w:pPr>
      <w:r w:rsidRPr="000A759F">
        <w:rPr>
          <w:rFonts w:ascii="Arial" w:eastAsia="Arial MT" w:hAnsi="Arial" w:cs="Arial"/>
          <w:shd w:val="clear" w:color="auto" w:fill="FFFFFF"/>
        </w:rPr>
        <w:t xml:space="preserve">A través del </w:t>
      </w:r>
      <w:r w:rsidRPr="000A759F">
        <w:rPr>
          <w:rFonts w:ascii="Arial" w:eastAsia="Arial MT" w:hAnsi="Arial" w:cs="Arial"/>
        </w:rPr>
        <w:t>Instituto Nacional para el Federalismo y el Desarrollo Municipal</w:t>
      </w:r>
      <w:r w:rsidRPr="000A759F">
        <w:rPr>
          <w:rFonts w:ascii="Arial" w:eastAsia="Arial MT" w:hAnsi="Arial" w:cs="Arial"/>
          <w:shd w:val="clear" w:color="auto" w:fill="FFFFFF"/>
        </w:rPr>
        <w:t xml:space="preserve"> (INAFED) se instrumenta el programa </w:t>
      </w:r>
      <w:r w:rsidRPr="000A759F">
        <w:rPr>
          <w:rFonts w:ascii="Arial" w:eastAsia="Arial MT" w:hAnsi="Arial" w:cs="Arial"/>
          <w:i/>
          <w:iCs/>
          <w:shd w:val="clear" w:color="auto" w:fill="FFFFFF"/>
        </w:rPr>
        <w:t>“Agenda para el Desarrollo Municipal”</w:t>
      </w:r>
      <w:r w:rsidRPr="000A759F">
        <w:rPr>
          <w:rFonts w:ascii="Arial" w:eastAsia="Arial MT" w:hAnsi="Arial" w:cs="Arial"/>
          <w:shd w:val="clear" w:color="auto" w:fill="FFFFFF"/>
        </w:rPr>
        <w:t xml:space="preserve"> (ADM) actualmente </w:t>
      </w:r>
      <w:r w:rsidRPr="000A759F">
        <w:rPr>
          <w:rFonts w:ascii="Arial" w:eastAsia="Arial MT" w:hAnsi="Arial" w:cs="Arial"/>
          <w:i/>
          <w:iCs/>
          <w:shd w:val="clear" w:color="auto" w:fill="FFFFFF"/>
        </w:rPr>
        <w:t>“Guía Consultiva de Desempeño Municipal”</w:t>
      </w:r>
      <w:r w:rsidRPr="000A759F">
        <w:rPr>
          <w:rFonts w:ascii="Arial" w:eastAsia="Arial MT" w:hAnsi="Arial" w:cs="Arial"/>
          <w:shd w:val="clear" w:color="auto" w:fill="FFFFFF"/>
        </w:rPr>
        <w:t>, herramienta a partir de la cual se respalda a los municipios, para que centren esfuerzos en mejorar la gestión pública y elevar los resultados de gobierno en las tareas que les encomiendas por la Constitución Política,</w:t>
      </w:r>
      <w:r w:rsidRPr="000A759F">
        <w:rPr>
          <w:rFonts w:ascii="Arial" w:eastAsia="Arial MT" w:hAnsi="Arial" w:cs="Arial"/>
        </w:rPr>
        <w:t xml:space="preserve"> la</w:t>
      </w:r>
      <w:r w:rsidRPr="000A759F">
        <w:rPr>
          <w:rFonts w:ascii="Arial" w:eastAsia="Arial MT" w:hAnsi="Arial" w:cs="Arial"/>
          <w:spacing w:val="1"/>
        </w:rPr>
        <w:t xml:space="preserve"> </w:t>
      </w:r>
      <w:r w:rsidRPr="000A759F">
        <w:rPr>
          <w:rFonts w:ascii="Arial" w:eastAsia="Arial MT" w:hAnsi="Arial" w:cs="Arial"/>
        </w:rPr>
        <w:t>cual</w:t>
      </w:r>
      <w:r w:rsidRPr="000A759F">
        <w:rPr>
          <w:rFonts w:ascii="Arial" w:eastAsia="Arial MT" w:hAnsi="Arial" w:cs="Arial"/>
          <w:spacing w:val="1"/>
        </w:rPr>
        <w:t xml:space="preserve"> </w:t>
      </w:r>
      <w:r w:rsidRPr="000A759F">
        <w:rPr>
          <w:rFonts w:ascii="Arial" w:eastAsia="Arial MT" w:hAnsi="Arial" w:cs="Arial"/>
        </w:rPr>
        <w:t>muestra</w:t>
      </w:r>
      <w:r w:rsidRPr="000A759F">
        <w:rPr>
          <w:rFonts w:ascii="Arial" w:eastAsia="Arial MT" w:hAnsi="Arial" w:cs="Arial"/>
          <w:spacing w:val="1"/>
        </w:rPr>
        <w:t xml:space="preserve"> </w:t>
      </w:r>
      <w:r w:rsidRPr="000A759F">
        <w:rPr>
          <w:rFonts w:ascii="Arial" w:eastAsia="Arial MT" w:hAnsi="Arial" w:cs="Arial"/>
        </w:rPr>
        <w:t>sus</w:t>
      </w:r>
      <w:r w:rsidRPr="000A759F">
        <w:rPr>
          <w:rFonts w:ascii="Arial" w:eastAsia="Arial MT" w:hAnsi="Arial" w:cs="Arial"/>
          <w:spacing w:val="1"/>
        </w:rPr>
        <w:t xml:space="preserve"> </w:t>
      </w:r>
      <w:r w:rsidRPr="000A759F">
        <w:rPr>
          <w:rFonts w:ascii="Arial" w:eastAsia="Arial MT" w:hAnsi="Arial" w:cs="Arial"/>
        </w:rPr>
        <w:t>resultados</w:t>
      </w:r>
      <w:r w:rsidRPr="000A759F">
        <w:rPr>
          <w:rFonts w:ascii="Arial" w:eastAsia="Arial MT" w:hAnsi="Arial" w:cs="Arial"/>
          <w:spacing w:val="1"/>
        </w:rPr>
        <w:t xml:space="preserve"> </w:t>
      </w:r>
      <w:r w:rsidRPr="000A759F">
        <w:rPr>
          <w:rFonts w:ascii="Arial" w:eastAsia="Arial MT" w:hAnsi="Arial" w:cs="Arial"/>
        </w:rPr>
        <w:t>en</w:t>
      </w:r>
      <w:r w:rsidRPr="000A759F">
        <w:rPr>
          <w:rFonts w:ascii="Arial" w:eastAsia="Arial MT" w:hAnsi="Arial" w:cs="Arial"/>
          <w:spacing w:val="1"/>
        </w:rPr>
        <w:t xml:space="preserve"> un semáforo.</w:t>
      </w:r>
    </w:p>
    <w:p w14:paraId="7259A4D4" w14:textId="77777777" w:rsidR="00765620" w:rsidRPr="000A759F" w:rsidRDefault="00765620" w:rsidP="00B1199B">
      <w:pPr>
        <w:widowControl w:val="0"/>
        <w:autoSpaceDE w:val="0"/>
        <w:autoSpaceDN w:val="0"/>
        <w:spacing w:before="150" w:after="0" w:line="276" w:lineRule="auto"/>
        <w:ind w:left="323" w:right="177"/>
        <w:jc w:val="both"/>
        <w:rPr>
          <w:rFonts w:ascii="Arial" w:eastAsia="Arial MT" w:hAnsi="Arial" w:cs="Arial"/>
        </w:rPr>
      </w:pPr>
      <w:r w:rsidRPr="000A759F">
        <w:rPr>
          <w:rFonts w:ascii="Arial" w:eastAsia="Arial MT" w:hAnsi="Arial" w:cs="Arial"/>
        </w:rPr>
        <w:t xml:space="preserve">Comparando los resultados del 2019, 2020 y 2021, en los que se evaluaron 132 indicadores, de los cuales 98 son de Gestión que mide la capacidad de organización utilizando información cualitativa (documentos) y 34 de Desempeño que mide los resultados o logros de las acciones a través de datos cuantitativos (fórmulas) de 22 dependencias participantes, en ocho módulos: 1) Organización; 2) Hacienda; 3) Gestión del territorio; 4) Servicios públicos; 5) Medio ambiente; 6) Desarrollo Social; 7) Desarrollo Económico; y 8) Gobierno abierto. </w:t>
      </w:r>
    </w:p>
    <w:p w14:paraId="74155EAF" w14:textId="77777777" w:rsidR="00765620" w:rsidRPr="000A759F" w:rsidRDefault="00765620" w:rsidP="00B1199B">
      <w:pPr>
        <w:widowControl w:val="0"/>
        <w:autoSpaceDE w:val="0"/>
        <w:autoSpaceDN w:val="0"/>
        <w:spacing w:before="150" w:after="0" w:line="276" w:lineRule="auto"/>
        <w:ind w:left="323" w:right="177"/>
        <w:jc w:val="both"/>
        <w:rPr>
          <w:rFonts w:ascii="Arial" w:eastAsia="Arial MT" w:hAnsi="Arial" w:cs="Arial"/>
        </w:rPr>
      </w:pPr>
      <w:r w:rsidRPr="000A759F">
        <w:rPr>
          <w:rFonts w:ascii="Arial" w:eastAsia="Arial MT" w:hAnsi="Arial" w:cs="Arial"/>
        </w:rPr>
        <w:t xml:space="preserve">En los resultados de la aplicación de la evaluación de la </w:t>
      </w:r>
      <w:r w:rsidRPr="000A759F">
        <w:rPr>
          <w:rFonts w:ascii="Arial" w:eastAsia="Arial MT" w:hAnsi="Arial" w:cs="Arial"/>
          <w:i/>
          <w:iCs/>
        </w:rPr>
        <w:t>Guía Consultiva</w:t>
      </w:r>
      <w:r w:rsidRPr="000A759F">
        <w:rPr>
          <w:rFonts w:ascii="Arial" w:eastAsia="Arial MT" w:hAnsi="Arial" w:cs="Arial"/>
        </w:rPr>
        <w:t xml:space="preserve"> 2019, 2021 y 2021, se observa en Gestión, una disminución de 70 a 58 y a 51 en los indicadores en “Óptimo”; un incremento de 22 a 28 y 37 “En Proceso”; y de 6 ,11 y 9 en los de “Rezago”; y 0, 1 y 1 en “No Disponible” respectivamente. Por lo que respecta a los resultados de Desempeño 25, 26 y 19 en los indicadores en “Óptimo”; de 8, 6 y 8 “En Proceso”; en los de “Rezago” con 1, 1 y 6 y en “No Disponible” 0, 1 y 1.</w:t>
      </w:r>
    </w:p>
    <w:p w14:paraId="72DE6192" w14:textId="77777777" w:rsidR="00765620" w:rsidRPr="000A759F" w:rsidRDefault="00765620" w:rsidP="00B1199B">
      <w:pPr>
        <w:widowControl w:val="0"/>
        <w:autoSpaceDE w:val="0"/>
        <w:autoSpaceDN w:val="0"/>
        <w:spacing w:before="150" w:after="0" w:line="276" w:lineRule="auto"/>
        <w:ind w:left="323" w:right="177"/>
        <w:jc w:val="both"/>
        <w:rPr>
          <w:rFonts w:ascii="Arial" w:eastAsia="Arial MT" w:hAnsi="Arial" w:cs="Arial"/>
        </w:rPr>
      </w:pPr>
    </w:p>
    <w:p w14:paraId="585223EF" w14:textId="7CFC3EF7" w:rsidR="00765620" w:rsidRPr="000A759F" w:rsidRDefault="00765620" w:rsidP="00B1199B">
      <w:pPr>
        <w:pStyle w:val="Epgrafe"/>
        <w:jc w:val="both"/>
        <w:rPr>
          <w:rFonts w:ascii="Arial" w:hAnsi="Arial" w:cs="Arial"/>
          <w:sz w:val="22"/>
          <w:szCs w:val="22"/>
        </w:rPr>
      </w:pPr>
      <w:r w:rsidRPr="000A759F">
        <w:rPr>
          <w:rFonts w:ascii="Arial" w:hAnsi="Arial" w:cs="Arial"/>
          <w:sz w:val="22"/>
          <w:szCs w:val="22"/>
        </w:rPr>
        <w:t xml:space="preserve">Gráfico </w:t>
      </w:r>
      <w:r w:rsidR="00DC5019" w:rsidRPr="000A759F">
        <w:rPr>
          <w:rFonts w:ascii="Arial" w:hAnsi="Arial" w:cs="Arial"/>
          <w:sz w:val="22"/>
          <w:szCs w:val="22"/>
        </w:rPr>
        <w:t>5</w:t>
      </w:r>
      <w:r w:rsidRPr="000A759F">
        <w:rPr>
          <w:rFonts w:ascii="Arial" w:hAnsi="Arial" w:cs="Arial"/>
          <w:sz w:val="22"/>
          <w:szCs w:val="22"/>
        </w:rPr>
        <w:t>. San Francisco del Rincón. Resultados Guía Consultiva del Desarrollo Municipal, 2019, 2020 y 2021.</w:t>
      </w:r>
    </w:p>
    <w:p w14:paraId="62397871" w14:textId="7B67E2DD" w:rsidR="00765620" w:rsidRPr="000A759F" w:rsidRDefault="00DC5019" w:rsidP="00B1199B">
      <w:pPr>
        <w:jc w:val="both"/>
        <w:rPr>
          <w:rFonts w:ascii="Arial" w:hAnsi="Arial" w:cs="Arial"/>
        </w:rPr>
      </w:pPr>
      <w:r w:rsidRPr="000A759F">
        <w:rPr>
          <w:rFonts w:ascii="Arial" w:hAnsi="Arial" w:cs="Arial"/>
          <w:noProof/>
          <w:lang w:eastAsia="es-MX"/>
        </w:rPr>
        <w:drawing>
          <wp:inline distT="0" distB="0" distL="0" distR="0" wp14:anchorId="624C87A4" wp14:editId="027C0D92">
            <wp:extent cx="5612130" cy="262708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093"/>
                    <a:stretch/>
                  </pic:blipFill>
                  <pic:spPr bwMode="auto">
                    <a:xfrm>
                      <a:off x="0" y="0"/>
                      <a:ext cx="5612130" cy="2627086"/>
                    </a:xfrm>
                    <a:prstGeom prst="rect">
                      <a:avLst/>
                    </a:prstGeom>
                    <a:noFill/>
                    <a:ln>
                      <a:noFill/>
                    </a:ln>
                    <a:extLst>
                      <a:ext uri="{53640926-AAD7-44D8-BBD7-CCE9431645EC}">
                        <a14:shadowObscured xmlns:a14="http://schemas.microsoft.com/office/drawing/2010/main"/>
                      </a:ext>
                    </a:extLst>
                  </pic:spPr>
                </pic:pic>
              </a:graphicData>
            </a:graphic>
          </wp:inline>
        </w:drawing>
      </w:r>
    </w:p>
    <w:p w14:paraId="51CE611D" w14:textId="77777777" w:rsidR="00765620" w:rsidRPr="000A759F" w:rsidRDefault="00765620"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eastAsia="Arial MT" w:hAnsi="Arial" w:cs="Arial"/>
          <w:sz w:val="16"/>
          <w:szCs w:val="16"/>
        </w:rPr>
        <w:t xml:space="preserve">Fuente: Municipio de San Francisco del Rincón. Resultados de la Guía Consultiva del Desarrollo Municipal (GDM), 2019, </w:t>
      </w:r>
      <w:r w:rsidRPr="000A759F">
        <w:rPr>
          <w:rFonts w:ascii="Arial" w:eastAsia="Arial MT" w:hAnsi="Arial" w:cs="Arial"/>
          <w:sz w:val="16"/>
          <w:szCs w:val="16"/>
        </w:rPr>
        <w:lastRenderedPageBreak/>
        <w:t>2020 y 2021.</w:t>
      </w:r>
    </w:p>
    <w:p w14:paraId="75707C1C" w14:textId="77777777" w:rsidR="00765620" w:rsidRPr="000A759F" w:rsidRDefault="00765620" w:rsidP="00B1199B">
      <w:pPr>
        <w:widowControl w:val="0"/>
        <w:autoSpaceDE w:val="0"/>
        <w:autoSpaceDN w:val="0"/>
        <w:spacing w:before="91" w:after="0" w:line="276" w:lineRule="auto"/>
        <w:ind w:left="323" w:right="174"/>
        <w:jc w:val="both"/>
        <w:rPr>
          <w:rFonts w:ascii="Arial" w:eastAsia="Arial MT" w:hAnsi="Arial" w:cs="Arial"/>
        </w:rPr>
      </w:pPr>
    </w:p>
    <w:p w14:paraId="7756318F" w14:textId="77777777" w:rsidR="00765620" w:rsidRPr="000A759F" w:rsidRDefault="00765620" w:rsidP="00B1199B">
      <w:pPr>
        <w:widowControl w:val="0"/>
        <w:autoSpaceDE w:val="0"/>
        <w:autoSpaceDN w:val="0"/>
        <w:spacing w:before="91" w:after="0" w:line="276" w:lineRule="auto"/>
        <w:ind w:left="323" w:right="174"/>
        <w:jc w:val="both"/>
        <w:rPr>
          <w:rFonts w:ascii="Arial" w:eastAsia="Arial MT" w:hAnsi="Arial" w:cs="Arial"/>
          <w:u w:val="single"/>
        </w:rPr>
      </w:pPr>
      <w:r w:rsidRPr="000A759F">
        <w:rPr>
          <w:rFonts w:ascii="Arial" w:eastAsia="Arial MT" w:hAnsi="Arial" w:cs="Arial"/>
        </w:rPr>
        <w:t>Por otra parte, según lo plasmado en el Segundo informe del Municipio, la institución de nueva cuenta se hace acreedora del primer lugar del Programa Mejor Atención y Servicio “MAS” 2019 dentro de la categoría de Servicios Municipales, cuya finalidad por parte de la Secretaría de Transparencia y Rendición de Cuentas es impulsar a los municipios a disminuir los tiempos de respuesta e incrementar la satisfacción de las personas usuarias en los trámites y servicios principalmente.</w:t>
      </w:r>
    </w:p>
    <w:p w14:paraId="1645294F" w14:textId="353447DF" w:rsidR="00ED44BC" w:rsidRPr="000A759F" w:rsidRDefault="00ED44B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Clima laboral</w:t>
      </w:r>
    </w:p>
    <w:p w14:paraId="44755D04" w14:textId="77777777" w:rsidR="00E37F2D" w:rsidRPr="000A759F" w:rsidRDefault="00ED44BC" w:rsidP="00B1199B">
      <w:pPr>
        <w:spacing w:before="240" w:after="15" w:line="247" w:lineRule="auto"/>
        <w:ind w:left="323"/>
        <w:jc w:val="both"/>
        <w:rPr>
          <w:rFonts w:ascii="Arial" w:eastAsia="Arial MT" w:hAnsi="Arial" w:cs="Arial"/>
          <w:bCs/>
        </w:rPr>
      </w:pPr>
      <w:r w:rsidRPr="000A759F">
        <w:rPr>
          <w:rFonts w:ascii="Arial" w:eastAsia="Arial MT" w:hAnsi="Arial" w:cs="Arial"/>
          <w:bCs/>
        </w:rPr>
        <w:t>Del Tercer Informe de Gobierno se obtiene que “En este año se reconoció la continuidad y el esfuerzo de quienes mantienen más de 20 años laborando dentro de la Administración Pública Municipal, por lo que 82 colaboradores de distintas dependencias centralizadas y descentralizadas recibieron un incentivo a su desempeño en el marco del Día del Servidor Público</w:t>
      </w:r>
    </w:p>
    <w:p w14:paraId="764E7730" w14:textId="2AD18F5B" w:rsidR="00ED44BC" w:rsidRPr="000A759F" w:rsidRDefault="00ED44B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Contraloría</w:t>
      </w:r>
    </w:p>
    <w:p w14:paraId="3B3F752F" w14:textId="77777777" w:rsidR="00ED44BC" w:rsidRPr="000A759F" w:rsidRDefault="00ED44BC" w:rsidP="00B1199B">
      <w:pPr>
        <w:widowControl w:val="0"/>
        <w:autoSpaceDE w:val="0"/>
        <w:autoSpaceDN w:val="0"/>
        <w:spacing w:before="194" w:after="0" w:line="240" w:lineRule="auto"/>
        <w:ind w:left="323" w:right="175"/>
        <w:jc w:val="both"/>
        <w:rPr>
          <w:rFonts w:ascii="Arial" w:eastAsia="Arial MT" w:hAnsi="Arial" w:cs="Arial"/>
          <w:bCs/>
        </w:rPr>
      </w:pPr>
      <w:r w:rsidRPr="000A759F">
        <w:rPr>
          <w:rFonts w:ascii="Arial" w:eastAsia="Arial MT" w:hAnsi="Arial" w:cs="Arial"/>
          <w:bCs/>
        </w:rPr>
        <w:t xml:space="preserve">El primer informe de gobierno de la administración 2018-2021 menciona se llevaron a cabo la evaluación de 64 obras contratadas, la conformación de los comités de contraría social en Obras Públicas y Sistema de Agua Potable y Alcantarillado Municipio de San Francisco del Rincón, Guanajuato, (SAPAF). En el Segundo Informe de Gobierno, en su página 86 se realizaron 160 acciones de vigilancia a los trabajos ejecutados por el (SAPAF) y por Obras Públicas Municipales y se concluyeron 10 acciones en materia de auditoría. </w:t>
      </w:r>
    </w:p>
    <w:p w14:paraId="152E6767" w14:textId="5243D8E1" w:rsidR="002F2A12" w:rsidRPr="000A759F" w:rsidRDefault="00ED44BC" w:rsidP="00B1199B">
      <w:pPr>
        <w:widowControl w:val="0"/>
        <w:autoSpaceDE w:val="0"/>
        <w:autoSpaceDN w:val="0"/>
        <w:spacing w:before="194" w:after="0" w:line="240" w:lineRule="auto"/>
        <w:ind w:left="323" w:right="175"/>
        <w:jc w:val="both"/>
        <w:rPr>
          <w:rFonts w:ascii="Arial" w:eastAsia="Arial MT" w:hAnsi="Arial" w:cs="Arial"/>
          <w:bCs/>
        </w:rPr>
      </w:pPr>
      <w:r w:rsidRPr="000A759F">
        <w:rPr>
          <w:rFonts w:ascii="Arial" w:eastAsia="Arial MT" w:hAnsi="Arial" w:cs="Arial"/>
          <w:bCs/>
        </w:rPr>
        <w:t xml:space="preserve">Por su parte en el Tercer Informe de Gobierno, dentro de la página 92, </w:t>
      </w:r>
      <w:r w:rsidR="00E7296A" w:rsidRPr="000A759F">
        <w:rPr>
          <w:rFonts w:ascii="Arial" w:eastAsia="Arial MT" w:hAnsi="Arial" w:cs="Arial"/>
          <w:bCs/>
        </w:rPr>
        <w:t xml:space="preserve">indica </w:t>
      </w:r>
      <w:r w:rsidRPr="000A759F">
        <w:rPr>
          <w:rFonts w:ascii="Arial" w:eastAsia="Arial MT" w:hAnsi="Arial" w:cs="Arial"/>
          <w:bCs/>
        </w:rPr>
        <w:t>se llevaron a cabo 22 auditorias; de éstas 17 trámites de auditoría y revisión en dependencias municipales, de las cuales 12 han sido concluidas y el resto en proceso. A este ejercicio de revisión se suma la programación de cinco auditorías en materia de Obra Pública de periodos anteriores, de las cuales tres están en proceso. Con respecto a la obra en ejecución se han realizado 93 órdenes de revisión.</w:t>
      </w:r>
    </w:p>
    <w:p w14:paraId="0E73B883" w14:textId="26707789" w:rsidR="00556AB7" w:rsidRPr="000A759F" w:rsidRDefault="00556AB7"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Seguridad Pública</w:t>
      </w:r>
    </w:p>
    <w:p w14:paraId="072E6B86" w14:textId="77777777" w:rsidR="0086282C" w:rsidRPr="000A759F" w:rsidRDefault="0086282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Denuncias</w:t>
      </w:r>
    </w:p>
    <w:p w14:paraId="1ADFB060" w14:textId="448ECEE0" w:rsidR="0086282C" w:rsidRPr="000A759F" w:rsidRDefault="0086282C" w:rsidP="00B1199B">
      <w:pPr>
        <w:widowControl w:val="0"/>
        <w:autoSpaceDE w:val="0"/>
        <w:autoSpaceDN w:val="0"/>
        <w:spacing w:before="240" w:after="0" w:line="240" w:lineRule="auto"/>
        <w:ind w:left="323" w:right="177"/>
        <w:jc w:val="both"/>
        <w:rPr>
          <w:rFonts w:ascii="Arial" w:eastAsia="Arial MT" w:hAnsi="Arial" w:cs="Arial"/>
          <w:bCs/>
        </w:rPr>
      </w:pPr>
      <w:r w:rsidRPr="000A759F">
        <w:rPr>
          <w:rFonts w:ascii="Arial" w:eastAsia="Arial MT" w:hAnsi="Arial" w:cs="Arial"/>
          <w:bCs/>
        </w:rPr>
        <w:t>Teniendo como fuente oficial de información al Secretariado Ejecutivo del Sistema Nacional de Seguridad Pública (SESNSP), las denuncias con mayor ocurrencia durante agosto de</w:t>
      </w:r>
      <w:r w:rsidR="005B4100" w:rsidRPr="000A759F">
        <w:rPr>
          <w:rFonts w:ascii="Arial" w:eastAsia="Arial MT" w:hAnsi="Arial" w:cs="Arial"/>
          <w:bCs/>
        </w:rPr>
        <w:t>l</w:t>
      </w:r>
      <w:r w:rsidRPr="000A759F">
        <w:rPr>
          <w:rFonts w:ascii="Arial" w:eastAsia="Arial MT" w:hAnsi="Arial" w:cs="Arial"/>
          <w:bCs/>
        </w:rPr>
        <w:t xml:space="preserve"> </w:t>
      </w:r>
      <w:r w:rsidR="005B4100" w:rsidRPr="000A759F">
        <w:rPr>
          <w:rFonts w:ascii="Arial" w:eastAsia="Arial MT" w:hAnsi="Arial" w:cs="Arial"/>
          <w:bCs/>
        </w:rPr>
        <w:t>2021</w:t>
      </w:r>
      <w:r w:rsidRPr="000A759F">
        <w:rPr>
          <w:rFonts w:ascii="Arial" w:eastAsia="Arial MT" w:hAnsi="Arial" w:cs="Arial"/>
          <w:bCs/>
        </w:rPr>
        <w:t xml:space="preserve"> fueron 24 por Violencia Familiar, 12 por el delito de Homicidio y mientras que por Robo solo se levantaron 3 denuncias, las cuales abarcaron un 81.3 por ciento del total de denuncias del mes. Al comparar el número de denuncias del periodo comprendido de agosto de 2020 y agosto de 2021, las conductas delictivas crecientes fueron Violencia Familiar (100 por ciento), Homicidio (50 por ciento) y Extorsión (0 por ciento).</w:t>
      </w:r>
    </w:p>
    <w:p w14:paraId="127E0B4D" w14:textId="77777777" w:rsidR="0086282C" w:rsidRPr="000A759F" w:rsidRDefault="0086282C" w:rsidP="00B1199B">
      <w:pPr>
        <w:widowControl w:val="0"/>
        <w:autoSpaceDE w:val="0"/>
        <w:autoSpaceDN w:val="0"/>
        <w:spacing w:after="0" w:line="240" w:lineRule="auto"/>
        <w:ind w:left="323" w:right="177"/>
        <w:jc w:val="both"/>
        <w:rPr>
          <w:rFonts w:ascii="Arial" w:eastAsia="Arial MT" w:hAnsi="Arial" w:cs="Arial"/>
          <w:bCs/>
        </w:rPr>
      </w:pPr>
    </w:p>
    <w:p w14:paraId="244F0B7D" w14:textId="77777777" w:rsidR="009047D3" w:rsidRDefault="0086282C" w:rsidP="00B1199B">
      <w:pPr>
        <w:widowControl w:val="0"/>
        <w:autoSpaceDE w:val="0"/>
        <w:autoSpaceDN w:val="0"/>
        <w:spacing w:after="0" w:line="240" w:lineRule="auto"/>
        <w:ind w:left="323" w:right="177"/>
        <w:jc w:val="both"/>
        <w:rPr>
          <w:rFonts w:ascii="Arial" w:eastAsia="Arial MT" w:hAnsi="Arial" w:cs="Arial"/>
        </w:rPr>
      </w:pPr>
      <w:r w:rsidRPr="000A759F">
        <w:rPr>
          <w:rFonts w:ascii="Arial" w:eastAsia="Arial MT" w:hAnsi="Arial" w:cs="Arial"/>
        </w:rPr>
        <w:t>Durante los últimos cinco años la denuncia de hechos delictuosos ante la Fiscalía General del Estado de Guanajuato, ha mostrado un</w:t>
      </w:r>
      <w:r w:rsidR="005B4100" w:rsidRPr="000A759F">
        <w:rPr>
          <w:rFonts w:ascii="Arial" w:eastAsia="Arial MT" w:hAnsi="Arial" w:cs="Arial"/>
        </w:rPr>
        <w:t xml:space="preserve"> incremento </w:t>
      </w:r>
      <w:r w:rsidRPr="000A759F">
        <w:rPr>
          <w:rFonts w:ascii="Arial" w:eastAsia="Arial MT" w:hAnsi="Arial" w:cs="Arial"/>
        </w:rPr>
        <w:t xml:space="preserve">28.2 por ciento entre </w:t>
      </w:r>
    </w:p>
    <w:p w14:paraId="23ACAA95" w14:textId="77777777" w:rsidR="009047D3" w:rsidRDefault="009047D3" w:rsidP="00B1199B">
      <w:pPr>
        <w:widowControl w:val="0"/>
        <w:autoSpaceDE w:val="0"/>
        <w:autoSpaceDN w:val="0"/>
        <w:spacing w:after="0" w:line="240" w:lineRule="auto"/>
        <w:ind w:left="323" w:right="177"/>
        <w:jc w:val="both"/>
        <w:rPr>
          <w:rFonts w:ascii="Arial" w:eastAsia="Arial MT" w:hAnsi="Arial" w:cs="Arial"/>
        </w:rPr>
      </w:pPr>
    </w:p>
    <w:p w14:paraId="088433D6" w14:textId="077881E5" w:rsidR="0086282C" w:rsidRPr="000A759F" w:rsidRDefault="005B4100" w:rsidP="00B1199B">
      <w:pPr>
        <w:widowControl w:val="0"/>
        <w:autoSpaceDE w:val="0"/>
        <w:autoSpaceDN w:val="0"/>
        <w:spacing w:after="0" w:line="240" w:lineRule="auto"/>
        <w:ind w:left="323" w:right="177"/>
        <w:jc w:val="both"/>
        <w:rPr>
          <w:rFonts w:ascii="Arial" w:eastAsia="Arial MT" w:hAnsi="Arial" w:cs="Arial"/>
          <w:sz w:val="24"/>
          <w:szCs w:val="24"/>
        </w:rPr>
      </w:pPr>
      <w:r w:rsidRPr="000A759F">
        <w:rPr>
          <w:rFonts w:ascii="Arial" w:eastAsia="Arial MT" w:hAnsi="Arial" w:cs="Arial"/>
        </w:rPr>
        <w:lastRenderedPageBreak/>
        <w:t xml:space="preserve">los </w:t>
      </w:r>
      <w:r w:rsidR="0086282C" w:rsidRPr="000A759F">
        <w:rPr>
          <w:rFonts w:ascii="Arial" w:eastAsia="Arial MT" w:hAnsi="Arial" w:cs="Arial"/>
        </w:rPr>
        <w:t>año</w:t>
      </w:r>
      <w:r w:rsidRPr="000A759F">
        <w:rPr>
          <w:rFonts w:ascii="Arial" w:eastAsia="Arial MT" w:hAnsi="Arial" w:cs="Arial"/>
        </w:rPr>
        <w:t>s</w:t>
      </w:r>
      <w:r w:rsidR="0086282C" w:rsidRPr="000A759F">
        <w:rPr>
          <w:rFonts w:ascii="Arial" w:eastAsia="Arial MT" w:hAnsi="Arial" w:cs="Arial"/>
        </w:rPr>
        <w:t xml:space="preserve"> 2015 y el 2020.</w:t>
      </w:r>
    </w:p>
    <w:p w14:paraId="52C54852" w14:textId="77777777" w:rsidR="0086282C" w:rsidRPr="000A759F" w:rsidRDefault="0086282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Incidencia delictiva</w:t>
      </w:r>
    </w:p>
    <w:p w14:paraId="757458BD" w14:textId="7777777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Respecto a la comisión de delitos con incidencia; los datos obtenidos por el Programa de Gobierno 2018-2021, son los siguientes: </w:t>
      </w:r>
    </w:p>
    <w:p w14:paraId="60E383DE" w14:textId="3C0A467B" w:rsidR="00685279" w:rsidRPr="000A759F" w:rsidRDefault="0086282C" w:rsidP="0092518C">
      <w:pPr>
        <w:spacing w:before="240" w:after="15" w:line="240" w:lineRule="auto"/>
        <w:ind w:left="323"/>
        <w:jc w:val="both"/>
        <w:rPr>
          <w:rFonts w:ascii="Arial" w:eastAsia="Arial MT" w:hAnsi="Arial" w:cs="Arial"/>
          <w:bCs/>
        </w:rPr>
      </w:pPr>
      <w:r w:rsidRPr="000A759F">
        <w:rPr>
          <w:rFonts w:ascii="Arial" w:eastAsia="Arial MT" w:hAnsi="Arial" w:cs="Arial"/>
          <w:bCs/>
        </w:rPr>
        <w:t>De acuerdo con la información proporcionada por el SESNSP, en su página oficial secretariadoejecutivo.gob.mx; señala que el municipio de San Francisco del Rincón, durante el periodo 2015-2018, se posicionó en el cuarto lugar en incidencia delictiva en la zona 7 del Estado, que abarcan los municipios de Guanajuato Capital, Silao, León, Romita, San Francisco del Rincón, Purísima del Rincón y Manuel Doblado.</w:t>
      </w:r>
    </w:p>
    <w:p w14:paraId="1F69311A" w14:textId="66BF189C" w:rsidR="0086282C" w:rsidRPr="000A759F" w:rsidRDefault="0086282C" w:rsidP="00B1199B">
      <w:pPr>
        <w:pStyle w:val="Epgrafe"/>
        <w:spacing w:before="240"/>
        <w:jc w:val="both"/>
        <w:rPr>
          <w:rFonts w:ascii="Arial" w:eastAsia="Arial MT" w:hAnsi="Arial" w:cs="Arial"/>
          <w:bCs/>
          <w:sz w:val="24"/>
          <w:szCs w:val="24"/>
        </w:rPr>
      </w:pPr>
      <w:bookmarkStart w:id="66" w:name="_Toc96518760"/>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21</w:t>
      </w:r>
      <w:r w:rsidR="00DD7FA1" w:rsidRPr="000A759F">
        <w:rPr>
          <w:rFonts w:ascii="Arial" w:hAnsi="Arial" w:cs="Arial"/>
          <w:noProof/>
        </w:rPr>
        <w:fldChar w:fldCharType="end"/>
      </w:r>
      <w:r w:rsidRPr="000A759F">
        <w:rPr>
          <w:rFonts w:ascii="Arial" w:hAnsi="Arial" w:cs="Arial"/>
        </w:rPr>
        <w:t>. Índice Delictivo Zona 7 del Estado de Guanajuato 2015-2018.</w:t>
      </w:r>
      <w:bookmarkEnd w:id="66"/>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300"/>
        <w:gridCol w:w="1398"/>
        <w:gridCol w:w="1277"/>
        <w:gridCol w:w="1262"/>
        <w:gridCol w:w="1284"/>
      </w:tblGrid>
      <w:tr w:rsidR="00063102" w:rsidRPr="009047D3" w14:paraId="502EE0BE" w14:textId="77777777" w:rsidTr="00025B8F">
        <w:trPr>
          <w:trHeight w:val="600"/>
          <w:jc w:val="center"/>
        </w:trPr>
        <w:tc>
          <w:tcPr>
            <w:tcW w:w="1814" w:type="dxa"/>
            <w:shd w:val="clear" w:color="auto" w:fill="D0CECE" w:themeFill="background2" w:themeFillShade="E6"/>
            <w:vAlign w:val="center"/>
          </w:tcPr>
          <w:p w14:paraId="218D779B" w14:textId="609A236E" w:rsidR="0086282C" w:rsidRPr="009047D3" w:rsidRDefault="0086282C" w:rsidP="00B1199B">
            <w:pPr>
              <w:pStyle w:val="TableParagraph"/>
              <w:spacing w:line="225" w:lineRule="exact"/>
              <w:ind w:right="554"/>
              <w:jc w:val="both"/>
              <w:rPr>
                <w:rFonts w:ascii="Arial" w:hAnsi="Arial" w:cs="Arial"/>
                <w:b/>
                <w:sz w:val="16"/>
                <w:szCs w:val="16"/>
                <w:lang w:val="es-MX"/>
              </w:rPr>
            </w:pPr>
            <w:r w:rsidRPr="009047D3">
              <w:rPr>
                <w:rFonts w:ascii="Arial" w:hAnsi="Arial" w:cs="Arial"/>
                <w:b/>
                <w:sz w:val="16"/>
                <w:szCs w:val="16"/>
                <w:lang w:val="es-MX"/>
              </w:rPr>
              <w:t>Municipio</w:t>
            </w:r>
          </w:p>
        </w:tc>
        <w:tc>
          <w:tcPr>
            <w:tcW w:w="1300" w:type="dxa"/>
            <w:shd w:val="clear" w:color="auto" w:fill="D0CECE" w:themeFill="background2" w:themeFillShade="E6"/>
            <w:vAlign w:val="center"/>
          </w:tcPr>
          <w:p w14:paraId="4B3241E3" w14:textId="77777777" w:rsidR="0086282C" w:rsidRPr="009047D3" w:rsidRDefault="0086282C" w:rsidP="00B1199B">
            <w:pPr>
              <w:pStyle w:val="TableParagraph"/>
              <w:ind w:left="120" w:right="102" w:firstLine="12"/>
              <w:jc w:val="both"/>
              <w:rPr>
                <w:rFonts w:ascii="Arial" w:hAnsi="Arial" w:cs="Arial"/>
                <w:b/>
                <w:sz w:val="16"/>
                <w:szCs w:val="16"/>
                <w:lang w:val="es-MX"/>
              </w:rPr>
            </w:pPr>
            <w:r w:rsidRPr="009047D3">
              <w:rPr>
                <w:rFonts w:ascii="Arial" w:hAnsi="Arial" w:cs="Arial"/>
                <w:b/>
                <w:sz w:val="16"/>
                <w:szCs w:val="16"/>
                <w:lang w:val="es-MX"/>
              </w:rPr>
              <w:t>Habitantes</w:t>
            </w:r>
            <w:r w:rsidRPr="009047D3">
              <w:rPr>
                <w:rFonts w:ascii="Arial" w:hAnsi="Arial" w:cs="Arial"/>
                <w:b/>
                <w:spacing w:val="-53"/>
                <w:sz w:val="16"/>
                <w:szCs w:val="16"/>
                <w:lang w:val="es-MX"/>
              </w:rPr>
              <w:t xml:space="preserve"> </w:t>
            </w:r>
            <w:r w:rsidRPr="009047D3">
              <w:rPr>
                <w:rFonts w:ascii="Arial" w:hAnsi="Arial" w:cs="Arial"/>
                <w:b/>
                <w:spacing w:val="-1"/>
                <w:sz w:val="16"/>
                <w:szCs w:val="16"/>
                <w:lang w:val="es-MX"/>
              </w:rPr>
              <w:t>INEGI</w:t>
            </w:r>
            <w:r w:rsidRPr="009047D3">
              <w:rPr>
                <w:rFonts w:ascii="Arial" w:hAnsi="Arial" w:cs="Arial"/>
                <w:b/>
                <w:spacing w:val="-12"/>
                <w:sz w:val="16"/>
                <w:szCs w:val="16"/>
                <w:lang w:val="es-MX"/>
              </w:rPr>
              <w:t xml:space="preserve"> </w:t>
            </w:r>
            <w:r w:rsidRPr="009047D3">
              <w:rPr>
                <w:rFonts w:ascii="Arial" w:hAnsi="Arial" w:cs="Arial"/>
                <w:b/>
                <w:sz w:val="16"/>
                <w:szCs w:val="16"/>
                <w:lang w:val="es-MX"/>
              </w:rPr>
              <w:t>2015</w:t>
            </w:r>
          </w:p>
        </w:tc>
        <w:tc>
          <w:tcPr>
            <w:tcW w:w="1398" w:type="dxa"/>
            <w:shd w:val="clear" w:color="auto" w:fill="D0CECE" w:themeFill="background2" w:themeFillShade="E6"/>
            <w:vAlign w:val="center"/>
          </w:tcPr>
          <w:p w14:paraId="62166D5E" w14:textId="77777777" w:rsidR="0086282C" w:rsidRPr="009047D3" w:rsidRDefault="0086282C" w:rsidP="00B1199B">
            <w:pPr>
              <w:pStyle w:val="TableParagraph"/>
              <w:ind w:left="437" w:right="124" w:hanging="293"/>
              <w:jc w:val="both"/>
              <w:rPr>
                <w:rFonts w:ascii="Arial" w:hAnsi="Arial" w:cs="Arial"/>
                <w:b/>
                <w:sz w:val="16"/>
                <w:szCs w:val="16"/>
                <w:lang w:val="es-MX"/>
              </w:rPr>
            </w:pPr>
            <w:r w:rsidRPr="009047D3">
              <w:rPr>
                <w:rFonts w:ascii="Arial" w:hAnsi="Arial" w:cs="Arial"/>
                <w:b/>
                <w:spacing w:val="-1"/>
                <w:sz w:val="16"/>
                <w:szCs w:val="16"/>
                <w:lang w:val="es-MX"/>
              </w:rPr>
              <w:t xml:space="preserve">Delitos </w:t>
            </w:r>
            <w:r w:rsidRPr="009047D3">
              <w:rPr>
                <w:rFonts w:ascii="Arial" w:hAnsi="Arial" w:cs="Arial"/>
                <w:b/>
                <w:sz w:val="16"/>
                <w:szCs w:val="16"/>
                <w:lang w:val="es-MX"/>
              </w:rPr>
              <w:t>Fuero</w:t>
            </w:r>
            <w:r w:rsidRPr="009047D3">
              <w:rPr>
                <w:rFonts w:ascii="Arial" w:hAnsi="Arial" w:cs="Arial"/>
                <w:b/>
                <w:spacing w:val="-53"/>
                <w:sz w:val="16"/>
                <w:szCs w:val="16"/>
                <w:lang w:val="es-MX"/>
              </w:rPr>
              <w:t xml:space="preserve"> </w:t>
            </w:r>
            <w:r w:rsidRPr="009047D3">
              <w:rPr>
                <w:rFonts w:ascii="Arial" w:hAnsi="Arial" w:cs="Arial"/>
                <w:b/>
                <w:sz w:val="16"/>
                <w:szCs w:val="16"/>
                <w:lang w:val="es-MX"/>
              </w:rPr>
              <w:t>Común</w:t>
            </w:r>
          </w:p>
        </w:tc>
        <w:tc>
          <w:tcPr>
            <w:tcW w:w="1277" w:type="dxa"/>
            <w:shd w:val="clear" w:color="auto" w:fill="D0CECE" w:themeFill="background2" w:themeFillShade="E6"/>
            <w:vAlign w:val="center"/>
          </w:tcPr>
          <w:p w14:paraId="116E8911" w14:textId="77777777" w:rsidR="0086282C" w:rsidRPr="009047D3" w:rsidRDefault="0086282C" w:rsidP="00B1199B">
            <w:pPr>
              <w:pStyle w:val="TableParagraph"/>
              <w:ind w:left="230" w:right="125" w:hanging="77"/>
              <w:jc w:val="both"/>
              <w:rPr>
                <w:rFonts w:ascii="Arial" w:hAnsi="Arial" w:cs="Arial"/>
                <w:b/>
                <w:sz w:val="16"/>
                <w:szCs w:val="16"/>
                <w:lang w:val="es-MX"/>
              </w:rPr>
            </w:pPr>
            <w:r w:rsidRPr="009047D3">
              <w:rPr>
                <w:rFonts w:ascii="Arial" w:hAnsi="Arial" w:cs="Arial"/>
                <w:b/>
                <w:sz w:val="16"/>
                <w:szCs w:val="16"/>
                <w:lang w:val="es-MX"/>
              </w:rPr>
              <w:t>Incidencia</w:t>
            </w:r>
            <w:r w:rsidRPr="009047D3">
              <w:rPr>
                <w:rFonts w:ascii="Arial" w:hAnsi="Arial" w:cs="Arial"/>
                <w:b/>
                <w:w w:val="99"/>
                <w:sz w:val="16"/>
                <w:szCs w:val="16"/>
                <w:lang w:val="es-MX"/>
              </w:rPr>
              <w:t xml:space="preserve"> </w:t>
            </w:r>
            <w:r w:rsidRPr="009047D3">
              <w:rPr>
                <w:rFonts w:ascii="Arial" w:hAnsi="Arial" w:cs="Arial"/>
                <w:b/>
                <w:sz w:val="16"/>
                <w:szCs w:val="16"/>
                <w:lang w:val="es-MX"/>
              </w:rPr>
              <w:t>Delictiva</w:t>
            </w:r>
          </w:p>
        </w:tc>
        <w:tc>
          <w:tcPr>
            <w:tcW w:w="1262" w:type="dxa"/>
            <w:shd w:val="clear" w:color="auto" w:fill="D0CECE" w:themeFill="background2" w:themeFillShade="E6"/>
            <w:vAlign w:val="center"/>
          </w:tcPr>
          <w:p w14:paraId="588D0374" w14:textId="77777777" w:rsidR="0086282C" w:rsidRPr="009047D3" w:rsidRDefault="0086282C" w:rsidP="00B1199B">
            <w:pPr>
              <w:pStyle w:val="TableParagraph"/>
              <w:spacing w:line="225" w:lineRule="exact"/>
              <w:ind w:left="94" w:right="88"/>
              <w:jc w:val="both"/>
              <w:rPr>
                <w:rFonts w:ascii="Arial" w:hAnsi="Arial" w:cs="Arial"/>
                <w:b/>
                <w:sz w:val="16"/>
                <w:szCs w:val="16"/>
                <w:lang w:val="es-MX"/>
              </w:rPr>
            </w:pPr>
            <w:r w:rsidRPr="009047D3">
              <w:rPr>
                <w:rFonts w:ascii="Arial" w:hAnsi="Arial" w:cs="Arial"/>
                <w:b/>
                <w:sz w:val="16"/>
                <w:szCs w:val="16"/>
                <w:lang w:val="es-MX"/>
              </w:rPr>
              <w:t>Robos</w:t>
            </w:r>
          </w:p>
        </w:tc>
        <w:tc>
          <w:tcPr>
            <w:tcW w:w="1284" w:type="dxa"/>
            <w:shd w:val="clear" w:color="auto" w:fill="D0CECE" w:themeFill="background2" w:themeFillShade="E6"/>
            <w:vAlign w:val="center"/>
          </w:tcPr>
          <w:p w14:paraId="34CA4E69" w14:textId="77777777" w:rsidR="0086282C" w:rsidRPr="009047D3" w:rsidRDefault="0086282C" w:rsidP="00B1199B">
            <w:pPr>
              <w:pStyle w:val="TableParagraph"/>
              <w:spacing w:line="225" w:lineRule="exact"/>
              <w:ind w:left="91" w:right="80"/>
              <w:jc w:val="both"/>
              <w:rPr>
                <w:rFonts w:ascii="Arial" w:hAnsi="Arial" w:cs="Arial"/>
                <w:b/>
                <w:sz w:val="16"/>
                <w:szCs w:val="16"/>
                <w:lang w:val="es-MX"/>
              </w:rPr>
            </w:pPr>
            <w:r w:rsidRPr="009047D3">
              <w:rPr>
                <w:rFonts w:ascii="Arial" w:hAnsi="Arial" w:cs="Arial"/>
                <w:b/>
                <w:sz w:val="16"/>
                <w:szCs w:val="16"/>
                <w:lang w:val="es-MX"/>
              </w:rPr>
              <w:t>Homicidios</w:t>
            </w:r>
          </w:p>
        </w:tc>
      </w:tr>
      <w:tr w:rsidR="00063102" w:rsidRPr="009047D3" w14:paraId="35B36481" w14:textId="77777777" w:rsidTr="00025B8F">
        <w:trPr>
          <w:trHeight w:val="299"/>
          <w:jc w:val="center"/>
        </w:trPr>
        <w:tc>
          <w:tcPr>
            <w:tcW w:w="1814" w:type="dxa"/>
            <w:shd w:val="clear" w:color="auto" w:fill="D0CECE" w:themeFill="background2" w:themeFillShade="E6"/>
            <w:vAlign w:val="center"/>
          </w:tcPr>
          <w:p w14:paraId="3170C79E" w14:textId="77777777" w:rsidR="0086282C" w:rsidRPr="009047D3" w:rsidRDefault="0086282C" w:rsidP="00B1199B">
            <w:pPr>
              <w:pStyle w:val="TableParagraph"/>
              <w:spacing w:line="225" w:lineRule="exact"/>
              <w:ind w:left="302" w:right="295"/>
              <w:jc w:val="both"/>
              <w:rPr>
                <w:rFonts w:ascii="Arial" w:hAnsi="Arial" w:cs="Arial"/>
                <w:b/>
                <w:sz w:val="16"/>
                <w:szCs w:val="16"/>
                <w:lang w:val="es-MX"/>
              </w:rPr>
            </w:pPr>
            <w:r w:rsidRPr="009047D3">
              <w:rPr>
                <w:rFonts w:ascii="Arial" w:hAnsi="Arial" w:cs="Arial"/>
                <w:b/>
                <w:sz w:val="16"/>
                <w:szCs w:val="16"/>
                <w:lang w:val="es-MX"/>
              </w:rPr>
              <w:t>Guanajuato</w:t>
            </w:r>
          </w:p>
        </w:tc>
        <w:tc>
          <w:tcPr>
            <w:tcW w:w="1300" w:type="dxa"/>
            <w:shd w:val="clear" w:color="auto" w:fill="auto"/>
            <w:vAlign w:val="center"/>
          </w:tcPr>
          <w:p w14:paraId="4EA6D622"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184,239</w:t>
            </w:r>
          </w:p>
        </w:tc>
        <w:tc>
          <w:tcPr>
            <w:tcW w:w="1398" w:type="dxa"/>
            <w:shd w:val="clear" w:color="auto" w:fill="auto"/>
            <w:vAlign w:val="center"/>
          </w:tcPr>
          <w:p w14:paraId="7171B91B"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18,841</w:t>
            </w:r>
          </w:p>
        </w:tc>
        <w:tc>
          <w:tcPr>
            <w:tcW w:w="1277" w:type="dxa"/>
            <w:shd w:val="clear" w:color="auto" w:fill="auto"/>
            <w:vAlign w:val="center"/>
          </w:tcPr>
          <w:p w14:paraId="32D72A15"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102</w:t>
            </w:r>
          </w:p>
        </w:tc>
        <w:tc>
          <w:tcPr>
            <w:tcW w:w="1262" w:type="dxa"/>
            <w:shd w:val="clear" w:color="auto" w:fill="auto"/>
            <w:vAlign w:val="center"/>
          </w:tcPr>
          <w:p w14:paraId="0376496A"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4,631</w:t>
            </w:r>
          </w:p>
        </w:tc>
        <w:tc>
          <w:tcPr>
            <w:tcW w:w="1284" w:type="dxa"/>
            <w:shd w:val="clear" w:color="auto" w:fill="auto"/>
            <w:vAlign w:val="center"/>
          </w:tcPr>
          <w:p w14:paraId="6BEB1C8E"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42</w:t>
            </w:r>
          </w:p>
        </w:tc>
      </w:tr>
      <w:tr w:rsidR="00063102" w:rsidRPr="009047D3" w14:paraId="0F474706" w14:textId="77777777" w:rsidTr="00025B8F">
        <w:trPr>
          <w:trHeight w:val="299"/>
          <w:jc w:val="center"/>
        </w:trPr>
        <w:tc>
          <w:tcPr>
            <w:tcW w:w="1814" w:type="dxa"/>
            <w:shd w:val="clear" w:color="auto" w:fill="D0CECE" w:themeFill="background2" w:themeFillShade="E6"/>
            <w:vAlign w:val="center"/>
          </w:tcPr>
          <w:p w14:paraId="3E237883" w14:textId="77777777" w:rsidR="0086282C" w:rsidRPr="009047D3" w:rsidRDefault="0086282C" w:rsidP="00B1199B">
            <w:pPr>
              <w:pStyle w:val="TableParagraph"/>
              <w:spacing w:line="225" w:lineRule="exact"/>
              <w:ind w:left="299" w:right="296"/>
              <w:jc w:val="both"/>
              <w:rPr>
                <w:rFonts w:ascii="Arial" w:hAnsi="Arial" w:cs="Arial"/>
                <w:b/>
                <w:sz w:val="16"/>
                <w:szCs w:val="16"/>
                <w:lang w:val="es-MX"/>
              </w:rPr>
            </w:pPr>
            <w:r w:rsidRPr="009047D3">
              <w:rPr>
                <w:rFonts w:ascii="Arial" w:hAnsi="Arial" w:cs="Arial"/>
                <w:b/>
                <w:sz w:val="16"/>
                <w:szCs w:val="16"/>
                <w:lang w:val="es-MX"/>
              </w:rPr>
              <w:t>Silao</w:t>
            </w:r>
          </w:p>
        </w:tc>
        <w:tc>
          <w:tcPr>
            <w:tcW w:w="1300" w:type="dxa"/>
            <w:shd w:val="clear" w:color="auto" w:fill="auto"/>
            <w:vAlign w:val="center"/>
          </w:tcPr>
          <w:p w14:paraId="71D316A6"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189,567</w:t>
            </w:r>
          </w:p>
        </w:tc>
        <w:tc>
          <w:tcPr>
            <w:tcW w:w="1398" w:type="dxa"/>
            <w:shd w:val="clear" w:color="auto" w:fill="auto"/>
            <w:vAlign w:val="center"/>
          </w:tcPr>
          <w:p w14:paraId="4A18CF12"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13,936</w:t>
            </w:r>
          </w:p>
        </w:tc>
        <w:tc>
          <w:tcPr>
            <w:tcW w:w="1277" w:type="dxa"/>
            <w:shd w:val="clear" w:color="auto" w:fill="auto"/>
            <w:vAlign w:val="center"/>
          </w:tcPr>
          <w:p w14:paraId="34CCCD9E"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74</w:t>
            </w:r>
          </w:p>
        </w:tc>
        <w:tc>
          <w:tcPr>
            <w:tcW w:w="1262" w:type="dxa"/>
            <w:shd w:val="clear" w:color="auto" w:fill="auto"/>
            <w:vAlign w:val="center"/>
          </w:tcPr>
          <w:p w14:paraId="2FF8E557"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4,666</w:t>
            </w:r>
          </w:p>
        </w:tc>
        <w:tc>
          <w:tcPr>
            <w:tcW w:w="1284" w:type="dxa"/>
            <w:shd w:val="clear" w:color="auto" w:fill="auto"/>
            <w:vAlign w:val="center"/>
          </w:tcPr>
          <w:p w14:paraId="7A830442"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180</w:t>
            </w:r>
          </w:p>
        </w:tc>
      </w:tr>
      <w:tr w:rsidR="00063102" w:rsidRPr="009047D3" w14:paraId="65246C18" w14:textId="77777777" w:rsidTr="00025B8F">
        <w:trPr>
          <w:trHeight w:val="299"/>
          <w:jc w:val="center"/>
        </w:trPr>
        <w:tc>
          <w:tcPr>
            <w:tcW w:w="1814" w:type="dxa"/>
            <w:shd w:val="clear" w:color="auto" w:fill="D0CECE" w:themeFill="background2" w:themeFillShade="E6"/>
            <w:vAlign w:val="center"/>
          </w:tcPr>
          <w:p w14:paraId="3C7C6C26" w14:textId="77777777" w:rsidR="0086282C" w:rsidRPr="009047D3" w:rsidRDefault="0086282C" w:rsidP="00B1199B">
            <w:pPr>
              <w:pStyle w:val="TableParagraph"/>
              <w:spacing w:line="225" w:lineRule="exact"/>
              <w:ind w:left="301" w:right="296"/>
              <w:jc w:val="both"/>
              <w:rPr>
                <w:rFonts w:ascii="Arial" w:hAnsi="Arial" w:cs="Arial"/>
                <w:b/>
                <w:sz w:val="16"/>
                <w:szCs w:val="16"/>
                <w:lang w:val="es-MX"/>
              </w:rPr>
            </w:pPr>
            <w:r w:rsidRPr="009047D3">
              <w:rPr>
                <w:rFonts w:ascii="Arial" w:hAnsi="Arial" w:cs="Arial"/>
                <w:b/>
                <w:sz w:val="16"/>
                <w:szCs w:val="16"/>
                <w:lang w:val="es-MX"/>
              </w:rPr>
              <w:t>León</w:t>
            </w:r>
          </w:p>
        </w:tc>
        <w:tc>
          <w:tcPr>
            <w:tcW w:w="1300" w:type="dxa"/>
            <w:shd w:val="clear" w:color="auto" w:fill="auto"/>
            <w:vAlign w:val="center"/>
          </w:tcPr>
          <w:p w14:paraId="0C4DC5C6"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1,578,626</w:t>
            </w:r>
          </w:p>
        </w:tc>
        <w:tc>
          <w:tcPr>
            <w:tcW w:w="1398" w:type="dxa"/>
            <w:shd w:val="clear" w:color="auto" w:fill="auto"/>
            <w:vAlign w:val="center"/>
          </w:tcPr>
          <w:p w14:paraId="1EA8F9D9"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98,231</w:t>
            </w:r>
          </w:p>
        </w:tc>
        <w:tc>
          <w:tcPr>
            <w:tcW w:w="1277" w:type="dxa"/>
            <w:shd w:val="clear" w:color="auto" w:fill="auto"/>
            <w:vAlign w:val="center"/>
          </w:tcPr>
          <w:p w14:paraId="5385C728"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62</w:t>
            </w:r>
          </w:p>
        </w:tc>
        <w:tc>
          <w:tcPr>
            <w:tcW w:w="1262" w:type="dxa"/>
            <w:shd w:val="clear" w:color="auto" w:fill="auto"/>
            <w:vAlign w:val="center"/>
          </w:tcPr>
          <w:p w14:paraId="4E3634C1"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29,890</w:t>
            </w:r>
          </w:p>
        </w:tc>
        <w:tc>
          <w:tcPr>
            <w:tcW w:w="1284" w:type="dxa"/>
            <w:shd w:val="clear" w:color="auto" w:fill="auto"/>
            <w:vAlign w:val="center"/>
          </w:tcPr>
          <w:p w14:paraId="1092A72F"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829</w:t>
            </w:r>
          </w:p>
        </w:tc>
      </w:tr>
      <w:tr w:rsidR="00063102" w:rsidRPr="009047D3" w14:paraId="3614505C" w14:textId="77777777" w:rsidTr="00025B8F">
        <w:trPr>
          <w:trHeight w:val="301"/>
          <w:jc w:val="center"/>
        </w:trPr>
        <w:tc>
          <w:tcPr>
            <w:tcW w:w="1814" w:type="dxa"/>
            <w:shd w:val="clear" w:color="auto" w:fill="D0CECE" w:themeFill="background2" w:themeFillShade="E6"/>
            <w:vAlign w:val="center"/>
          </w:tcPr>
          <w:p w14:paraId="4153D37F" w14:textId="77777777" w:rsidR="0086282C" w:rsidRPr="009047D3" w:rsidRDefault="0086282C" w:rsidP="00B1199B">
            <w:pPr>
              <w:pStyle w:val="TableParagraph"/>
              <w:spacing w:line="227" w:lineRule="exact"/>
              <w:ind w:left="299" w:right="296"/>
              <w:jc w:val="both"/>
              <w:rPr>
                <w:rFonts w:ascii="Arial" w:hAnsi="Arial" w:cs="Arial"/>
                <w:b/>
                <w:sz w:val="16"/>
                <w:szCs w:val="16"/>
                <w:lang w:val="es-MX"/>
              </w:rPr>
            </w:pPr>
            <w:r w:rsidRPr="009047D3">
              <w:rPr>
                <w:rFonts w:ascii="Arial" w:hAnsi="Arial" w:cs="Arial"/>
                <w:b/>
                <w:sz w:val="16"/>
                <w:szCs w:val="16"/>
                <w:lang w:val="es-MX"/>
              </w:rPr>
              <w:t>San</w:t>
            </w:r>
            <w:r w:rsidRPr="009047D3">
              <w:rPr>
                <w:rFonts w:ascii="Arial" w:hAnsi="Arial" w:cs="Arial"/>
                <w:b/>
                <w:spacing w:val="-2"/>
                <w:sz w:val="16"/>
                <w:szCs w:val="16"/>
                <w:lang w:val="es-MX"/>
              </w:rPr>
              <w:t xml:space="preserve"> </w:t>
            </w:r>
            <w:r w:rsidRPr="009047D3">
              <w:rPr>
                <w:rFonts w:ascii="Arial" w:hAnsi="Arial" w:cs="Arial"/>
                <w:b/>
                <w:sz w:val="16"/>
                <w:szCs w:val="16"/>
                <w:lang w:val="es-MX"/>
              </w:rPr>
              <w:t>Fco.</w:t>
            </w:r>
            <w:r w:rsidRPr="009047D3">
              <w:rPr>
                <w:rFonts w:ascii="Arial" w:hAnsi="Arial" w:cs="Arial"/>
                <w:b/>
                <w:spacing w:val="-2"/>
                <w:sz w:val="16"/>
                <w:szCs w:val="16"/>
                <w:lang w:val="es-MX"/>
              </w:rPr>
              <w:t xml:space="preserve"> </w:t>
            </w:r>
            <w:r w:rsidRPr="009047D3">
              <w:rPr>
                <w:rFonts w:ascii="Arial" w:hAnsi="Arial" w:cs="Arial"/>
                <w:b/>
                <w:sz w:val="16"/>
                <w:szCs w:val="16"/>
                <w:lang w:val="es-MX"/>
              </w:rPr>
              <w:t>del</w:t>
            </w:r>
            <w:r w:rsidRPr="009047D3">
              <w:rPr>
                <w:rFonts w:ascii="Arial" w:hAnsi="Arial" w:cs="Arial"/>
                <w:b/>
                <w:spacing w:val="-2"/>
                <w:sz w:val="16"/>
                <w:szCs w:val="16"/>
                <w:lang w:val="es-MX"/>
              </w:rPr>
              <w:t xml:space="preserve"> </w:t>
            </w:r>
            <w:r w:rsidRPr="009047D3">
              <w:rPr>
                <w:rFonts w:ascii="Arial" w:hAnsi="Arial" w:cs="Arial"/>
                <w:b/>
                <w:sz w:val="16"/>
                <w:szCs w:val="16"/>
                <w:lang w:val="es-MX"/>
              </w:rPr>
              <w:t>R.</w:t>
            </w:r>
          </w:p>
        </w:tc>
        <w:tc>
          <w:tcPr>
            <w:tcW w:w="1300" w:type="dxa"/>
            <w:shd w:val="clear" w:color="auto" w:fill="auto"/>
            <w:vAlign w:val="center"/>
          </w:tcPr>
          <w:p w14:paraId="47E595DD" w14:textId="77777777" w:rsidR="0086282C" w:rsidRPr="009047D3" w:rsidRDefault="0086282C" w:rsidP="00B1199B">
            <w:pPr>
              <w:pStyle w:val="TableParagraph"/>
              <w:spacing w:line="229" w:lineRule="exact"/>
              <w:ind w:left="85" w:right="80"/>
              <w:jc w:val="both"/>
              <w:rPr>
                <w:rFonts w:ascii="Arial" w:hAnsi="Arial" w:cs="Arial"/>
                <w:sz w:val="16"/>
                <w:szCs w:val="16"/>
                <w:lang w:val="es-MX"/>
              </w:rPr>
            </w:pPr>
            <w:r w:rsidRPr="009047D3">
              <w:rPr>
                <w:rFonts w:ascii="Arial" w:hAnsi="Arial" w:cs="Arial"/>
                <w:sz w:val="16"/>
                <w:szCs w:val="16"/>
                <w:lang w:val="es-MX"/>
              </w:rPr>
              <w:t>119,510</w:t>
            </w:r>
          </w:p>
        </w:tc>
        <w:tc>
          <w:tcPr>
            <w:tcW w:w="1398" w:type="dxa"/>
            <w:shd w:val="clear" w:color="auto" w:fill="auto"/>
            <w:vAlign w:val="center"/>
          </w:tcPr>
          <w:p w14:paraId="4DB31A3F" w14:textId="77777777" w:rsidR="0086282C" w:rsidRPr="009047D3" w:rsidRDefault="0086282C" w:rsidP="00B1199B">
            <w:pPr>
              <w:pStyle w:val="TableParagraph"/>
              <w:spacing w:line="229" w:lineRule="exact"/>
              <w:ind w:left="150" w:right="148"/>
              <w:jc w:val="both"/>
              <w:rPr>
                <w:rFonts w:ascii="Arial" w:hAnsi="Arial" w:cs="Arial"/>
                <w:sz w:val="16"/>
                <w:szCs w:val="16"/>
                <w:lang w:val="es-MX"/>
              </w:rPr>
            </w:pPr>
            <w:r w:rsidRPr="009047D3">
              <w:rPr>
                <w:rFonts w:ascii="Arial" w:hAnsi="Arial" w:cs="Arial"/>
                <w:sz w:val="16"/>
                <w:szCs w:val="16"/>
                <w:lang w:val="es-MX"/>
              </w:rPr>
              <w:t>6,609</w:t>
            </w:r>
          </w:p>
        </w:tc>
        <w:tc>
          <w:tcPr>
            <w:tcW w:w="1277" w:type="dxa"/>
            <w:shd w:val="clear" w:color="auto" w:fill="auto"/>
            <w:vAlign w:val="center"/>
          </w:tcPr>
          <w:p w14:paraId="6B02D05B" w14:textId="77777777" w:rsidR="0086282C" w:rsidRPr="009047D3" w:rsidRDefault="0086282C" w:rsidP="00B1199B">
            <w:pPr>
              <w:pStyle w:val="TableParagraph"/>
              <w:spacing w:line="229" w:lineRule="exact"/>
              <w:ind w:left="85" w:right="80"/>
              <w:jc w:val="both"/>
              <w:rPr>
                <w:rFonts w:ascii="Arial" w:hAnsi="Arial" w:cs="Arial"/>
                <w:sz w:val="16"/>
                <w:szCs w:val="16"/>
                <w:lang w:val="es-MX"/>
              </w:rPr>
            </w:pPr>
            <w:r w:rsidRPr="009047D3">
              <w:rPr>
                <w:rFonts w:ascii="Arial" w:hAnsi="Arial" w:cs="Arial"/>
                <w:sz w:val="16"/>
                <w:szCs w:val="16"/>
                <w:lang w:val="es-MX"/>
              </w:rPr>
              <w:t>55</w:t>
            </w:r>
          </w:p>
        </w:tc>
        <w:tc>
          <w:tcPr>
            <w:tcW w:w="1262" w:type="dxa"/>
            <w:shd w:val="clear" w:color="auto" w:fill="auto"/>
            <w:vAlign w:val="center"/>
          </w:tcPr>
          <w:p w14:paraId="66001B5B" w14:textId="77777777" w:rsidR="0086282C" w:rsidRPr="009047D3" w:rsidRDefault="0086282C" w:rsidP="00B1199B">
            <w:pPr>
              <w:pStyle w:val="TableParagraph"/>
              <w:spacing w:line="229" w:lineRule="exact"/>
              <w:ind w:left="101" w:right="96"/>
              <w:jc w:val="both"/>
              <w:rPr>
                <w:rFonts w:ascii="Arial" w:hAnsi="Arial" w:cs="Arial"/>
                <w:sz w:val="16"/>
                <w:szCs w:val="16"/>
                <w:lang w:val="es-MX"/>
              </w:rPr>
            </w:pPr>
            <w:r w:rsidRPr="009047D3">
              <w:rPr>
                <w:rFonts w:ascii="Arial" w:hAnsi="Arial" w:cs="Arial"/>
                <w:sz w:val="16"/>
                <w:szCs w:val="16"/>
                <w:lang w:val="es-MX"/>
              </w:rPr>
              <w:t>2,080</w:t>
            </w:r>
          </w:p>
        </w:tc>
        <w:tc>
          <w:tcPr>
            <w:tcW w:w="1284" w:type="dxa"/>
            <w:shd w:val="clear" w:color="auto" w:fill="auto"/>
            <w:vAlign w:val="center"/>
          </w:tcPr>
          <w:p w14:paraId="2D266C45" w14:textId="77777777" w:rsidR="0086282C" w:rsidRPr="009047D3" w:rsidRDefault="0086282C" w:rsidP="00B1199B">
            <w:pPr>
              <w:pStyle w:val="TableParagraph"/>
              <w:spacing w:line="229" w:lineRule="exact"/>
              <w:ind w:left="459" w:right="451"/>
              <w:jc w:val="both"/>
              <w:rPr>
                <w:rFonts w:ascii="Arial" w:hAnsi="Arial" w:cs="Arial"/>
                <w:sz w:val="16"/>
                <w:szCs w:val="16"/>
                <w:lang w:val="es-MX"/>
              </w:rPr>
            </w:pPr>
            <w:r w:rsidRPr="009047D3">
              <w:rPr>
                <w:rFonts w:ascii="Arial" w:hAnsi="Arial" w:cs="Arial"/>
                <w:sz w:val="16"/>
                <w:szCs w:val="16"/>
                <w:lang w:val="es-MX"/>
              </w:rPr>
              <w:t>78</w:t>
            </w:r>
          </w:p>
        </w:tc>
      </w:tr>
      <w:tr w:rsidR="00063102" w:rsidRPr="009047D3" w14:paraId="7CE7389A" w14:textId="77777777" w:rsidTr="00025B8F">
        <w:trPr>
          <w:trHeight w:val="299"/>
          <w:jc w:val="center"/>
        </w:trPr>
        <w:tc>
          <w:tcPr>
            <w:tcW w:w="1814" w:type="dxa"/>
            <w:shd w:val="clear" w:color="auto" w:fill="D0CECE" w:themeFill="background2" w:themeFillShade="E6"/>
            <w:vAlign w:val="center"/>
          </w:tcPr>
          <w:p w14:paraId="445BA33A" w14:textId="77777777" w:rsidR="0086282C" w:rsidRPr="009047D3" w:rsidRDefault="0086282C" w:rsidP="00B1199B">
            <w:pPr>
              <w:pStyle w:val="TableParagraph"/>
              <w:spacing w:line="225" w:lineRule="exact"/>
              <w:ind w:left="302" w:right="296"/>
              <w:jc w:val="both"/>
              <w:rPr>
                <w:rFonts w:ascii="Arial" w:hAnsi="Arial" w:cs="Arial"/>
                <w:b/>
                <w:sz w:val="16"/>
                <w:szCs w:val="16"/>
                <w:lang w:val="es-MX"/>
              </w:rPr>
            </w:pPr>
            <w:r w:rsidRPr="009047D3">
              <w:rPr>
                <w:rFonts w:ascii="Arial" w:hAnsi="Arial" w:cs="Arial"/>
                <w:b/>
                <w:sz w:val="16"/>
                <w:szCs w:val="16"/>
                <w:lang w:val="es-MX"/>
              </w:rPr>
              <w:t>Purísima</w:t>
            </w:r>
            <w:r w:rsidRPr="009047D3">
              <w:rPr>
                <w:rFonts w:ascii="Arial" w:hAnsi="Arial" w:cs="Arial"/>
                <w:b/>
                <w:spacing w:val="-3"/>
                <w:sz w:val="16"/>
                <w:szCs w:val="16"/>
                <w:lang w:val="es-MX"/>
              </w:rPr>
              <w:t xml:space="preserve"> </w:t>
            </w:r>
            <w:r w:rsidRPr="009047D3">
              <w:rPr>
                <w:rFonts w:ascii="Arial" w:hAnsi="Arial" w:cs="Arial"/>
                <w:b/>
                <w:sz w:val="16"/>
                <w:szCs w:val="16"/>
                <w:lang w:val="es-MX"/>
              </w:rPr>
              <w:t>del</w:t>
            </w:r>
            <w:r w:rsidRPr="009047D3">
              <w:rPr>
                <w:rFonts w:ascii="Arial" w:hAnsi="Arial" w:cs="Arial"/>
                <w:b/>
                <w:spacing w:val="-2"/>
                <w:sz w:val="16"/>
                <w:szCs w:val="16"/>
                <w:lang w:val="es-MX"/>
              </w:rPr>
              <w:t xml:space="preserve"> </w:t>
            </w:r>
            <w:r w:rsidRPr="009047D3">
              <w:rPr>
                <w:rFonts w:ascii="Arial" w:hAnsi="Arial" w:cs="Arial"/>
                <w:b/>
                <w:sz w:val="16"/>
                <w:szCs w:val="16"/>
                <w:lang w:val="es-MX"/>
              </w:rPr>
              <w:t>R.</w:t>
            </w:r>
          </w:p>
        </w:tc>
        <w:tc>
          <w:tcPr>
            <w:tcW w:w="1300" w:type="dxa"/>
            <w:shd w:val="clear" w:color="auto" w:fill="auto"/>
            <w:vAlign w:val="center"/>
          </w:tcPr>
          <w:p w14:paraId="0A91BEB1"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79,798</w:t>
            </w:r>
          </w:p>
        </w:tc>
        <w:tc>
          <w:tcPr>
            <w:tcW w:w="1398" w:type="dxa"/>
            <w:shd w:val="clear" w:color="auto" w:fill="auto"/>
            <w:vAlign w:val="center"/>
          </w:tcPr>
          <w:p w14:paraId="144D3EE1"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3,848</w:t>
            </w:r>
          </w:p>
        </w:tc>
        <w:tc>
          <w:tcPr>
            <w:tcW w:w="1277" w:type="dxa"/>
            <w:shd w:val="clear" w:color="auto" w:fill="auto"/>
            <w:vAlign w:val="center"/>
          </w:tcPr>
          <w:p w14:paraId="72720884"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48</w:t>
            </w:r>
          </w:p>
        </w:tc>
        <w:tc>
          <w:tcPr>
            <w:tcW w:w="1262" w:type="dxa"/>
            <w:shd w:val="clear" w:color="auto" w:fill="auto"/>
            <w:vAlign w:val="center"/>
          </w:tcPr>
          <w:p w14:paraId="1BBD946F"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1,121</w:t>
            </w:r>
          </w:p>
        </w:tc>
        <w:tc>
          <w:tcPr>
            <w:tcW w:w="1284" w:type="dxa"/>
            <w:shd w:val="clear" w:color="auto" w:fill="auto"/>
            <w:vAlign w:val="center"/>
          </w:tcPr>
          <w:p w14:paraId="52F43021"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30</w:t>
            </w:r>
          </w:p>
        </w:tc>
      </w:tr>
      <w:tr w:rsidR="00063102" w:rsidRPr="009047D3" w14:paraId="7F22B902" w14:textId="77777777" w:rsidTr="00025B8F">
        <w:trPr>
          <w:trHeight w:val="299"/>
          <w:jc w:val="center"/>
        </w:trPr>
        <w:tc>
          <w:tcPr>
            <w:tcW w:w="1814" w:type="dxa"/>
            <w:shd w:val="clear" w:color="auto" w:fill="D0CECE" w:themeFill="background2" w:themeFillShade="E6"/>
            <w:vAlign w:val="center"/>
          </w:tcPr>
          <w:p w14:paraId="4D736B3F" w14:textId="77777777" w:rsidR="0086282C" w:rsidRPr="009047D3" w:rsidRDefault="0086282C" w:rsidP="00B1199B">
            <w:pPr>
              <w:pStyle w:val="TableParagraph"/>
              <w:spacing w:line="225" w:lineRule="exact"/>
              <w:ind w:left="302" w:right="293"/>
              <w:jc w:val="both"/>
              <w:rPr>
                <w:rFonts w:ascii="Arial" w:hAnsi="Arial" w:cs="Arial"/>
                <w:b/>
                <w:sz w:val="16"/>
                <w:szCs w:val="16"/>
                <w:lang w:val="es-MX"/>
              </w:rPr>
            </w:pPr>
            <w:r w:rsidRPr="009047D3">
              <w:rPr>
                <w:rFonts w:ascii="Arial" w:hAnsi="Arial" w:cs="Arial"/>
                <w:b/>
                <w:sz w:val="16"/>
                <w:szCs w:val="16"/>
                <w:lang w:val="es-MX"/>
              </w:rPr>
              <w:t>Romita</w:t>
            </w:r>
          </w:p>
        </w:tc>
        <w:tc>
          <w:tcPr>
            <w:tcW w:w="1300" w:type="dxa"/>
            <w:shd w:val="clear" w:color="auto" w:fill="auto"/>
            <w:vAlign w:val="center"/>
          </w:tcPr>
          <w:p w14:paraId="5FE6411A"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59,879</w:t>
            </w:r>
          </w:p>
        </w:tc>
        <w:tc>
          <w:tcPr>
            <w:tcW w:w="1398" w:type="dxa"/>
            <w:shd w:val="clear" w:color="auto" w:fill="auto"/>
            <w:vAlign w:val="center"/>
          </w:tcPr>
          <w:p w14:paraId="1F5C6DE5"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2,263</w:t>
            </w:r>
          </w:p>
        </w:tc>
        <w:tc>
          <w:tcPr>
            <w:tcW w:w="1277" w:type="dxa"/>
            <w:shd w:val="clear" w:color="auto" w:fill="auto"/>
            <w:vAlign w:val="center"/>
          </w:tcPr>
          <w:p w14:paraId="37F0AFCD"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38</w:t>
            </w:r>
          </w:p>
        </w:tc>
        <w:tc>
          <w:tcPr>
            <w:tcW w:w="1262" w:type="dxa"/>
            <w:shd w:val="clear" w:color="auto" w:fill="auto"/>
            <w:vAlign w:val="center"/>
          </w:tcPr>
          <w:p w14:paraId="27951B7F"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760</w:t>
            </w:r>
          </w:p>
        </w:tc>
        <w:tc>
          <w:tcPr>
            <w:tcW w:w="1284" w:type="dxa"/>
            <w:shd w:val="clear" w:color="auto" w:fill="auto"/>
            <w:vAlign w:val="center"/>
          </w:tcPr>
          <w:p w14:paraId="1E4CB0AE"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25</w:t>
            </w:r>
          </w:p>
        </w:tc>
      </w:tr>
      <w:tr w:rsidR="00063102" w:rsidRPr="009047D3" w14:paraId="6C1684BC" w14:textId="77777777" w:rsidTr="00025B8F">
        <w:trPr>
          <w:trHeight w:val="299"/>
          <w:jc w:val="center"/>
        </w:trPr>
        <w:tc>
          <w:tcPr>
            <w:tcW w:w="1814" w:type="dxa"/>
            <w:shd w:val="clear" w:color="auto" w:fill="D0CECE" w:themeFill="background2" w:themeFillShade="E6"/>
            <w:vAlign w:val="center"/>
          </w:tcPr>
          <w:p w14:paraId="72206B99" w14:textId="77777777" w:rsidR="0086282C" w:rsidRPr="009047D3" w:rsidRDefault="0086282C" w:rsidP="00B1199B">
            <w:pPr>
              <w:pStyle w:val="TableParagraph"/>
              <w:spacing w:line="225" w:lineRule="exact"/>
              <w:ind w:left="302" w:right="293"/>
              <w:jc w:val="both"/>
              <w:rPr>
                <w:rFonts w:ascii="Arial" w:hAnsi="Arial" w:cs="Arial"/>
                <w:b/>
                <w:sz w:val="16"/>
                <w:szCs w:val="16"/>
                <w:lang w:val="es-MX"/>
              </w:rPr>
            </w:pPr>
            <w:r w:rsidRPr="009047D3">
              <w:rPr>
                <w:rFonts w:ascii="Arial" w:hAnsi="Arial" w:cs="Arial"/>
                <w:b/>
                <w:sz w:val="16"/>
                <w:szCs w:val="16"/>
                <w:lang w:val="es-MX"/>
              </w:rPr>
              <w:t>M. Doblado</w:t>
            </w:r>
          </w:p>
        </w:tc>
        <w:tc>
          <w:tcPr>
            <w:tcW w:w="1300" w:type="dxa"/>
            <w:shd w:val="clear" w:color="auto" w:fill="auto"/>
            <w:vAlign w:val="center"/>
          </w:tcPr>
          <w:p w14:paraId="60CCBFBF"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38,832</w:t>
            </w:r>
          </w:p>
        </w:tc>
        <w:tc>
          <w:tcPr>
            <w:tcW w:w="1398" w:type="dxa"/>
            <w:shd w:val="clear" w:color="auto" w:fill="auto"/>
            <w:vAlign w:val="center"/>
          </w:tcPr>
          <w:p w14:paraId="29E4E345"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1,092</w:t>
            </w:r>
          </w:p>
        </w:tc>
        <w:tc>
          <w:tcPr>
            <w:tcW w:w="1277" w:type="dxa"/>
            <w:shd w:val="clear" w:color="auto" w:fill="auto"/>
            <w:vAlign w:val="center"/>
          </w:tcPr>
          <w:p w14:paraId="4CEFA296"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28</w:t>
            </w:r>
          </w:p>
        </w:tc>
        <w:tc>
          <w:tcPr>
            <w:tcW w:w="1262" w:type="dxa"/>
            <w:shd w:val="clear" w:color="auto" w:fill="auto"/>
            <w:vAlign w:val="center"/>
          </w:tcPr>
          <w:p w14:paraId="203D2A23"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340</w:t>
            </w:r>
          </w:p>
        </w:tc>
        <w:tc>
          <w:tcPr>
            <w:tcW w:w="1284" w:type="dxa"/>
            <w:shd w:val="clear" w:color="auto" w:fill="auto"/>
            <w:vAlign w:val="center"/>
          </w:tcPr>
          <w:p w14:paraId="65864BCB"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24</w:t>
            </w:r>
          </w:p>
        </w:tc>
      </w:tr>
    </w:tbl>
    <w:p w14:paraId="36EEFFE8" w14:textId="1CEFDCB3" w:rsidR="0086282C" w:rsidRPr="000A759F" w:rsidRDefault="0086282C" w:rsidP="00B1199B">
      <w:pPr>
        <w:spacing w:before="240"/>
        <w:ind w:left="1750" w:right="1431"/>
        <w:jc w:val="both"/>
        <w:rPr>
          <w:rFonts w:ascii="Arial" w:hAnsi="Arial" w:cs="Arial"/>
          <w:sz w:val="16"/>
          <w:szCs w:val="16"/>
        </w:rPr>
      </w:pPr>
      <w:r w:rsidRPr="000A759F">
        <w:rPr>
          <w:rFonts w:ascii="Arial" w:hAnsi="Arial" w:cs="Arial"/>
          <w:sz w:val="16"/>
          <w:szCs w:val="16"/>
        </w:rPr>
        <w:t>Fuente:</w:t>
      </w:r>
      <w:r w:rsidRPr="000A759F">
        <w:rPr>
          <w:rFonts w:ascii="Arial" w:hAnsi="Arial" w:cs="Arial"/>
          <w:spacing w:val="-4"/>
          <w:sz w:val="16"/>
          <w:szCs w:val="16"/>
        </w:rPr>
        <w:t xml:space="preserve"> </w:t>
      </w:r>
      <w:r w:rsidRPr="000A759F">
        <w:rPr>
          <w:rFonts w:ascii="Arial" w:hAnsi="Arial" w:cs="Arial"/>
          <w:sz w:val="16"/>
          <w:szCs w:val="16"/>
        </w:rPr>
        <w:t>Secretariado</w:t>
      </w:r>
      <w:r w:rsidRPr="000A759F">
        <w:rPr>
          <w:rFonts w:ascii="Arial" w:hAnsi="Arial" w:cs="Arial"/>
          <w:spacing w:val="-3"/>
          <w:sz w:val="16"/>
          <w:szCs w:val="16"/>
        </w:rPr>
        <w:t xml:space="preserve"> </w:t>
      </w:r>
      <w:r w:rsidRPr="000A759F">
        <w:rPr>
          <w:rFonts w:ascii="Arial" w:hAnsi="Arial" w:cs="Arial"/>
          <w:sz w:val="16"/>
          <w:szCs w:val="16"/>
        </w:rPr>
        <w:t>Ejecutivo</w:t>
      </w:r>
      <w:r w:rsidRPr="000A759F">
        <w:rPr>
          <w:rFonts w:ascii="Arial" w:hAnsi="Arial" w:cs="Arial"/>
          <w:spacing w:val="-3"/>
          <w:sz w:val="16"/>
          <w:szCs w:val="16"/>
        </w:rPr>
        <w:t xml:space="preserve"> </w:t>
      </w:r>
      <w:r w:rsidRPr="000A759F">
        <w:rPr>
          <w:rFonts w:ascii="Arial" w:hAnsi="Arial" w:cs="Arial"/>
          <w:sz w:val="16"/>
          <w:szCs w:val="16"/>
        </w:rPr>
        <w:t>del</w:t>
      </w:r>
      <w:r w:rsidRPr="000A759F">
        <w:rPr>
          <w:rFonts w:ascii="Arial" w:hAnsi="Arial" w:cs="Arial"/>
          <w:spacing w:val="-5"/>
          <w:sz w:val="16"/>
          <w:szCs w:val="16"/>
        </w:rPr>
        <w:t xml:space="preserve"> </w:t>
      </w:r>
      <w:r w:rsidRPr="000A759F">
        <w:rPr>
          <w:rFonts w:ascii="Arial" w:hAnsi="Arial" w:cs="Arial"/>
          <w:sz w:val="16"/>
          <w:szCs w:val="16"/>
        </w:rPr>
        <w:t>Sistema</w:t>
      </w:r>
      <w:r w:rsidRPr="000A759F">
        <w:rPr>
          <w:rFonts w:ascii="Arial" w:hAnsi="Arial" w:cs="Arial"/>
          <w:spacing w:val="-4"/>
          <w:sz w:val="16"/>
          <w:szCs w:val="16"/>
        </w:rPr>
        <w:t xml:space="preserve"> </w:t>
      </w:r>
      <w:r w:rsidRPr="000A759F">
        <w:rPr>
          <w:rFonts w:ascii="Arial" w:hAnsi="Arial" w:cs="Arial"/>
          <w:sz w:val="16"/>
          <w:szCs w:val="16"/>
        </w:rPr>
        <w:t>Nacional</w:t>
      </w:r>
      <w:r w:rsidRPr="000A759F">
        <w:rPr>
          <w:rFonts w:ascii="Arial" w:hAnsi="Arial" w:cs="Arial"/>
          <w:spacing w:val="-3"/>
          <w:sz w:val="16"/>
          <w:szCs w:val="16"/>
        </w:rPr>
        <w:t xml:space="preserve"> </w:t>
      </w:r>
      <w:r w:rsidRPr="000A759F">
        <w:rPr>
          <w:rFonts w:ascii="Arial" w:hAnsi="Arial" w:cs="Arial"/>
          <w:sz w:val="16"/>
          <w:szCs w:val="16"/>
        </w:rPr>
        <w:t>de</w:t>
      </w:r>
      <w:r w:rsidRPr="000A759F">
        <w:rPr>
          <w:rFonts w:ascii="Arial" w:hAnsi="Arial" w:cs="Arial"/>
          <w:spacing w:val="3"/>
          <w:sz w:val="16"/>
          <w:szCs w:val="16"/>
        </w:rPr>
        <w:t xml:space="preserve"> </w:t>
      </w:r>
      <w:r w:rsidRPr="000A759F">
        <w:rPr>
          <w:rFonts w:ascii="Arial" w:hAnsi="Arial" w:cs="Arial"/>
          <w:sz w:val="16"/>
          <w:szCs w:val="16"/>
        </w:rPr>
        <w:t>Seguridad</w:t>
      </w:r>
      <w:r w:rsidRPr="000A759F">
        <w:rPr>
          <w:rFonts w:ascii="Arial" w:hAnsi="Arial" w:cs="Arial"/>
          <w:spacing w:val="-4"/>
          <w:sz w:val="16"/>
          <w:szCs w:val="16"/>
        </w:rPr>
        <w:t xml:space="preserve"> </w:t>
      </w:r>
      <w:r w:rsidRPr="000A759F">
        <w:rPr>
          <w:rFonts w:ascii="Arial" w:hAnsi="Arial" w:cs="Arial"/>
          <w:sz w:val="16"/>
          <w:szCs w:val="16"/>
        </w:rPr>
        <w:t>Pública</w:t>
      </w:r>
      <w:r w:rsidR="001214DE" w:rsidRPr="000A759F">
        <w:rPr>
          <w:rFonts w:ascii="Arial" w:hAnsi="Arial" w:cs="Arial"/>
          <w:sz w:val="16"/>
          <w:szCs w:val="16"/>
        </w:rPr>
        <w:t>, 2018</w:t>
      </w:r>
    </w:p>
    <w:p w14:paraId="3C5361AF" w14:textId="5FF42B51" w:rsidR="0086282C" w:rsidRPr="000A759F" w:rsidRDefault="0086282C" w:rsidP="00B1199B">
      <w:pPr>
        <w:widowControl w:val="0"/>
        <w:autoSpaceDE w:val="0"/>
        <w:autoSpaceDN w:val="0"/>
        <w:spacing w:before="91" w:line="240" w:lineRule="auto"/>
        <w:ind w:left="323"/>
        <w:jc w:val="both"/>
        <w:rPr>
          <w:rFonts w:ascii="Arial" w:eastAsia="Arial MT" w:hAnsi="Arial" w:cs="Arial"/>
        </w:rPr>
      </w:pPr>
      <w:r w:rsidRPr="000A759F">
        <w:rPr>
          <w:rFonts w:ascii="Arial" w:eastAsia="Arial MT" w:hAnsi="Arial" w:cs="Arial"/>
        </w:rPr>
        <w:t>Del Programa Integral de Seguridad Pública 2021-2024 elaborado con información de la incidencia delictiva del fuero común, señala, considerando únicamente los 12 delitos de mayor frecuencia en el municipio durante el 2021, se aprecia al sumar los datos de las cuatro clasificaciones del delito de robo da un total de 4 mil 635 delitos, equivalente al 35.5 por ciento de la delincuencia experimentada por la población en este año. El siguiente delito fue de daños en propiedad ajena con 1 mil 676; le sigue lesiones con 1 mil 628 que atenta contra el derecho a integridad física; seguido del delito de amenazas con 1 mil 149 atentatoria del derecho a la paz de los habitantes de San Francisco del Rincón.</w:t>
      </w:r>
    </w:p>
    <w:p w14:paraId="65D75B33" w14:textId="77777777" w:rsidR="0086282C" w:rsidRPr="000A759F" w:rsidRDefault="0086282C" w:rsidP="00B1199B">
      <w:pPr>
        <w:widowControl w:val="0"/>
        <w:autoSpaceDE w:val="0"/>
        <w:autoSpaceDN w:val="0"/>
        <w:spacing w:before="91" w:line="240" w:lineRule="auto"/>
        <w:ind w:left="323"/>
        <w:jc w:val="both"/>
        <w:rPr>
          <w:rFonts w:ascii="Arial" w:eastAsia="Arial MT" w:hAnsi="Arial" w:cs="Arial"/>
        </w:rPr>
      </w:pPr>
      <w:r w:rsidRPr="000A759F">
        <w:rPr>
          <w:rFonts w:ascii="Arial" w:eastAsia="Arial MT" w:hAnsi="Arial" w:cs="Arial"/>
        </w:rPr>
        <w:t xml:space="preserve">No obstante, debe puntualizarse que un importante factor de peligro permanente para la integridad física, económica y emocional de las mujeres y niños, lo constituye </w:t>
      </w:r>
      <w:bookmarkStart w:id="67" w:name="_Hlk95330378"/>
      <w:r w:rsidRPr="000A759F">
        <w:rPr>
          <w:rFonts w:ascii="Arial" w:eastAsia="Arial MT" w:hAnsi="Arial" w:cs="Arial"/>
        </w:rPr>
        <w:t>el delito de violencia familiar que alcanzó a posicionarse en el quinto más denunciado en el municipio con 1 mil 089 que está presente en la vida de las familias del municipio y con frecuencia estable durante los últimos siete años.</w:t>
      </w:r>
    </w:p>
    <w:bookmarkEnd w:id="67"/>
    <w:p w14:paraId="11D2B18F" w14:textId="50CA3786" w:rsidR="0086282C" w:rsidRPr="000A759F" w:rsidRDefault="0086282C" w:rsidP="00B1199B">
      <w:pPr>
        <w:widowControl w:val="0"/>
        <w:autoSpaceDE w:val="0"/>
        <w:autoSpaceDN w:val="0"/>
        <w:spacing w:before="91" w:after="0" w:line="240" w:lineRule="auto"/>
        <w:ind w:left="323"/>
        <w:jc w:val="both"/>
        <w:rPr>
          <w:rFonts w:ascii="Arial" w:eastAsia="Arial MT" w:hAnsi="Arial" w:cs="Arial"/>
        </w:rPr>
      </w:pPr>
      <w:r w:rsidRPr="000A759F">
        <w:rPr>
          <w:rFonts w:ascii="Arial" w:eastAsia="Arial MT" w:hAnsi="Arial" w:cs="Arial"/>
        </w:rPr>
        <w:t>Lo anterior, sin dejar de reconocer que este delito tiende a ser menos denunciado, debido a que las víctimas bien con y dependen económicamente de su agresor.</w:t>
      </w:r>
    </w:p>
    <w:p w14:paraId="5AF2825B" w14:textId="77777777" w:rsidR="0086282C" w:rsidRPr="000A759F" w:rsidRDefault="0086282C" w:rsidP="00B1199B">
      <w:pPr>
        <w:widowControl w:val="0"/>
        <w:autoSpaceDE w:val="0"/>
        <w:autoSpaceDN w:val="0"/>
        <w:spacing w:before="91" w:after="240" w:line="240" w:lineRule="auto"/>
        <w:ind w:left="323"/>
        <w:jc w:val="both"/>
        <w:rPr>
          <w:rFonts w:ascii="Arial" w:eastAsia="Arial MT" w:hAnsi="Arial" w:cs="Arial"/>
        </w:rPr>
      </w:pPr>
      <w:r w:rsidRPr="000A759F">
        <w:rPr>
          <w:rFonts w:ascii="Arial" w:eastAsia="Arial MT" w:hAnsi="Arial" w:cs="Arial"/>
        </w:rPr>
        <w:t>Por otra parte, se puede apreciar que dos delitos muestran un fuerte incremento de los años 2020 y 2021, pues a pesar de que el registro de las cifras de este último año es hasta octubre, el delito de narcomenudeo y el delito de homicidios dolosos adquieren mayor impacto y daño contra la salud y el derecho a la vida.</w:t>
      </w:r>
    </w:p>
    <w:p w14:paraId="247FBADF" w14:textId="77777777" w:rsidR="0086282C" w:rsidRPr="000A759F" w:rsidRDefault="0086282C" w:rsidP="00B1199B">
      <w:pPr>
        <w:widowControl w:val="0"/>
        <w:autoSpaceDE w:val="0"/>
        <w:autoSpaceDN w:val="0"/>
        <w:spacing w:before="91" w:after="240" w:line="240" w:lineRule="auto"/>
        <w:ind w:left="323"/>
        <w:jc w:val="both"/>
        <w:rPr>
          <w:rFonts w:ascii="Arial" w:eastAsia="Arial MT" w:hAnsi="Arial" w:cs="Arial"/>
        </w:rPr>
      </w:pPr>
      <w:r w:rsidRPr="000A759F">
        <w:rPr>
          <w:rFonts w:ascii="Arial" w:eastAsia="Arial MT" w:hAnsi="Arial" w:cs="Arial"/>
        </w:rPr>
        <w:lastRenderedPageBreak/>
        <w:t>Desde la perspectiva criminológica, los delitos en San Francisco del Rincón señalan un serio desafío a las autoridades municipales pues la violencia y delincuencia mayoritaria, registrada por el Ministerio Público, muestran la dimensión de los atentados, peligros y riesgos contra la propiedad, la integridad física de las personas y la estabilidad de las familias.</w:t>
      </w:r>
    </w:p>
    <w:p w14:paraId="5330C05F" w14:textId="1BCCF3E3" w:rsidR="0086282C" w:rsidRPr="000A759F" w:rsidRDefault="0086282C" w:rsidP="00B1199B">
      <w:pPr>
        <w:pStyle w:val="Epgrafe"/>
        <w:jc w:val="both"/>
        <w:rPr>
          <w:rFonts w:ascii="Arial" w:eastAsia="Arial MT" w:hAnsi="Arial" w:cs="Arial"/>
          <w:sz w:val="24"/>
          <w:szCs w:val="24"/>
        </w:rPr>
      </w:pPr>
      <w:bookmarkStart w:id="68" w:name="_Toc96518761"/>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22</w:t>
      </w:r>
      <w:r w:rsidR="00DD7FA1" w:rsidRPr="000A759F">
        <w:rPr>
          <w:rFonts w:ascii="Arial" w:hAnsi="Arial" w:cs="Arial"/>
          <w:noProof/>
        </w:rPr>
        <w:fldChar w:fldCharType="end"/>
      </w:r>
      <w:r w:rsidRPr="000A759F">
        <w:rPr>
          <w:rFonts w:ascii="Arial" w:hAnsi="Arial" w:cs="Arial"/>
        </w:rPr>
        <w:t>. San Francisco del Rincón. Doce delitos de mayor incidencia anual, 2015-oct 2021.</w:t>
      </w:r>
      <w:bookmarkEnd w:id="68"/>
    </w:p>
    <w:tbl>
      <w:tblPr>
        <w:tblW w:w="4842" w:type="pct"/>
        <w:tblInd w:w="279" w:type="dxa"/>
        <w:tblCellMar>
          <w:left w:w="70" w:type="dxa"/>
          <w:right w:w="70" w:type="dxa"/>
        </w:tblCellMar>
        <w:tblLook w:val="04A0" w:firstRow="1" w:lastRow="0" w:firstColumn="1" w:lastColumn="0" w:noHBand="0" w:noVBand="1"/>
      </w:tblPr>
      <w:tblGrid>
        <w:gridCol w:w="2302"/>
        <w:gridCol w:w="798"/>
        <w:gridCol w:w="798"/>
        <w:gridCol w:w="799"/>
        <w:gridCol w:w="798"/>
        <w:gridCol w:w="798"/>
        <w:gridCol w:w="801"/>
        <w:gridCol w:w="801"/>
        <w:gridCol w:w="799"/>
      </w:tblGrid>
      <w:tr w:rsidR="00063102" w:rsidRPr="000A759F" w14:paraId="4EE00A8F" w14:textId="77777777" w:rsidTr="00025B8F">
        <w:trPr>
          <w:trHeight w:val="300"/>
        </w:trPr>
        <w:tc>
          <w:tcPr>
            <w:tcW w:w="1088"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050E1AB"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Delito </w:t>
            </w:r>
          </w:p>
        </w:tc>
        <w:tc>
          <w:tcPr>
            <w:tcW w:w="489"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9EE18D8"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2015</w:t>
            </w:r>
          </w:p>
        </w:tc>
        <w:tc>
          <w:tcPr>
            <w:tcW w:w="489"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E3BC108"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2016</w:t>
            </w:r>
          </w:p>
        </w:tc>
        <w:tc>
          <w:tcPr>
            <w:tcW w:w="489"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56909FA"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2017</w:t>
            </w:r>
          </w:p>
        </w:tc>
        <w:tc>
          <w:tcPr>
            <w:tcW w:w="488"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49B08CE4"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2018</w:t>
            </w:r>
          </w:p>
        </w:tc>
        <w:tc>
          <w:tcPr>
            <w:tcW w:w="488"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519F533"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2019</w:t>
            </w:r>
          </w:p>
        </w:tc>
        <w:tc>
          <w:tcPr>
            <w:tcW w:w="490"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FE06E5C"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2020</w:t>
            </w:r>
          </w:p>
        </w:tc>
        <w:tc>
          <w:tcPr>
            <w:tcW w:w="490"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FF6882C"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2021</w:t>
            </w:r>
          </w:p>
        </w:tc>
        <w:tc>
          <w:tcPr>
            <w:tcW w:w="490"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FD30E80"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Total </w:t>
            </w:r>
          </w:p>
        </w:tc>
      </w:tr>
      <w:tr w:rsidR="00063102" w:rsidRPr="000A759F" w14:paraId="485236A3"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tcPr>
          <w:p w14:paraId="0401E36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Total acumulado</w:t>
            </w:r>
          </w:p>
        </w:tc>
        <w:tc>
          <w:tcPr>
            <w:tcW w:w="489" w:type="pct"/>
            <w:tcBorders>
              <w:top w:val="nil"/>
              <w:left w:val="nil"/>
              <w:bottom w:val="single" w:sz="4" w:space="0" w:color="auto"/>
              <w:right w:val="single" w:sz="4" w:space="0" w:color="auto"/>
            </w:tcBorders>
            <w:shd w:val="clear" w:color="auto" w:fill="auto"/>
            <w:noWrap/>
            <w:vAlign w:val="bottom"/>
          </w:tcPr>
          <w:p w14:paraId="577E670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1,512</w:t>
            </w:r>
          </w:p>
        </w:tc>
        <w:tc>
          <w:tcPr>
            <w:tcW w:w="489" w:type="pct"/>
            <w:tcBorders>
              <w:top w:val="nil"/>
              <w:left w:val="nil"/>
              <w:bottom w:val="single" w:sz="4" w:space="0" w:color="auto"/>
              <w:right w:val="single" w:sz="4" w:space="0" w:color="auto"/>
            </w:tcBorders>
            <w:shd w:val="clear" w:color="auto" w:fill="auto"/>
            <w:noWrap/>
            <w:vAlign w:val="bottom"/>
          </w:tcPr>
          <w:p w14:paraId="274415C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1,624</w:t>
            </w:r>
          </w:p>
        </w:tc>
        <w:tc>
          <w:tcPr>
            <w:tcW w:w="489" w:type="pct"/>
            <w:tcBorders>
              <w:top w:val="nil"/>
              <w:left w:val="nil"/>
              <w:bottom w:val="single" w:sz="4" w:space="0" w:color="auto"/>
              <w:right w:val="single" w:sz="4" w:space="0" w:color="auto"/>
            </w:tcBorders>
            <w:shd w:val="clear" w:color="auto" w:fill="auto"/>
            <w:noWrap/>
            <w:vAlign w:val="bottom"/>
          </w:tcPr>
          <w:p w14:paraId="7A03FB4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1,655</w:t>
            </w:r>
          </w:p>
        </w:tc>
        <w:tc>
          <w:tcPr>
            <w:tcW w:w="488" w:type="pct"/>
            <w:tcBorders>
              <w:top w:val="nil"/>
              <w:left w:val="nil"/>
              <w:bottom w:val="single" w:sz="4" w:space="0" w:color="auto"/>
              <w:right w:val="single" w:sz="4" w:space="0" w:color="auto"/>
            </w:tcBorders>
            <w:shd w:val="clear" w:color="auto" w:fill="auto"/>
            <w:noWrap/>
            <w:vAlign w:val="bottom"/>
          </w:tcPr>
          <w:p w14:paraId="05CCF04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1,884</w:t>
            </w:r>
          </w:p>
        </w:tc>
        <w:tc>
          <w:tcPr>
            <w:tcW w:w="488" w:type="pct"/>
            <w:tcBorders>
              <w:top w:val="nil"/>
              <w:left w:val="nil"/>
              <w:bottom w:val="single" w:sz="4" w:space="0" w:color="auto"/>
              <w:right w:val="single" w:sz="4" w:space="0" w:color="auto"/>
            </w:tcBorders>
            <w:shd w:val="clear" w:color="auto" w:fill="auto"/>
            <w:noWrap/>
            <w:vAlign w:val="bottom"/>
          </w:tcPr>
          <w:p w14:paraId="2229861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2,245</w:t>
            </w:r>
          </w:p>
        </w:tc>
        <w:tc>
          <w:tcPr>
            <w:tcW w:w="490" w:type="pct"/>
            <w:tcBorders>
              <w:top w:val="nil"/>
              <w:left w:val="nil"/>
              <w:bottom w:val="single" w:sz="4" w:space="0" w:color="auto"/>
              <w:right w:val="single" w:sz="4" w:space="0" w:color="auto"/>
            </w:tcBorders>
            <w:shd w:val="clear" w:color="auto" w:fill="auto"/>
            <w:noWrap/>
            <w:vAlign w:val="bottom"/>
          </w:tcPr>
          <w:p w14:paraId="2E0AEF9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2,009</w:t>
            </w:r>
          </w:p>
        </w:tc>
        <w:tc>
          <w:tcPr>
            <w:tcW w:w="490" w:type="pct"/>
            <w:tcBorders>
              <w:top w:val="nil"/>
              <w:left w:val="nil"/>
              <w:bottom w:val="single" w:sz="4" w:space="0" w:color="auto"/>
              <w:right w:val="single" w:sz="4" w:space="0" w:color="auto"/>
            </w:tcBorders>
            <w:shd w:val="clear" w:color="auto" w:fill="auto"/>
            <w:noWrap/>
            <w:vAlign w:val="bottom"/>
          </w:tcPr>
          <w:p w14:paraId="74961A4A"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1,366</w:t>
            </w:r>
          </w:p>
        </w:tc>
        <w:tc>
          <w:tcPr>
            <w:tcW w:w="490" w:type="pct"/>
            <w:tcBorders>
              <w:top w:val="nil"/>
              <w:left w:val="nil"/>
              <w:bottom w:val="single" w:sz="4" w:space="0" w:color="auto"/>
              <w:right w:val="single" w:sz="4" w:space="0" w:color="auto"/>
            </w:tcBorders>
            <w:shd w:val="clear" w:color="auto" w:fill="auto"/>
            <w:noWrap/>
            <w:vAlign w:val="bottom"/>
          </w:tcPr>
          <w:p w14:paraId="3D7B900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12,295</w:t>
            </w:r>
          </w:p>
        </w:tc>
      </w:tr>
      <w:tr w:rsidR="00063102" w:rsidRPr="000A759F" w14:paraId="652BB7F8"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506E4FB"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Otros robos</w:t>
            </w:r>
          </w:p>
        </w:tc>
        <w:tc>
          <w:tcPr>
            <w:tcW w:w="489" w:type="pct"/>
            <w:tcBorders>
              <w:top w:val="nil"/>
              <w:left w:val="nil"/>
              <w:bottom w:val="single" w:sz="4" w:space="0" w:color="auto"/>
              <w:right w:val="single" w:sz="4" w:space="0" w:color="auto"/>
            </w:tcBorders>
            <w:shd w:val="clear" w:color="auto" w:fill="auto"/>
            <w:noWrap/>
            <w:vAlign w:val="bottom"/>
            <w:hideMark/>
          </w:tcPr>
          <w:p w14:paraId="448B3BE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452</w:t>
            </w:r>
          </w:p>
        </w:tc>
        <w:tc>
          <w:tcPr>
            <w:tcW w:w="489" w:type="pct"/>
            <w:tcBorders>
              <w:top w:val="nil"/>
              <w:left w:val="nil"/>
              <w:bottom w:val="single" w:sz="4" w:space="0" w:color="auto"/>
              <w:right w:val="single" w:sz="4" w:space="0" w:color="auto"/>
            </w:tcBorders>
            <w:shd w:val="clear" w:color="auto" w:fill="auto"/>
            <w:noWrap/>
            <w:vAlign w:val="bottom"/>
            <w:hideMark/>
          </w:tcPr>
          <w:p w14:paraId="2C8550FA"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498</w:t>
            </w:r>
          </w:p>
        </w:tc>
        <w:tc>
          <w:tcPr>
            <w:tcW w:w="489" w:type="pct"/>
            <w:tcBorders>
              <w:top w:val="nil"/>
              <w:left w:val="nil"/>
              <w:bottom w:val="single" w:sz="4" w:space="0" w:color="auto"/>
              <w:right w:val="single" w:sz="4" w:space="0" w:color="auto"/>
            </w:tcBorders>
            <w:shd w:val="clear" w:color="auto" w:fill="auto"/>
            <w:noWrap/>
            <w:vAlign w:val="bottom"/>
            <w:hideMark/>
          </w:tcPr>
          <w:p w14:paraId="118054A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485</w:t>
            </w:r>
          </w:p>
        </w:tc>
        <w:tc>
          <w:tcPr>
            <w:tcW w:w="488" w:type="pct"/>
            <w:tcBorders>
              <w:top w:val="nil"/>
              <w:left w:val="nil"/>
              <w:bottom w:val="single" w:sz="4" w:space="0" w:color="auto"/>
              <w:right w:val="single" w:sz="4" w:space="0" w:color="auto"/>
            </w:tcBorders>
            <w:shd w:val="clear" w:color="auto" w:fill="auto"/>
            <w:noWrap/>
            <w:vAlign w:val="bottom"/>
            <w:hideMark/>
          </w:tcPr>
          <w:p w14:paraId="033D19C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568</w:t>
            </w:r>
          </w:p>
        </w:tc>
        <w:tc>
          <w:tcPr>
            <w:tcW w:w="488" w:type="pct"/>
            <w:tcBorders>
              <w:top w:val="nil"/>
              <w:left w:val="nil"/>
              <w:bottom w:val="single" w:sz="4" w:space="0" w:color="auto"/>
              <w:right w:val="single" w:sz="4" w:space="0" w:color="auto"/>
            </w:tcBorders>
            <w:shd w:val="clear" w:color="auto" w:fill="auto"/>
            <w:noWrap/>
            <w:vAlign w:val="bottom"/>
            <w:hideMark/>
          </w:tcPr>
          <w:p w14:paraId="5A12080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630</w:t>
            </w:r>
          </w:p>
        </w:tc>
        <w:tc>
          <w:tcPr>
            <w:tcW w:w="490" w:type="pct"/>
            <w:tcBorders>
              <w:top w:val="nil"/>
              <w:left w:val="nil"/>
              <w:bottom w:val="single" w:sz="4" w:space="0" w:color="auto"/>
              <w:right w:val="single" w:sz="4" w:space="0" w:color="auto"/>
            </w:tcBorders>
            <w:shd w:val="clear" w:color="auto" w:fill="auto"/>
            <w:noWrap/>
            <w:vAlign w:val="bottom"/>
            <w:hideMark/>
          </w:tcPr>
          <w:p w14:paraId="00CC067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478</w:t>
            </w:r>
          </w:p>
        </w:tc>
        <w:tc>
          <w:tcPr>
            <w:tcW w:w="490" w:type="pct"/>
            <w:tcBorders>
              <w:top w:val="nil"/>
              <w:left w:val="nil"/>
              <w:bottom w:val="single" w:sz="4" w:space="0" w:color="auto"/>
              <w:right w:val="single" w:sz="4" w:space="0" w:color="auto"/>
            </w:tcBorders>
            <w:shd w:val="clear" w:color="auto" w:fill="auto"/>
            <w:noWrap/>
            <w:vAlign w:val="bottom"/>
            <w:hideMark/>
          </w:tcPr>
          <w:p w14:paraId="2E20B3A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264</w:t>
            </w:r>
          </w:p>
        </w:tc>
        <w:tc>
          <w:tcPr>
            <w:tcW w:w="490" w:type="pct"/>
            <w:tcBorders>
              <w:top w:val="nil"/>
              <w:left w:val="nil"/>
              <w:bottom w:val="single" w:sz="4" w:space="0" w:color="auto"/>
              <w:right w:val="single" w:sz="4" w:space="0" w:color="auto"/>
            </w:tcBorders>
            <w:shd w:val="clear" w:color="auto" w:fill="auto"/>
            <w:noWrap/>
            <w:vAlign w:val="bottom"/>
            <w:hideMark/>
          </w:tcPr>
          <w:p w14:paraId="379834BB"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3,375</w:t>
            </w:r>
          </w:p>
        </w:tc>
      </w:tr>
      <w:tr w:rsidR="00063102" w:rsidRPr="000A759F" w14:paraId="4E845F5C"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93D98E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Lesiones dolosas</w:t>
            </w:r>
          </w:p>
        </w:tc>
        <w:tc>
          <w:tcPr>
            <w:tcW w:w="489" w:type="pct"/>
            <w:tcBorders>
              <w:top w:val="nil"/>
              <w:left w:val="nil"/>
              <w:bottom w:val="single" w:sz="4" w:space="0" w:color="auto"/>
              <w:right w:val="single" w:sz="4" w:space="0" w:color="auto"/>
            </w:tcBorders>
            <w:shd w:val="clear" w:color="auto" w:fill="auto"/>
            <w:noWrap/>
            <w:vAlign w:val="bottom"/>
            <w:hideMark/>
          </w:tcPr>
          <w:p w14:paraId="2B20DB9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195</w:t>
            </w:r>
          </w:p>
        </w:tc>
        <w:tc>
          <w:tcPr>
            <w:tcW w:w="489" w:type="pct"/>
            <w:tcBorders>
              <w:top w:val="nil"/>
              <w:left w:val="nil"/>
              <w:bottom w:val="single" w:sz="4" w:space="0" w:color="auto"/>
              <w:right w:val="single" w:sz="4" w:space="0" w:color="auto"/>
            </w:tcBorders>
            <w:shd w:val="clear" w:color="auto" w:fill="auto"/>
            <w:noWrap/>
            <w:vAlign w:val="bottom"/>
            <w:hideMark/>
          </w:tcPr>
          <w:p w14:paraId="2696319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202</w:t>
            </w:r>
          </w:p>
        </w:tc>
        <w:tc>
          <w:tcPr>
            <w:tcW w:w="489" w:type="pct"/>
            <w:tcBorders>
              <w:top w:val="nil"/>
              <w:left w:val="nil"/>
              <w:bottom w:val="single" w:sz="4" w:space="0" w:color="auto"/>
              <w:right w:val="single" w:sz="4" w:space="0" w:color="auto"/>
            </w:tcBorders>
            <w:shd w:val="clear" w:color="auto" w:fill="auto"/>
            <w:noWrap/>
            <w:vAlign w:val="bottom"/>
            <w:hideMark/>
          </w:tcPr>
          <w:p w14:paraId="6AF924A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292</w:t>
            </w:r>
          </w:p>
        </w:tc>
        <w:tc>
          <w:tcPr>
            <w:tcW w:w="488" w:type="pct"/>
            <w:tcBorders>
              <w:top w:val="nil"/>
              <w:left w:val="nil"/>
              <w:bottom w:val="single" w:sz="4" w:space="0" w:color="auto"/>
              <w:right w:val="single" w:sz="4" w:space="0" w:color="auto"/>
            </w:tcBorders>
            <w:shd w:val="clear" w:color="auto" w:fill="auto"/>
            <w:noWrap/>
            <w:vAlign w:val="bottom"/>
            <w:hideMark/>
          </w:tcPr>
          <w:p w14:paraId="72FF05D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321</w:t>
            </w:r>
          </w:p>
        </w:tc>
        <w:tc>
          <w:tcPr>
            <w:tcW w:w="488" w:type="pct"/>
            <w:tcBorders>
              <w:top w:val="nil"/>
              <w:left w:val="nil"/>
              <w:bottom w:val="single" w:sz="4" w:space="0" w:color="auto"/>
              <w:right w:val="single" w:sz="4" w:space="0" w:color="auto"/>
            </w:tcBorders>
            <w:shd w:val="clear" w:color="auto" w:fill="auto"/>
            <w:noWrap/>
            <w:vAlign w:val="bottom"/>
            <w:hideMark/>
          </w:tcPr>
          <w:p w14:paraId="3C90ACF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381</w:t>
            </w:r>
          </w:p>
        </w:tc>
        <w:tc>
          <w:tcPr>
            <w:tcW w:w="490" w:type="pct"/>
            <w:tcBorders>
              <w:top w:val="nil"/>
              <w:left w:val="nil"/>
              <w:bottom w:val="single" w:sz="4" w:space="0" w:color="auto"/>
              <w:right w:val="single" w:sz="4" w:space="0" w:color="auto"/>
            </w:tcBorders>
            <w:shd w:val="clear" w:color="auto" w:fill="auto"/>
            <w:noWrap/>
            <w:vAlign w:val="bottom"/>
            <w:hideMark/>
          </w:tcPr>
          <w:p w14:paraId="1547D30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333</w:t>
            </w:r>
          </w:p>
        </w:tc>
        <w:tc>
          <w:tcPr>
            <w:tcW w:w="490" w:type="pct"/>
            <w:tcBorders>
              <w:top w:val="nil"/>
              <w:left w:val="nil"/>
              <w:bottom w:val="single" w:sz="4" w:space="0" w:color="auto"/>
              <w:right w:val="single" w:sz="4" w:space="0" w:color="auto"/>
            </w:tcBorders>
            <w:shd w:val="clear" w:color="auto" w:fill="auto"/>
            <w:noWrap/>
            <w:vAlign w:val="bottom"/>
            <w:hideMark/>
          </w:tcPr>
          <w:p w14:paraId="7F766FFA"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204</w:t>
            </w:r>
          </w:p>
        </w:tc>
        <w:tc>
          <w:tcPr>
            <w:tcW w:w="490" w:type="pct"/>
            <w:tcBorders>
              <w:top w:val="nil"/>
              <w:left w:val="nil"/>
              <w:bottom w:val="single" w:sz="4" w:space="0" w:color="auto"/>
              <w:right w:val="single" w:sz="4" w:space="0" w:color="auto"/>
            </w:tcBorders>
            <w:shd w:val="clear" w:color="auto" w:fill="auto"/>
            <w:noWrap/>
            <w:vAlign w:val="bottom"/>
            <w:hideMark/>
          </w:tcPr>
          <w:p w14:paraId="7DB2C6D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1,928</w:t>
            </w:r>
          </w:p>
        </w:tc>
      </w:tr>
      <w:tr w:rsidR="00063102" w:rsidRPr="000A759F" w14:paraId="2D916660"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74B1A1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Daño a la propiedad</w:t>
            </w:r>
          </w:p>
        </w:tc>
        <w:tc>
          <w:tcPr>
            <w:tcW w:w="489" w:type="pct"/>
            <w:tcBorders>
              <w:top w:val="nil"/>
              <w:left w:val="nil"/>
              <w:bottom w:val="single" w:sz="4" w:space="0" w:color="auto"/>
              <w:right w:val="single" w:sz="4" w:space="0" w:color="auto"/>
            </w:tcBorders>
            <w:shd w:val="clear" w:color="auto" w:fill="auto"/>
            <w:noWrap/>
            <w:vAlign w:val="bottom"/>
            <w:hideMark/>
          </w:tcPr>
          <w:p w14:paraId="2735FEF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168</w:t>
            </w:r>
          </w:p>
        </w:tc>
        <w:tc>
          <w:tcPr>
            <w:tcW w:w="489" w:type="pct"/>
            <w:tcBorders>
              <w:top w:val="nil"/>
              <w:left w:val="nil"/>
              <w:bottom w:val="single" w:sz="4" w:space="0" w:color="auto"/>
              <w:right w:val="single" w:sz="4" w:space="0" w:color="auto"/>
            </w:tcBorders>
            <w:shd w:val="clear" w:color="auto" w:fill="auto"/>
            <w:noWrap/>
            <w:vAlign w:val="bottom"/>
            <w:hideMark/>
          </w:tcPr>
          <w:p w14:paraId="5D830C31"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171</w:t>
            </w:r>
          </w:p>
        </w:tc>
        <w:tc>
          <w:tcPr>
            <w:tcW w:w="489" w:type="pct"/>
            <w:tcBorders>
              <w:top w:val="nil"/>
              <w:left w:val="nil"/>
              <w:bottom w:val="single" w:sz="4" w:space="0" w:color="auto"/>
              <w:right w:val="single" w:sz="4" w:space="0" w:color="auto"/>
            </w:tcBorders>
            <w:shd w:val="clear" w:color="auto" w:fill="auto"/>
            <w:noWrap/>
            <w:vAlign w:val="bottom"/>
            <w:hideMark/>
          </w:tcPr>
          <w:p w14:paraId="0777921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215</w:t>
            </w:r>
          </w:p>
        </w:tc>
        <w:tc>
          <w:tcPr>
            <w:tcW w:w="488" w:type="pct"/>
            <w:tcBorders>
              <w:top w:val="nil"/>
              <w:left w:val="nil"/>
              <w:bottom w:val="single" w:sz="4" w:space="0" w:color="auto"/>
              <w:right w:val="single" w:sz="4" w:space="0" w:color="auto"/>
            </w:tcBorders>
            <w:shd w:val="clear" w:color="auto" w:fill="auto"/>
            <w:noWrap/>
            <w:vAlign w:val="bottom"/>
            <w:hideMark/>
          </w:tcPr>
          <w:p w14:paraId="112B369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339</w:t>
            </w:r>
          </w:p>
        </w:tc>
        <w:tc>
          <w:tcPr>
            <w:tcW w:w="488" w:type="pct"/>
            <w:tcBorders>
              <w:top w:val="nil"/>
              <w:left w:val="nil"/>
              <w:bottom w:val="single" w:sz="4" w:space="0" w:color="auto"/>
              <w:right w:val="single" w:sz="4" w:space="0" w:color="auto"/>
            </w:tcBorders>
            <w:shd w:val="clear" w:color="auto" w:fill="auto"/>
            <w:noWrap/>
            <w:vAlign w:val="bottom"/>
            <w:hideMark/>
          </w:tcPr>
          <w:p w14:paraId="41DB3E3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312</w:t>
            </w:r>
          </w:p>
        </w:tc>
        <w:tc>
          <w:tcPr>
            <w:tcW w:w="490" w:type="pct"/>
            <w:tcBorders>
              <w:top w:val="nil"/>
              <w:left w:val="nil"/>
              <w:bottom w:val="single" w:sz="4" w:space="0" w:color="auto"/>
              <w:right w:val="single" w:sz="4" w:space="0" w:color="auto"/>
            </w:tcBorders>
            <w:shd w:val="clear" w:color="auto" w:fill="auto"/>
            <w:noWrap/>
            <w:vAlign w:val="bottom"/>
            <w:hideMark/>
          </w:tcPr>
          <w:p w14:paraId="12ED9BC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285</w:t>
            </w:r>
          </w:p>
        </w:tc>
        <w:tc>
          <w:tcPr>
            <w:tcW w:w="490" w:type="pct"/>
            <w:tcBorders>
              <w:top w:val="nil"/>
              <w:left w:val="nil"/>
              <w:bottom w:val="single" w:sz="4" w:space="0" w:color="auto"/>
              <w:right w:val="single" w:sz="4" w:space="0" w:color="auto"/>
            </w:tcBorders>
            <w:shd w:val="clear" w:color="auto" w:fill="auto"/>
            <w:noWrap/>
            <w:vAlign w:val="bottom"/>
            <w:hideMark/>
          </w:tcPr>
          <w:p w14:paraId="407D905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186</w:t>
            </w:r>
          </w:p>
        </w:tc>
        <w:tc>
          <w:tcPr>
            <w:tcW w:w="490" w:type="pct"/>
            <w:tcBorders>
              <w:top w:val="nil"/>
              <w:left w:val="nil"/>
              <w:bottom w:val="single" w:sz="4" w:space="0" w:color="auto"/>
              <w:right w:val="single" w:sz="4" w:space="0" w:color="auto"/>
            </w:tcBorders>
            <w:shd w:val="clear" w:color="auto" w:fill="auto"/>
            <w:noWrap/>
            <w:vAlign w:val="bottom"/>
            <w:hideMark/>
          </w:tcPr>
          <w:p w14:paraId="2C17F15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1,676</w:t>
            </w:r>
          </w:p>
        </w:tc>
      </w:tr>
      <w:tr w:rsidR="00063102" w:rsidRPr="000A759F" w14:paraId="0EE002CA"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E11425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Amenazas</w:t>
            </w:r>
          </w:p>
        </w:tc>
        <w:tc>
          <w:tcPr>
            <w:tcW w:w="489" w:type="pct"/>
            <w:tcBorders>
              <w:top w:val="nil"/>
              <w:left w:val="nil"/>
              <w:bottom w:val="single" w:sz="4" w:space="0" w:color="auto"/>
              <w:right w:val="single" w:sz="4" w:space="0" w:color="auto"/>
            </w:tcBorders>
            <w:shd w:val="clear" w:color="auto" w:fill="auto"/>
            <w:noWrap/>
            <w:vAlign w:val="bottom"/>
            <w:hideMark/>
          </w:tcPr>
          <w:p w14:paraId="372A2EA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56</w:t>
            </w:r>
          </w:p>
        </w:tc>
        <w:tc>
          <w:tcPr>
            <w:tcW w:w="489" w:type="pct"/>
            <w:tcBorders>
              <w:top w:val="nil"/>
              <w:left w:val="nil"/>
              <w:bottom w:val="single" w:sz="4" w:space="0" w:color="auto"/>
              <w:right w:val="single" w:sz="4" w:space="0" w:color="auto"/>
            </w:tcBorders>
            <w:shd w:val="clear" w:color="auto" w:fill="auto"/>
            <w:noWrap/>
            <w:vAlign w:val="bottom"/>
            <w:hideMark/>
          </w:tcPr>
          <w:p w14:paraId="684BFDC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90</w:t>
            </w:r>
          </w:p>
        </w:tc>
        <w:tc>
          <w:tcPr>
            <w:tcW w:w="489" w:type="pct"/>
            <w:tcBorders>
              <w:top w:val="nil"/>
              <w:left w:val="nil"/>
              <w:bottom w:val="single" w:sz="4" w:space="0" w:color="auto"/>
              <w:right w:val="single" w:sz="4" w:space="0" w:color="auto"/>
            </w:tcBorders>
            <w:shd w:val="clear" w:color="auto" w:fill="auto"/>
            <w:noWrap/>
            <w:vAlign w:val="bottom"/>
            <w:hideMark/>
          </w:tcPr>
          <w:p w14:paraId="4654927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145</w:t>
            </w:r>
          </w:p>
        </w:tc>
        <w:tc>
          <w:tcPr>
            <w:tcW w:w="488" w:type="pct"/>
            <w:tcBorders>
              <w:top w:val="nil"/>
              <w:left w:val="nil"/>
              <w:bottom w:val="single" w:sz="4" w:space="0" w:color="auto"/>
              <w:right w:val="single" w:sz="4" w:space="0" w:color="auto"/>
            </w:tcBorders>
            <w:shd w:val="clear" w:color="auto" w:fill="auto"/>
            <w:noWrap/>
            <w:vAlign w:val="bottom"/>
            <w:hideMark/>
          </w:tcPr>
          <w:p w14:paraId="3583B5C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201</w:t>
            </w:r>
          </w:p>
        </w:tc>
        <w:tc>
          <w:tcPr>
            <w:tcW w:w="488" w:type="pct"/>
            <w:tcBorders>
              <w:top w:val="nil"/>
              <w:left w:val="nil"/>
              <w:bottom w:val="single" w:sz="4" w:space="0" w:color="auto"/>
              <w:right w:val="single" w:sz="4" w:space="0" w:color="auto"/>
            </w:tcBorders>
            <w:shd w:val="clear" w:color="auto" w:fill="auto"/>
            <w:noWrap/>
            <w:vAlign w:val="bottom"/>
            <w:hideMark/>
          </w:tcPr>
          <w:p w14:paraId="18E13EE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274</w:t>
            </w:r>
          </w:p>
        </w:tc>
        <w:tc>
          <w:tcPr>
            <w:tcW w:w="490" w:type="pct"/>
            <w:tcBorders>
              <w:top w:val="nil"/>
              <w:left w:val="nil"/>
              <w:bottom w:val="single" w:sz="4" w:space="0" w:color="auto"/>
              <w:right w:val="single" w:sz="4" w:space="0" w:color="auto"/>
            </w:tcBorders>
            <w:shd w:val="clear" w:color="auto" w:fill="auto"/>
            <w:noWrap/>
            <w:vAlign w:val="bottom"/>
            <w:hideMark/>
          </w:tcPr>
          <w:p w14:paraId="1436F2D2"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249</w:t>
            </w:r>
          </w:p>
        </w:tc>
        <w:tc>
          <w:tcPr>
            <w:tcW w:w="490" w:type="pct"/>
            <w:tcBorders>
              <w:top w:val="nil"/>
              <w:left w:val="nil"/>
              <w:bottom w:val="single" w:sz="4" w:space="0" w:color="auto"/>
              <w:right w:val="single" w:sz="4" w:space="0" w:color="auto"/>
            </w:tcBorders>
            <w:shd w:val="clear" w:color="auto" w:fill="auto"/>
            <w:noWrap/>
            <w:vAlign w:val="bottom"/>
            <w:hideMark/>
          </w:tcPr>
          <w:p w14:paraId="1B0E2008"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134</w:t>
            </w:r>
          </w:p>
        </w:tc>
        <w:tc>
          <w:tcPr>
            <w:tcW w:w="490" w:type="pct"/>
            <w:tcBorders>
              <w:top w:val="nil"/>
              <w:left w:val="nil"/>
              <w:bottom w:val="single" w:sz="4" w:space="0" w:color="auto"/>
              <w:right w:val="single" w:sz="4" w:space="0" w:color="auto"/>
            </w:tcBorders>
            <w:shd w:val="clear" w:color="auto" w:fill="auto"/>
            <w:noWrap/>
            <w:vAlign w:val="bottom"/>
            <w:hideMark/>
          </w:tcPr>
          <w:p w14:paraId="07EFA02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1,149</w:t>
            </w:r>
          </w:p>
        </w:tc>
      </w:tr>
      <w:tr w:rsidR="00063102" w:rsidRPr="000A759F" w14:paraId="398BAAA8"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2D7B43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Violencia familiar</w:t>
            </w:r>
          </w:p>
        </w:tc>
        <w:tc>
          <w:tcPr>
            <w:tcW w:w="489" w:type="pct"/>
            <w:tcBorders>
              <w:top w:val="nil"/>
              <w:left w:val="nil"/>
              <w:bottom w:val="single" w:sz="4" w:space="0" w:color="auto"/>
              <w:right w:val="single" w:sz="4" w:space="0" w:color="auto"/>
            </w:tcBorders>
            <w:shd w:val="clear" w:color="auto" w:fill="auto"/>
            <w:noWrap/>
            <w:vAlign w:val="bottom"/>
            <w:hideMark/>
          </w:tcPr>
          <w:p w14:paraId="6829314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128</w:t>
            </w:r>
          </w:p>
        </w:tc>
        <w:tc>
          <w:tcPr>
            <w:tcW w:w="489" w:type="pct"/>
            <w:tcBorders>
              <w:top w:val="nil"/>
              <w:left w:val="nil"/>
              <w:bottom w:val="single" w:sz="4" w:space="0" w:color="auto"/>
              <w:right w:val="single" w:sz="4" w:space="0" w:color="auto"/>
            </w:tcBorders>
            <w:shd w:val="clear" w:color="auto" w:fill="auto"/>
            <w:noWrap/>
            <w:vAlign w:val="bottom"/>
            <w:hideMark/>
          </w:tcPr>
          <w:p w14:paraId="0F53D9A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184</w:t>
            </w:r>
          </w:p>
        </w:tc>
        <w:tc>
          <w:tcPr>
            <w:tcW w:w="489" w:type="pct"/>
            <w:tcBorders>
              <w:top w:val="nil"/>
              <w:left w:val="nil"/>
              <w:bottom w:val="single" w:sz="4" w:space="0" w:color="auto"/>
              <w:right w:val="single" w:sz="4" w:space="0" w:color="auto"/>
            </w:tcBorders>
            <w:shd w:val="clear" w:color="auto" w:fill="auto"/>
            <w:noWrap/>
            <w:vAlign w:val="bottom"/>
            <w:hideMark/>
          </w:tcPr>
          <w:p w14:paraId="1ED13D8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169</w:t>
            </w:r>
          </w:p>
        </w:tc>
        <w:tc>
          <w:tcPr>
            <w:tcW w:w="488" w:type="pct"/>
            <w:tcBorders>
              <w:top w:val="nil"/>
              <w:left w:val="nil"/>
              <w:bottom w:val="single" w:sz="4" w:space="0" w:color="auto"/>
              <w:right w:val="single" w:sz="4" w:space="0" w:color="auto"/>
            </w:tcBorders>
            <w:shd w:val="clear" w:color="auto" w:fill="auto"/>
            <w:noWrap/>
            <w:vAlign w:val="bottom"/>
            <w:hideMark/>
          </w:tcPr>
          <w:p w14:paraId="5C32FCF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124</w:t>
            </w:r>
          </w:p>
        </w:tc>
        <w:tc>
          <w:tcPr>
            <w:tcW w:w="488" w:type="pct"/>
            <w:tcBorders>
              <w:top w:val="nil"/>
              <w:left w:val="nil"/>
              <w:bottom w:val="single" w:sz="4" w:space="0" w:color="auto"/>
              <w:right w:val="single" w:sz="4" w:space="0" w:color="auto"/>
            </w:tcBorders>
            <w:shd w:val="clear" w:color="auto" w:fill="auto"/>
            <w:noWrap/>
            <w:vAlign w:val="bottom"/>
            <w:hideMark/>
          </w:tcPr>
          <w:p w14:paraId="2B1ECEF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152</w:t>
            </w:r>
          </w:p>
        </w:tc>
        <w:tc>
          <w:tcPr>
            <w:tcW w:w="490" w:type="pct"/>
            <w:tcBorders>
              <w:top w:val="nil"/>
              <w:left w:val="nil"/>
              <w:bottom w:val="single" w:sz="4" w:space="0" w:color="auto"/>
              <w:right w:val="single" w:sz="4" w:space="0" w:color="auto"/>
            </w:tcBorders>
            <w:shd w:val="clear" w:color="auto" w:fill="auto"/>
            <w:noWrap/>
            <w:vAlign w:val="bottom"/>
            <w:hideMark/>
          </w:tcPr>
          <w:p w14:paraId="57F7C282"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168</w:t>
            </w:r>
          </w:p>
        </w:tc>
        <w:tc>
          <w:tcPr>
            <w:tcW w:w="490" w:type="pct"/>
            <w:tcBorders>
              <w:top w:val="nil"/>
              <w:left w:val="nil"/>
              <w:bottom w:val="single" w:sz="4" w:space="0" w:color="auto"/>
              <w:right w:val="single" w:sz="4" w:space="0" w:color="auto"/>
            </w:tcBorders>
            <w:shd w:val="clear" w:color="auto" w:fill="auto"/>
            <w:noWrap/>
            <w:vAlign w:val="bottom"/>
            <w:hideMark/>
          </w:tcPr>
          <w:p w14:paraId="56EDE611"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164</w:t>
            </w:r>
          </w:p>
        </w:tc>
        <w:tc>
          <w:tcPr>
            <w:tcW w:w="490" w:type="pct"/>
            <w:tcBorders>
              <w:top w:val="nil"/>
              <w:left w:val="nil"/>
              <w:bottom w:val="single" w:sz="4" w:space="0" w:color="auto"/>
              <w:right w:val="single" w:sz="4" w:space="0" w:color="auto"/>
            </w:tcBorders>
            <w:shd w:val="clear" w:color="auto" w:fill="auto"/>
            <w:noWrap/>
            <w:vAlign w:val="bottom"/>
            <w:hideMark/>
          </w:tcPr>
          <w:p w14:paraId="7FA0092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1,089</w:t>
            </w:r>
          </w:p>
        </w:tc>
      </w:tr>
      <w:tr w:rsidR="00063102" w:rsidRPr="000A759F" w14:paraId="604F3766"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E1EBD2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Narcomenudeo</w:t>
            </w:r>
          </w:p>
        </w:tc>
        <w:tc>
          <w:tcPr>
            <w:tcW w:w="489" w:type="pct"/>
            <w:tcBorders>
              <w:top w:val="nil"/>
              <w:left w:val="nil"/>
              <w:bottom w:val="single" w:sz="4" w:space="0" w:color="auto"/>
              <w:right w:val="single" w:sz="4" w:space="0" w:color="auto"/>
            </w:tcBorders>
            <w:shd w:val="clear" w:color="auto" w:fill="auto"/>
            <w:noWrap/>
            <w:vAlign w:val="bottom"/>
            <w:hideMark/>
          </w:tcPr>
          <w:p w14:paraId="3C4C78D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252</w:t>
            </w:r>
          </w:p>
        </w:tc>
        <w:tc>
          <w:tcPr>
            <w:tcW w:w="489" w:type="pct"/>
            <w:tcBorders>
              <w:top w:val="nil"/>
              <w:left w:val="nil"/>
              <w:bottom w:val="single" w:sz="4" w:space="0" w:color="auto"/>
              <w:right w:val="single" w:sz="4" w:space="0" w:color="auto"/>
            </w:tcBorders>
            <w:shd w:val="clear" w:color="auto" w:fill="auto"/>
            <w:noWrap/>
            <w:vAlign w:val="bottom"/>
            <w:hideMark/>
          </w:tcPr>
          <w:p w14:paraId="5CC5600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140</w:t>
            </w:r>
          </w:p>
        </w:tc>
        <w:tc>
          <w:tcPr>
            <w:tcW w:w="489" w:type="pct"/>
            <w:tcBorders>
              <w:top w:val="nil"/>
              <w:left w:val="nil"/>
              <w:bottom w:val="single" w:sz="4" w:space="0" w:color="auto"/>
              <w:right w:val="single" w:sz="4" w:space="0" w:color="auto"/>
            </w:tcBorders>
            <w:shd w:val="clear" w:color="auto" w:fill="auto"/>
            <w:noWrap/>
            <w:vAlign w:val="bottom"/>
            <w:hideMark/>
          </w:tcPr>
          <w:p w14:paraId="1B01805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78</w:t>
            </w:r>
          </w:p>
        </w:tc>
        <w:tc>
          <w:tcPr>
            <w:tcW w:w="488" w:type="pct"/>
            <w:tcBorders>
              <w:top w:val="nil"/>
              <w:left w:val="nil"/>
              <w:bottom w:val="single" w:sz="4" w:space="0" w:color="auto"/>
              <w:right w:val="single" w:sz="4" w:space="0" w:color="auto"/>
            </w:tcBorders>
            <w:shd w:val="clear" w:color="auto" w:fill="auto"/>
            <w:noWrap/>
            <w:vAlign w:val="bottom"/>
            <w:hideMark/>
          </w:tcPr>
          <w:p w14:paraId="23A4C832"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61</w:t>
            </w:r>
          </w:p>
        </w:tc>
        <w:tc>
          <w:tcPr>
            <w:tcW w:w="488" w:type="pct"/>
            <w:tcBorders>
              <w:top w:val="nil"/>
              <w:left w:val="nil"/>
              <w:bottom w:val="single" w:sz="4" w:space="0" w:color="auto"/>
              <w:right w:val="single" w:sz="4" w:space="0" w:color="auto"/>
            </w:tcBorders>
            <w:shd w:val="clear" w:color="auto" w:fill="auto"/>
            <w:noWrap/>
            <w:vAlign w:val="bottom"/>
            <w:hideMark/>
          </w:tcPr>
          <w:p w14:paraId="03A0EA0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81</w:t>
            </w:r>
          </w:p>
        </w:tc>
        <w:tc>
          <w:tcPr>
            <w:tcW w:w="490" w:type="pct"/>
            <w:tcBorders>
              <w:top w:val="nil"/>
              <w:left w:val="nil"/>
              <w:bottom w:val="single" w:sz="4" w:space="0" w:color="auto"/>
              <w:right w:val="single" w:sz="4" w:space="0" w:color="auto"/>
            </w:tcBorders>
            <w:shd w:val="clear" w:color="auto" w:fill="auto"/>
            <w:noWrap/>
            <w:vAlign w:val="bottom"/>
            <w:hideMark/>
          </w:tcPr>
          <w:p w14:paraId="4F3FBDE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98</w:t>
            </w:r>
          </w:p>
        </w:tc>
        <w:tc>
          <w:tcPr>
            <w:tcW w:w="490" w:type="pct"/>
            <w:tcBorders>
              <w:top w:val="nil"/>
              <w:left w:val="nil"/>
              <w:bottom w:val="single" w:sz="4" w:space="0" w:color="auto"/>
              <w:right w:val="single" w:sz="4" w:space="0" w:color="auto"/>
            </w:tcBorders>
            <w:shd w:val="clear" w:color="auto" w:fill="auto"/>
            <w:noWrap/>
            <w:vAlign w:val="bottom"/>
            <w:hideMark/>
          </w:tcPr>
          <w:p w14:paraId="5B6618B1"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117</w:t>
            </w:r>
          </w:p>
        </w:tc>
        <w:tc>
          <w:tcPr>
            <w:tcW w:w="490" w:type="pct"/>
            <w:tcBorders>
              <w:top w:val="nil"/>
              <w:left w:val="nil"/>
              <w:bottom w:val="single" w:sz="4" w:space="0" w:color="auto"/>
              <w:right w:val="single" w:sz="4" w:space="0" w:color="auto"/>
            </w:tcBorders>
            <w:shd w:val="clear" w:color="auto" w:fill="auto"/>
            <w:noWrap/>
            <w:vAlign w:val="bottom"/>
            <w:hideMark/>
          </w:tcPr>
          <w:p w14:paraId="76CE383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827</w:t>
            </w:r>
          </w:p>
        </w:tc>
      </w:tr>
      <w:tr w:rsidR="00063102" w:rsidRPr="000A759F" w14:paraId="40BB494C"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A0D1E7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Robo casa habitación </w:t>
            </w:r>
          </w:p>
        </w:tc>
        <w:tc>
          <w:tcPr>
            <w:tcW w:w="489" w:type="pct"/>
            <w:tcBorders>
              <w:top w:val="nil"/>
              <w:left w:val="nil"/>
              <w:bottom w:val="single" w:sz="4" w:space="0" w:color="auto"/>
              <w:right w:val="single" w:sz="4" w:space="0" w:color="auto"/>
            </w:tcBorders>
            <w:shd w:val="clear" w:color="auto" w:fill="auto"/>
            <w:noWrap/>
            <w:vAlign w:val="bottom"/>
            <w:hideMark/>
          </w:tcPr>
          <w:p w14:paraId="4457AAD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43</w:t>
            </w:r>
          </w:p>
        </w:tc>
        <w:tc>
          <w:tcPr>
            <w:tcW w:w="489" w:type="pct"/>
            <w:tcBorders>
              <w:top w:val="nil"/>
              <w:left w:val="nil"/>
              <w:bottom w:val="single" w:sz="4" w:space="0" w:color="auto"/>
              <w:right w:val="single" w:sz="4" w:space="0" w:color="auto"/>
            </w:tcBorders>
            <w:shd w:val="clear" w:color="auto" w:fill="auto"/>
            <w:noWrap/>
            <w:vAlign w:val="bottom"/>
            <w:hideMark/>
          </w:tcPr>
          <w:p w14:paraId="724165C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84</w:t>
            </w:r>
          </w:p>
        </w:tc>
        <w:tc>
          <w:tcPr>
            <w:tcW w:w="489" w:type="pct"/>
            <w:tcBorders>
              <w:top w:val="nil"/>
              <w:left w:val="nil"/>
              <w:bottom w:val="single" w:sz="4" w:space="0" w:color="auto"/>
              <w:right w:val="single" w:sz="4" w:space="0" w:color="auto"/>
            </w:tcBorders>
            <w:shd w:val="clear" w:color="auto" w:fill="auto"/>
            <w:noWrap/>
            <w:vAlign w:val="bottom"/>
            <w:hideMark/>
          </w:tcPr>
          <w:p w14:paraId="51EB3AB2"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67</w:t>
            </w:r>
          </w:p>
        </w:tc>
        <w:tc>
          <w:tcPr>
            <w:tcW w:w="488" w:type="pct"/>
            <w:tcBorders>
              <w:top w:val="nil"/>
              <w:left w:val="nil"/>
              <w:bottom w:val="single" w:sz="4" w:space="0" w:color="auto"/>
              <w:right w:val="single" w:sz="4" w:space="0" w:color="auto"/>
            </w:tcBorders>
            <w:shd w:val="clear" w:color="auto" w:fill="auto"/>
            <w:noWrap/>
            <w:vAlign w:val="bottom"/>
            <w:hideMark/>
          </w:tcPr>
          <w:p w14:paraId="4837949B"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49</w:t>
            </w:r>
          </w:p>
        </w:tc>
        <w:tc>
          <w:tcPr>
            <w:tcW w:w="488" w:type="pct"/>
            <w:tcBorders>
              <w:top w:val="nil"/>
              <w:left w:val="nil"/>
              <w:bottom w:val="single" w:sz="4" w:space="0" w:color="auto"/>
              <w:right w:val="single" w:sz="4" w:space="0" w:color="auto"/>
            </w:tcBorders>
            <w:shd w:val="clear" w:color="auto" w:fill="auto"/>
            <w:noWrap/>
            <w:vAlign w:val="bottom"/>
            <w:hideMark/>
          </w:tcPr>
          <w:p w14:paraId="174CE54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88</w:t>
            </w:r>
          </w:p>
        </w:tc>
        <w:tc>
          <w:tcPr>
            <w:tcW w:w="490" w:type="pct"/>
            <w:tcBorders>
              <w:top w:val="nil"/>
              <w:left w:val="nil"/>
              <w:bottom w:val="single" w:sz="4" w:space="0" w:color="auto"/>
              <w:right w:val="single" w:sz="4" w:space="0" w:color="auto"/>
            </w:tcBorders>
            <w:shd w:val="clear" w:color="auto" w:fill="auto"/>
            <w:noWrap/>
            <w:vAlign w:val="bottom"/>
            <w:hideMark/>
          </w:tcPr>
          <w:p w14:paraId="7C0404D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85</w:t>
            </w:r>
          </w:p>
        </w:tc>
        <w:tc>
          <w:tcPr>
            <w:tcW w:w="490" w:type="pct"/>
            <w:tcBorders>
              <w:top w:val="nil"/>
              <w:left w:val="nil"/>
              <w:bottom w:val="single" w:sz="4" w:space="0" w:color="auto"/>
              <w:right w:val="single" w:sz="4" w:space="0" w:color="auto"/>
            </w:tcBorders>
            <w:shd w:val="clear" w:color="auto" w:fill="auto"/>
            <w:noWrap/>
            <w:vAlign w:val="bottom"/>
            <w:hideMark/>
          </w:tcPr>
          <w:p w14:paraId="413AB39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54</w:t>
            </w:r>
          </w:p>
        </w:tc>
        <w:tc>
          <w:tcPr>
            <w:tcW w:w="490" w:type="pct"/>
            <w:tcBorders>
              <w:top w:val="nil"/>
              <w:left w:val="nil"/>
              <w:bottom w:val="single" w:sz="4" w:space="0" w:color="auto"/>
              <w:right w:val="single" w:sz="4" w:space="0" w:color="auto"/>
            </w:tcBorders>
            <w:shd w:val="clear" w:color="auto" w:fill="auto"/>
            <w:noWrap/>
            <w:vAlign w:val="bottom"/>
            <w:hideMark/>
          </w:tcPr>
          <w:p w14:paraId="0407F7D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470</w:t>
            </w:r>
          </w:p>
        </w:tc>
      </w:tr>
      <w:tr w:rsidR="00063102" w:rsidRPr="000A759F" w14:paraId="6046B631"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BF7B4C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Robo a negocio </w:t>
            </w:r>
          </w:p>
        </w:tc>
        <w:tc>
          <w:tcPr>
            <w:tcW w:w="489" w:type="pct"/>
            <w:tcBorders>
              <w:top w:val="nil"/>
              <w:left w:val="nil"/>
              <w:bottom w:val="single" w:sz="4" w:space="0" w:color="auto"/>
              <w:right w:val="single" w:sz="4" w:space="0" w:color="auto"/>
            </w:tcBorders>
            <w:shd w:val="clear" w:color="auto" w:fill="auto"/>
            <w:noWrap/>
            <w:vAlign w:val="bottom"/>
            <w:hideMark/>
          </w:tcPr>
          <w:p w14:paraId="18E05EF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73</w:t>
            </w:r>
          </w:p>
        </w:tc>
        <w:tc>
          <w:tcPr>
            <w:tcW w:w="489" w:type="pct"/>
            <w:tcBorders>
              <w:top w:val="nil"/>
              <w:left w:val="nil"/>
              <w:bottom w:val="single" w:sz="4" w:space="0" w:color="auto"/>
              <w:right w:val="single" w:sz="4" w:space="0" w:color="auto"/>
            </w:tcBorders>
            <w:shd w:val="clear" w:color="auto" w:fill="auto"/>
            <w:noWrap/>
            <w:vAlign w:val="bottom"/>
            <w:hideMark/>
          </w:tcPr>
          <w:p w14:paraId="72A8D81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67</w:t>
            </w:r>
          </w:p>
        </w:tc>
        <w:tc>
          <w:tcPr>
            <w:tcW w:w="489" w:type="pct"/>
            <w:tcBorders>
              <w:top w:val="nil"/>
              <w:left w:val="nil"/>
              <w:bottom w:val="single" w:sz="4" w:space="0" w:color="auto"/>
              <w:right w:val="single" w:sz="4" w:space="0" w:color="auto"/>
            </w:tcBorders>
            <w:shd w:val="clear" w:color="auto" w:fill="auto"/>
            <w:noWrap/>
            <w:vAlign w:val="bottom"/>
            <w:hideMark/>
          </w:tcPr>
          <w:p w14:paraId="5275DAF1"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52</w:t>
            </w:r>
          </w:p>
        </w:tc>
        <w:tc>
          <w:tcPr>
            <w:tcW w:w="488" w:type="pct"/>
            <w:tcBorders>
              <w:top w:val="nil"/>
              <w:left w:val="nil"/>
              <w:bottom w:val="single" w:sz="4" w:space="0" w:color="auto"/>
              <w:right w:val="single" w:sz="4" w:space="0" w:color="auto"/>
            </w:tcBorders>
            <w:shd w:val="clear" w:color="auto" w:fill="auto"/>
            <w:noWrap/>
            <w:vAlign w:val="bottom"/>
            <w:hideMark/>
          </w:tcPr>
          <w:p w14:paraId="0E5D369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72</w:t>
            </w:r>
          </w:p>
        </w:tc>
        <w:tc>
          <w:tcPr>
            <w:tcW w:w="488" w:type="pct"/>
            <w:tcBorders>
              <w:top w:val="nil"/>
              <w:left w:val="nil"/>
              <w:bottom w:val="single" w:sz="4" w:space="0" w:color="auto"/>
              <w:right w:val="single" w:sz="4" w:space="0" w:color="auto"/>
            </w:tcBorders>
            <w:shd w:val="clear" w:color="auto" w:fill="auto"/>
            <w:noWrap/>
            <w:vAlign w:val="bottom"/>
            <w:hideMark/>
          </w:tcPr>
          <w:p w14:paraId="29039C3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86</w:t>
            </w:r>
          </w:p>
        </w:tc>
        <w:tc>
          <w:tcPr>
            <w:tcW w:w="490" w:type="pct"/>
            <w:tcBorders>
              <w:top w:val="nil"/>
              <w:left w:val="nil"/>
              <w:bottom w:val="single" w:sz="4" w:space="0" w:color="auto"/>
              <w:right w:val="single" w:sz="4" w:space="0" w:color="auto"/>
            </w:tcBorders>
            <w:shd w:val="clear" w:color="auto" w:fill="auto"/>
            <w:noWrap/>
            <w:vAlign w:val="bottom"/>
            <w:hideMark/>
          </w:tcPr>
          <w:p w14:paraId="0A8DAD2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74</w:t>
            </w:r>
          </w:p>
        </w:tc>
        <w:tc>
          <w:tcPr>
            <w:tcW w:w="490" w:type="pct"/>
            <w:tcBorders>
              <w:top w:val="nil"/>
              <w:left w:val="nil"/>
              <w:bottom w:val="single" w:sz="4" w:space="0" w:color="auto"/>
              <w:right w:val="single" w:sz="4" w:space="0" w:color="auto"/>
            </w:tcBorders>
            <w:shd w:val="clear" w:color="auto" w:fill="auto"/>
            <w:noWrap/>
            <w:vAlign w:val="bottom"/>
            <w:hideMark/>
          </w:tcPr>
          <w:p w14:paraId="78384E3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42</w:t>
            </w:r>
          </w:p>
        </w:tc>
        <w:tc>
          <w:tcPr>
            <w:tcW w:w="490" w:type="pct"/>
            <w:tcBorders>
              <w:top w:val="nil"/>
              <w:left w:val="nil"/>
              <w:bottom w:val="single" w:sz="4" w:space="0" w:color="auto"/>
              <w:right w:val="single" w:sz="4" w:space="0" w:color="auto"/>
            </w:tcBorders>
            <w:shd w:val="clear" w:color="auto" w:fill="auto"/>
            <w:noWrap/>
            <w:vAlign w:val="bottom"/>
            <w:hideMark/>
          </w:tcPr>
          <w:p w14:paraId="231E664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466</w:t>
            </w:r>
          </w:p>
        </w:tc>
      </w:tr>
      <w:tr w:rsidR="00063102" w:rsidRPr="000A759F" w14:paraId="038721FA"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3C84E12"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Robo a vehículo automotor</w:t>
            </w:r>
          </w:p>
        </w:tc>
        <w:tc>
          <w:tcPr>
            <w:tcW w:w="489" w:type="pct"/>
            <w:tcBorders>
              <w:top w:val="nil"/>
              <w:left w:val="nil"/>
              <w:bottom w:val="single" w:sz="4" w:space="0" w:color="auto"/>
              <w:right w:val="single" w:sz="4" w:space="0" w:color="auto"/>
            </w:tcBorders>
            <w:shd w:val="clear" w:color="auto" w:fill="auto"/>
            <w:noWrap/>
            <w:vAlign w:val="bottom"/>
            <w:hideMark/>
          </w:tcPr>
          <w:p w14:paraId="0667BAF8"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56</w:t>
            </w:r>
          </w:p>
        </w:tc>
        <w:tc>
          <w:tcPr>
            <w:tcW w:w="489" w:type="pct"/>
            <w:tcBorders>
              <w:top w:val="nil"/>
              <w:left w:val="nil"/>
              <w:bottom w:val="single" w:sz="4" w:space="0" w:color="auto"/>
              <w:right w:val="single" w:sz="4" w:space="0" w:color="auto"/>
            </w:tcBorders>
            <w:shd w:val="clear" w:color="auto" w:fill="auto"/>
            <w:noWrap/>
            <w:vAlign w:val="bottom"/>
            <w:hideMark/>
          </w:tcPr>
          <w:p w14:paraId="547C78E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83</w:t>
            </w:r>
          </w:p>
        </w:tc>
        <w:tc>
          <w:tcPr>
            <w:tcW w:w="489" w:type="pct"/>
            <w:tcBorders>
              <w:top w:val="nil"/>
              <w:left w:val="nil"/>
              <w:bottom w:val="single" w:sz="4" w:space="0" w:color="auto"/>
              <w:right w:val="single" w:sz="4" w:space="0" w:color="auto"/>
            </w:tcBorders>
            <w:shd w:val="clear" w:color="auto" w:fill="auto"/>
            <w:noWrap/>
            <w:vAlign w:val="bottom"/>
            <w:hideMark/>
          </w:tcPr>
          <w:p w14:paraId="4638558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37</w:t>
            </w:r>
          </w:p>
        </w:tc>
        <w:tc>
          <w:tcPr>
            <w:tcW w:w="488" w:type="pct"/>
            <w:tcBorders>
              <w:top w:val="nil"/>
              <w:left w:val="nil"/>
              <w:bottom w:val="single" w:sz="4" w:space="0" w:color="auto"/>
              <w:right w:val="single" w:sz="4" w:space="0" w:color="auto"/>
            </w:tcBorders>
            <w:shd w:val="clear" w:color="auto" w:fill="auto"/>
            <w:noWrap/>
            <w:vAlign w:val="bottom"/>
            <w:hideMark/>
          </w:tcPr>
          <w:p w14:paraId="7A36A4D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46</w:t>
            </w:r>
          </w:p>
        </w:tc>
        <w:tc>
          <w:tcPr>
            <w:tcW w:w="488" w:type="pct"/>
            <w:tcBorders>
              <w:top w:val="nil"/>
              <w:left w:val="nil"/>
              <w:bottom w:val="single" w:sz="4" w:space="0" w:color="auto"/>
              <w:right w:val="single" w:sz="4" w:space="0" w:color="auto"/>
            </w:tcBorders>
            <w:shd w:val="clear" w:color="auto" w:fill="auto"/>
            <w:noWrap/>
            <w:vAlign w:val="bottom"/>
            <w:hideMark/>
          </w:tcPr>
          <w:p w14:paraId="1D5EA2C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47</w:t>
            </w:r>
          </w:p>
        </w:tc>
        <w:tc>
          <w:tcPr>
            <w:tcW w:w="490" w:type="pct"/>
            <w:tcBorders>
              <w:top w:val="nil"/>
              <w:left w:val="nil"/>
              <w:bottom w:val="single" w:sz="4" w:space="0" w:color="auto"/>
              <w:right w:val="single" w:sz="4" w:space="0" w:color="auto"/>
            </w:tcBorders>
            <w:shd w:val="clear" w:color="auto" w:fill="auto"/>
            <w:noWrap/>
            <w:vAlign w:val="bottom"/>
            <w:hideMark/>
          </w:tcPr>
          <w:p w14:paraId="52984C1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28</w:t>
            </w:r>
          </w:p>
        </w:tc>
        <w:tc>
          <w:tcPr>
            <w:tcW w:w="490" w:type="pct"/>
            <w:tcBorders>
              <w:top w:val="nil"/>
              <w:left w:val="nil"/>
              <w:bottom w:val="single" w:sz="4" w:space="0" w:color="auto"/>
              <w:right w:val="single" w:sz="4" w:space="0" w:color="auto"/>
            </w:tcBorders>
            <w:shd w:val="clear" w:color="auto" w:fill="auto"/>
            <w:noWrap/>
            <w:vAlign w:val="bottom"/>
            <w:hideMark/>
          </w:tcPr>
          <w:p w14:paraId="37AC0258"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27</w:t>
            </w:r>
          </w:p>
        </w:tc>
        <w:tc>
          <w:tcPr>
            <w:tcW w:w="490" w:type="pct"/>
            <w:tcBorders>
              <w:top w:val="nil"/>
              <w:left w:val="nil"/>
              <w:bottom w:val="single" w:sz="4" w:space="0" w:color="auto"/>
              <w:right w:val="single" w:sz="4" w:space="0" w:color="auto"/>
            </w:tcBorders>
            <w:shd w:val="clear" w:color="auto" w:fill="auto"/>
            <w:noWrap/>
            <w:vAlign w:val="bottom"/>
            <w:hideMark/>
          </w:tcPr>
          <w:p w14:paraId="5CE2CAB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324</w:t>
            </w:r>
          </w:p>
        </w:tc>
      </w:tr>
      <w:tr w:rsidR="00063102" w:rsidRPr="000A759F" w14:paraId="02613080"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22F2B5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Fraude</w:t>
            </w:r>
          </w:p>
        </w:tc>
        <w:tc>
          <w:tcPr>
            <w:tcW w:w="489" w:type="pct"/>
            <w:tcBorders>
              <w:top w:val="nil"/>
              <w:left w:val="nil"/>
              <w:bottom w:val="single" w:sz="4" w:space="0" w:color="auto"/>
              <w:right w:val="single" w:sz="4" w:space="0" w:color="auto"/>
            </w:tcBorders>
            <w:shd w:val="clear" w:color="auto" w:fill="auto"/>
            <w:noWrap/>
            <w:vAlign w:val="bottom"/>
            <w:hideMark/>
          </w:tcPr>
          <w:p w14:paraId="169E994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w:t>
            </w:r>
          </w:p>
        </w:tc>
        <w:tc>
          <w:tcPr>
            <w:tcW w:w="489" w:type="pct"/>
            <w:tcBorders>
              <w:top w:val="nil"/>
              <w:left w:val="nil"/>
              <w:bottom w:val="single" w:sz="4" w:space="0" w:color="auto"/>
              <w:right w:val="single" w:sz="4" w:space="0" w:color="auto"/>
            </w:tcBorders>
            <w:shd w:val="clear" w:color="auto" w:fill="auto"/>
            <w:noWrap/>
            <w:vAlign w:val="bottom"/>
            <w:hideMark/>
          </w:tcPr>
          <w:p w14:paraId="5D6BD9A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40</w:t>
            </w:r>
          </w:p>
        </w:tc>
        <w:tc>
          <w:tcPr>
            <w:tcW w:w="489" w:type="pct"/>
            <w:tcBorders>
              <w:top w:val="nil"/>
              <w:left w:val="nil"/>
              <w:bottom w:val="single" w:sz="4" w:space="0" w:color="auto"/>
              <w:right w:val="single" w:sz="4" w:space="0" w:color="auto"/>
            </w:tcBorders>
            <w:shd w:val="clear" w:color="auto" w:fill="auto"/>
            <w:noWrap/>
            <w:vAlign w:val="bottom"/>
            <w:hideMark/>
          </w:tcPr>
          <w:p w14:paraId="0D894B0A"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45</w:t>
            </w:r>
          </w:p>
        </w:tc>
        <w:tc>
          <w:tcPr>
            <w:tcW w:w="488" w:type="pct"/>
            <w:tcBorders>
              <w:top w:val="nil"/>
              <w:left w:val="nil"/>
              <w:bottom w:val="single" w:sz="4" w:space="0" w:color="auto"/>
              <w:right w:val="single" w:sz="4" w:space="0" w:color="auto"/>
            </w:tcBorders>
            <w:shd w:val="clear" w:color="auto" w:fill="auto"/>
            <w:noWrap/>
            <w:vAlign w:val="bottom"/>
            <w:hideMark/>
          </w:tcPr>
          <w:p w14:paraId="671065AB"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49</w:t>
            </w:r>
          </w:p>
        </w:tc>
        <w:tc>
          <w:tcPr>
            <w:tcW w:w="488" w:type="pct"/>
            <w:tcBorders>
              <w:top w:val="nil"/>
              <w:left w:val="nil"/>
              <w:bottom w:val="single" w:sz="4" w:space="0" w:color="auto"/>
              <w:right w:val="single" w:sz="4" w:space="0" w:color="auto"/>
            </w:tcBorders>
            <w:shd w:val="clear" w:color="auto" w:fill="auto"/>
            <w:noWrap/>
            <w:vAlign w:val="bottom"/>
            <w:hideMark/>
          </w:tcPr>
          <w:p w14:paraId="7B19434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87</w:t>
            </w:r>
          </w:p>
        </w:tc>
        <w:tc>
          <w:tcPr>
            <w:tcW w:w="490" w:type="pct"/>
            <w:tcBorders>
              <w:top w:val="nil"/>
              <w:left w:val="nil"/>
              <w:bottom w:val="single" w:sz="4" w:space="0" w:color="auto"/>
              <w:right w:val="single" w:sz="4" w:space="0" w:color="auto"/>
            </w:tcBorders>
            <w:shd w:val="clear" w:color="auto" w:fill="auto"/>
            <w:noWrap/>
            <w:vAlign w:val="bottom"/>
            <w:hideMark/>
          </w:tcPr>
          <w:p w14:paraId="1338270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99</w:t>
            </w:r>
          </w:p>
        </w:tc>
        <w:tc>
          <w:tcPr>
            <w:tcW w:w="490" w:type="pct"/>
            <w:tcBorders>
              <w:top w:val="nil"/>
              <w:left w:val="nil"/>
              <w:bottom w:val="single" w:sz="4" w:space="0" w:color="auto"/>
              <w:right w:val="single" w:sz="4" w:space="0" w:color="auto"/>
            </w:tcBorders>
            <w:shd w:val="clear" w:color="auto" w:fill="auto"/>
            <w:noWrap/>
            <w:vAlign w:val="bottom"/>
            <w:hideMark/>
          </w:tcPr>
          <w:p w14:paraId="6C3D548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67</w:t>
            </w:r>
          </w:p>
        </w:tc>
        <w:tc>
          <w:tcPr>
            <w:tcW w:w="490" w:type="pct"/>
            <w:tcBorders>
              <w:top w:val="nil"/>
              <w:left w:val="nil"/>
              <w:bottom w:val="single" w:sz="4" w:space="0" w:color="auto"/>
              <w:right w:val="single" w:sz="4" w:space="0" w:color="auto"/>
            </w:tcBorders>
            <w:shd w:val="clear" w:color="auto" w:fill="auto"/>
            <w:noWrap/>
            <w:vAlign w:val="bottom"/>
            <w:hideMark/>
          </w:tcPr>
          <w:p w14:paraId="07E1F42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420</w:t>
            </w:r>
          </w:p>
        </w:tc>
      </w:tr>
      <w:tr w:rsidR="00063102" w:rsidRPr="000A759F" w14:paraId="4FA8ACF5"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58E6348"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Homicidio doloso </w:t>
            </w:r>
          </w:p>
        </w:tc>
        <w:tc>
          <w:tcPr>
            <w:tcW w:w="489" w:type="pct"/>
            <w:tcBorders>
              <w:top w:val="nil"/>
              <w:left w:val="nil"/>
              <w:bottom w:val="single" w:sz="4" w:space="0" w:color="auto"/>
              <w:right w:val="single" w:sz="4" w:space="0" w:color="auto"/>
            </w:tcBorders>
            <w:shd w:val="clear" w:color="auto" w:fill="auto"/>
            <w:noWrap/>
            <w:vAlign w:val="bottom"/>
            <w:hideMark/>
          </w:tcPr>
          <w:p w14:paraId="2283B79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12</w:t>
            </w:r>
          </w:p>
        </w:tc>
        <w:tc>
          <w:tcPr>
            <w:tcW w:w="489" w:type="pct"/>
            <w:tcBorders>
              <w:top w:val="nil"/>
              <w:left w:val="nil"/>
              <w:bottom w:val="single" w:sz="4" w:space="0" w:color="auto"/>
              <w:right w:val="single" w:sz="4" w:space="0" w:color="auto"/>
            </w:tcBorders>
            <w:shd w:val="clear" w:color="auto" w:fill="auto"/>
            <w:noWrap/>
            <w:vAlign w:val="bottom"/>
            <w:hideMark/>
          </w:tcPr>
          <w:p w14:paraId="32281FE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28</w:t>
            </w:r>
          </w:p>
        </w:tc>
        <w:tc>
          <w:tcPr>
            <w:tcW w:w="489" w:type="pct"/>
            <w:tcBorders>
              <w:top w:val="nil"/>
              <w:left w:val="nil"/>
              <w:bottom w:val="single" w:sz="4" w:space="0" w:color="auto"/>
              <w:right w:val="single" w:sz="4" w:space="0" w:color="auto"/>
            </w:tcBorders>
            <w:shd w:val="clear" w:color="auto" w:fill="auto"/>
            <w:noWrap/>
            <w:vAlign w:val="bottom"/>
            <w:hideMark/>
          </w:tcPr>
          <w:p w14:paraId="485CFC9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w:t>
            </w:r>
          </w:p>
        </w:tc>
        <w:tc>
          <w:tcPr>
            <w:tcW w:w="488" w:type="pct"/>
            <w:tcBorders>
              <w:top w:val="nil"/>
              <w:left w:val="nil"/>
              <w:bottom w:val="single" w:sz="4" w:space="0" w:color="auto"/>
              <w:right w:val="single" w:sz="4" w:space="0" w:color="auto"/>
            </w:tcBorders>
            <w:shd w:val="clear" w:color="auto" w:fill="auto"/>
            <w:noWrap/>
            <w:vAlign w:val="bottom"/>
            <w:hideMark/>
          </w:tcPr>
          <w:p w14:paraId="3254247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w:t>
            </w:r>
          </w:p>
        </w:tc>
        <w:tc>
          <w:tcPr>
            <w:tcW w:w="488" w:type="pct"/>
            <w:tcBorders>
              <w:top w:val="nil"/>
              <w:left w:val="nil"/>
              <w:bottom w:val="single" w:sz="4" w:space="0" w:color="auto"/>
              <w:right w:val="single" w:sz="4" w:space="0" w:color="auto"/>
            </w:tcBorders>
            <w:shd w:val="clear" w:color="auto" w:fill="auto"/>
            <w:noWrap/>
            <w:vAlign w:val="bottom"/>
            <w:hideMark/>
          </w:tcPr>
          <w:p w14:paraId="6107FF1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74</w:t>
            </w:r>
          </w:p>
        </w:tc>
        <w:tc>
          <w:tcPr>
            <w:tcW w:w="490" w:type="pct"/>
            <w:tcBorders>
              <w:top w:val="nil"/>
              <w:left w:val="nil"/>
              <w:bottom w:val="single" w:sz="4" w:space="0" w:color="auto"/>
              <w:right w:val="single" w:sz="4" w:space="0" w:color="auto"/>
            </w:tcBorders>
            <w:shd w:val="clear" w:color="auto" w:fill="auto"/>
            <w:noWrap/>
            <w:vAlign w:val="bottom"/>
            <w:hideMark/>
          </w:tcPr>
          <w:p w14:paraId="0AD1D3A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89</w:t>
            </w:r>
          </w:p>
        </w:tc>
        <w:tc>
          <w:tcPr>
            <w:tcW w:w="490" w:type="pct"/>
            <w:tcBorders>
              <w:top w:val="nil"/>
              <w:left w:val="nil"/>
              <w:bottom w:val="single" w:sz="4" w:space="0" w:color="auto"/>
              <w:right w:val="single" w:sz="4" w:space="0" w:color="auto"/>
            </w:tcBorders>
            <w:shd w:val="clear" w:color="auto" w:fill="auto"/>
            <w:noWrap/>
            <w:vAlign w:val="bottom"/>
            <w:hideMark/>
          </w:tcPr>
          <w:p w14:paraId="2EB0526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99</w:t>
            </w:r>
          </w:p>
        </w:tc>
        <w:tc>
          <w:tcPr>
            <w:tcW w:w="490" w:type="pct"/>
            <w:tcBorders>
              <w:top w:val="nil"/>
              <w:left w:val="nil"/>
              <w:bottom w:val="single" w:sz="4" w:space="0" w:color="auto"/>
              <w:right w:val="single" w:sz="4" w:space="0" w:color="auto"/>
            </w:tcBorders>
            <w:shd w:val="clear" w:color="auto" w:fill="auto"/>
            <w:noWrap/>
            <w:vAlign w:val="bottom"/>
            <w:hideMark/>
          </w:tcPr>
          <w:p w14:paraId="3D570D5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352</w:t>
            </w:r>
          </w:p>
        </w:tc>
      </w:tr>
      <w:tr w:rsidR="00063102" w:rsidRPr="000A759F" w14:paraId="70122EEE"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5001CBB"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Homicidio culposo </w:t>
            </w:r>
          </w:p>
        </w:tc>
        <w:tc>
          <w:tcPr>
            <w:tcW w:w="489" w:type="pct"/>
            <w:tcBorders>
              <w:top w:val="nil"/>
              <w:left w:val="nil"/>
              <w:bottom w:val="single" w:sz="4" w:space="0" w:color="auto"/>
              <w:right w:val="single" w:sz="4" w:space="0" w:color="auto"/>
            </w:tcBorders>
            <w:shd w:val="clear" w:color="auto" w:fill="auto"/>
            <w:noWrap/>
            <w:vAlign w:val="bottom"/>
            <w:hideMark/>
          </w:tcPr>
          <w:p w14:paraId="405AF0B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44</w:t>
            </w:r>
          </w:p>
        </w:tc>
        <w:tc>
          <w:tcPr>
            <w:tcW w:w="489" w:type="pct"/>
            <w:tcBorders>
              <w:top w:val="nil"/>
              <w:left w:val="nil"/>
              <w:bottom w:val="single" w:sz="4" w:space="0" w:color="auto"/>
              <w:right w:val="single" w:sz="4" w:space="0" w:color="auto"/>
            </w:tcBorders>
            <w:shd w:val="clear" w:color="auto" w:fill="auto"/>
            <w:noWrap/>
            <w:vAlign w:val="bottom"/>
            <w:hideMark/>
          </w:tcPr>
          <w:p w14:paraId="7BD1CB4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37</w:t>
            </w:r>
          </w:p>
        </w:tc>
        <w:tc>
          <w:tcPr>
            <w:tcW w:w="489" w:type="pct"/>
            <w:tcBorders>
              <w:top w:val="nil"/>
              <w:left w:val="nil"/>
              <w:bottom w:val="single" w:sz="4" w:space="0" w:color="auto"/>
              <w:right w:val="single" w:sz="4" w:space="0" w:color="auto"/>
            </w:tcBorders>
            <w:shd w:val="clear" w:color="auto" w:fill="auto"/>
            <w:noWrap/>
            <w:vAlign w:val="bottom"/>
            <w:hideMark/>
          </w:tcPr>
          <w:p w14:paraId="3A70A6C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45</w:t>
            </w:r>
          </w:p>
        </w:tc>
        <w:tc>
          <w:tcPr>
            <w:tcW w:w="488" w:type="pct"/>
            <w:tcBorders>
              <w:top w:val="nil"/>
              <w:left w:val="nil"/>
              <w:bottom w:val="single" w:sz="4" w:space="0" w:color="auto"/>
              <w:right w:val="single" w:sz="4" w:space="0" w:color="auto"/>
            </w:tcBorders>
            <w:shd w:val="clear" w:color="auto" w:fill="auto"/>
            <w:noWrap/>
            <w:vAlign w:val="bottom"/>
            <w:hideMark/>
          </w:tcPr>
          <w:p w14:paraId="0EBC0D4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29</w:t>
            </w:r>
          </w:p>
        </w:tc>
        <w:tc>
          <w:tcPr>
            <w:tcW w:w="488" w:type="pct"/>
            <w:tcBorders>
              <w:top w:val="nil"/>
              <w:left w:val="nil"/>
              <w:bottom w:val="single" w:sz="4" w:space="0" w:color="auto"/>
              <w:right w:val="single" w:sz="4" w:space="0" w:color="auto"/>
            </w:tcBorders>
            <w:shd w:val="clear" w:color="auto" w:fill="auto"/>
            <w:noWrap/>
            <w:vAlign w:val="bottom"/>
            <w:hideMark/>
          </w:tcPr>
          <w:p w14:paraId="5F55E12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w:t>
            </w:r>
          </w:p>
        </w:tc>
        <w:tc>
          <w:tcPr>
            <w:tcW w:w="490" w:type="pct"/>
            <w:tcBorders>
              <w:top w:val="nil"/>
              <w:left w:val="nil"/>
              <w:bottom w:val="single" w:sz="4" w:space="0" w:color="auto"/>
              <w:right w:val="single" w:sz="4" w:space="0" w:color="auto"/>
            </w:tcBorders>
            <w:shd w:val="clear" w:color="auto" w:fill="auto"/>
            <w:noWrap/>
            <w:vAlign w:val="bottom"/>
            <w:hideMark/>
          </w:tcPr>
          <w:p w14:paraId="7CAAEA1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23</w:t>
            </w:r>
          </w:p>
        </w:tc>
        <w:tc>
          <w:tcPr>
            <w:tcW w:w="490" w:type="pct"/>
            <w:tcBorders>
              <w:top w:val="nil"/>
              <w:left w:val="nil"/>
              <w:bottom w:val="single" w:sz="4" w:space="0" w:color="auto"/>
              <w:right w:val="single" w:sz="4" w:space="0" w:color="auto"/>
            </w:tcBorders>
            <w:shd w:val="clear" w:color="auto" w:fill="auto"/>
            <w:noWrap/>
            <w:vAlign w:val="bottom"/>
            <w:hideMark/>
          </w:tcPr>
          <w:p w14:paraId="43E316D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w:t>
            </w:r>
          </w:p>
        </w:tc>
        <w:tc>
          <w:tcPr>
            <w:tcW w:w="490" w:type="pct"/>
            <w:tcBorders>
              <w:top w:val="nil"/>
              <w:left w:val="nil"/>
              <w:bottom w:val="single" w:sz="4" w:space="0" w:color="auto"/>
              <w:right w:val="single" w:sz="4" w:space="0" w:color="auto"/>
            </w:tcBorders>
            <w:shd w:val="clear" w:color="auto" w:fill="auto"/>
            <w:noWrap/>
            <w:vAlign w:val="bottom"/>
            <w:hideMark/>
          </w:tcPr>
          <w:p w14:paraId="79EF6568"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219</w:t>
            </w:r>
          </w:p>
        </w:tc>
      </w:tr>
    </w:tbl>
    <w:p w14:paraId="049F4CE3" w14:textId="77777777" w:rsidR="0086282C" w:rsidRPr="000A759F" w:rsidRDefault="0086282C" w:rsidP="00B1199B">
      <w:pPr>
        <w:spacing w:before="240"/>
        <w:ind w:right="1431"/>
        <w:jc w:val="both"/>
        <w:rPr>
          <w:rFonts w:ascii="Arial" w:hAnsi="Arial" w:cs="Arial"/>
          <w:sz w:val="18"/>
        </w:rPr>
      </w:pPr>
      <w:r w:rsidRPr="000A759F">
        <w:rPr>
          <w:rFonts w:ascii="Arial" w:hAnsi="Arial" w:cs="Arial"/>
          <w:sz w:val="18"/>
        </w:rPr>
        <w:t>Fuente: Programa Integral de Seguridad Pública, 2021-2024.</w:t>
      </w:r>
    </w:p>
    <w:p w14:paraId="6E554DA5" w14:textId="2E0453DA" w:rsidR="0086282C" w:rsidRPr="000A759F" w:rsidRDefault="0086282C" w:rsidP="00B1199B">
      <w:pPr>
        <w:spacing w:before="240" w:after="15" w:line="247" w:lineRule="auto"/>
        <w:ind w:left="334" w:hanging="11"/>
        <w:jc w:val="both"/>
        <w:rPr>
          <w:rFonts w:ascii="Arial" w:eastAsiaTheme="majorEastAsia" w:hAnsi="Arial" w:cs="Arial"/>
          <w:bCs/>
          <w:i/>
          <w:iCs/>
          <w:lang w:eastAsia="es-MX"/>
        </w:rPr>
      </w:pPr>
      <w:r w:rsidRPr="000A759F">
        <w:rPr>
          <w:rFonts w:ascii="Arial" w:eastAsiaTheme="majorEastAsia" w:hAnsi="Arial" w:cs="Arial"/>
          <w:bCs/>
          <w:i/>
          <w:iCs/>
          <w:lang w:eastAsia="es-MX"/>
        </w:rPr>
        <w:t>Faltas administrativas</w:t>
      </w:r>
    </w:p>
    <w:p w14:paraId="6AEDB246" w14:textId="7A105D50" w:rsidR="001214DE" w:rsidRPr="000A759F" w:rsidRDefault="0086282C" w:rsidP="00B1199B">
      <w:pPr>
        <w:spacing w:before="240" w:after="15" w:line="247" w:lineRule="auto"/>
        <w:ind w:left="334" w:hanging="11"/>
        <w:jc w:val="both"/>
        <w:rPr>
          <w:rFonts w:ascii="Arial" w:eastAsia="Arial MT" w:hAnsi="Arial" w:cs="Arial"/>
          <w:bCs/>
        </w:rPr>
      </w:pPr>
      <w:r w:rsidRPr="000A759F">
        <w:rPr>
          <w:rFonts w:ascii="Arial" w:eastAsia="Arial MT" w:hAnsi="Arial" w:cs="Arial"/>
          <w:bCs/>
        </w:rPr>
        <w:t xml:space="preserve">Del PMD </w:t>
      </w:r>
      <w:r w:rsidR="001214DE" w:rsidRPr="000A759F">
        <w:rPr>
          <w:rFonts w:ascii="Arial" w:eastAsia="Arial MT" w:hAnsi="Arial" w:cs="Arial"/>
          <w:bCs/>
        </w:rPr>
        <w:t xml:space="preserve">Visión </w:t>
      </w:r>
      <w:r w:rsidRPr="000A759F">
        <w:rPr>
          <w:rFonts w:ascii="Arial" w:eastAsia="Arial MT" w:hAnsi="Arial" w:cs="Arial"/>
          <w:bCs/>
        </w:rPr>
        <w:t>2040, se obtiene</w:t>
      </w:r>
      <w:r w:rsidR="001214DE" w:rsidRPr="000A759F">
        <w:rPr>
          <w:rFonts w:ascii="Arial" w:eastAsia="Arial MT" w:hAnsi="Arial" w:cs="Arial"/>
          <w:bCs/>
        </w:rPr>
        <w:t xml:space="preserve">n </w:t>
      </w:r>
      <w:r w:rsidRPr="000A759F">
        <w:rPr>
          <w:rFonts w:ascii="Arial" w:eastAsia="Arial MT" w:hAnsi="Arial" w:cs="Arial"/>
          <w:bCs/>
        </w:rPr>
        <w:t xml:space="preserve">las faltas administrativas </w:t>
      </w:r>
      <w:r w:rsidR="001214DE" w:rsidRPr="000A759F">
        <w:rPr>
          <w:rFonts w:ascii="Arial" w:eastAsia="Arial MT" w:hAnsi="Arial" w:cs="Arial"/>
          <w:bCs/>
        </w:rPr>
        <w:t xml:space="preserve">más recurrentes </w:t>
      </w:r>
      <w:r w:rsidRPr="000A759F">
        <w:rPr>
          <w:rFonts w:ascii="Arial" w:eastAsia="Arial MT" w:hAnsi="Arial" w:cs="Arial"/>
          <w:bCs/>
        </w:rPr>
        <w:t>sanciona</w:t>
      </w:r>
      <w:r w:rsidR="001214DE" w:rsidRPr="000A759F">
        <w:rPr>
          <w:rFonts w:ascii="Arial" w:eastAsia="Arial MT" w:hAnsi="Arial" w:cs="Arial"/>
          <w:bCs/>
        </w:rPr>
        <w:t xml:space="preserve">das en el </w:t>
      </w:r>
      <w:r w:rsidRPr="000A759F">
        <w:rPr>
          <w:rFonts w:ascii="Arial" w:eastAsia="Arial MT" w:hAnsi="Arial" w:cs="Arial"/>
          <w:bCs/>
        </w:rPr>
        <w:t>municipio</w:t>
      </w:r>
      <w:r w:rsidR="00207807" w:rsidRPr="000A759F">
        <w:rPr>
          <w:rFonts w:ascii="Arial" w:eastAsia="Arial MT" w:hAnsi="Arial" w:cs="Arial"/>
          <w:bCs/>
        </w:rPr>
        <w:t xml:space="preserve"> entre los años 2013 al 2015</w:t>
      </w:r>
      <w:r w:rsidR="001214DE" w:rsidRPr="000A759F">
        <w:rPr>
          <w:rFonts w:ascii="Arial" w:eastAsia="Arial MT" w:hAnsi="Arial" w:cs="Arial"/>
          <w:bCs/>
        </w:rPr>
        <w:t>.</w:t>
      </w:r>
    </w:p>
    <w:p w14:paraId="0E4912C4" w14:textId="1F591B79" w:rsidR="0086282C" w:rsidRPr="000A759F" w:rsidRDefault="0086282C" w:rsidP="00B1199B">
      <w:pPr>
        <w:pStyle w:val="Epgrafe"/>
        <w:spacing w:before="240"/>
        <w:jc w:val="both"/>
        <w:rPr>
          <w:rFonts w:ascii="Arial" w:eastAsia="Arial MT" w:hAnsi="Arial" w:cs="Arial"/>
          <w:sz w:val="24"/>
          <w:szCs w:val="24"/>
        </w:rPr>
      </w:pPr>
      <w:bookmarkStart w:id="69" w:name="_Toc96518762"/>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23</w:t>
      </w:r>
      <w:r w:rsidR="00DD7FA1" w:rsidRPr="000A759F">
        <w:rPr>
          <w:rFonts w:ascii="Arial" w:hAnsi="Arial" w:cs="Arial"/>
          <w:noProof/>
        </w:rPr>
        <w:fldChar w:fldCharType="end"/>
      </w:r>
      <w:r w:rsidRPr="000A759F">
        <w:rPr>
          <w:rFonts w:ascii="Arial" w:hAnsi="Arial" w:cs="Arial"/>
        </w:rPr>
        <w:t>. San Francisco del Rincón. Tipo de falta administrativa, 2013-2015.</w:t>
      </w:r>
      <w:bookmarkEnd w:id="69"/>
    </w:p>
    <w:tbl>
      <w:tblPr>
        <w:tblW w:w="8096" w:type="dxa"/>
        <w:jc w:val="center"/>
        <w:tblCellMar>
          <w:left w:w="70" w:type="dxa"/>
          <w:right w:w="70" w:type="dxa"/>
        </w:tblCellMar>
        <w:tblLook w:val="04A0" w:firstRow="1" w:lastRow="0" w:firstColumn="1" w:lastColumn="0" w:noHBand="0" w:noVBand="1"/>
      </w:tblPr>
      <w:tblGrid>
        <w:gridCol w:w="6578"/>
        <w:gridCol w:w="541"/>
        <w:gridCol w:w="541"/>
        <w:gridCol w:w="541"/>
      </w:tblGrid>
      <w:tr w:rsidR="00063102" w:rsidRPr="000A759F" w14:paraId="5FA40B21" w14:textId="77777777" w:rsidTr="00025B8F">
        <w:trPr>
          <w:trHeight w:val="275"/>
          <w:jc w:val="center"/>
        </w:trPr>
        <w:tc>
          <w:tcPr>
            <w:tcW w:w="657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461B27C"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Tipo de falta administrativa</w:t>
            </w:r>
          </w:p>
        </w:tc>
        <w:tc>
          <w:tcPr>
            <w:tcW w:w="506"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3090B40"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2013</w:t>
            </w:r>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D0165AD"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2014</w:t>
            </w:r>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9A66601"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2015</w:t>
            </w:r>
          </w:p>
        </w:tc>
      </w:tr>
      <w:tr w:rsidR="00063102" w:rsidRPr="000A759F" w14:paraId="25A573EE" w14:textId="77777777" w:rsidTr="00025B8F">
        <w:trPr>
          <w:trHeight w:val="275"/>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34BD7DE"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Causar escándalo, riñas en vía pública.</w:t>
            </w:r>
          </w:p>
        </w:tc>
        <w:tc>
          <w:tcPr>
            <w:tcW w:w="506" w:type="dxa"/>
            <w:tcBorders>
              <w:top w:val="nil"/>
              <w:left w:val="nil"/>
              <w:bottom w:val="single" w:sz="4" w:space="0" w:color="auto"/>
              <w:right w:val="single" w:sz="4" w:space="0" w:color="auto"/>
            </w:tcBorders>
            <w:shd w:val="clear" w:color="auto" w:fill="auto"/>
            <w:vAlign w:val="center"/>
            <w:hideMark/>
          </w:tcPr>
          <w:p w14:paraId="7FA5222E"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872</w:t>
            </w:r>
          </w:p>
        </w:tc>
        <w:tc>
          <w:tcPr>
            <w:tcW w:w="0" w:type="auto"/>
            <w:tcBorders>
              <w:top w:val="nil"/>
              <w:left w:val="nil"/>
              <w:bottom w:val="single" w:sz="4" w:space="0" w:color="auto"/>
              <w:right w:val="single" w:sz="4" w:space="0" w:color="auto"/>
            </w:tcBorders>
            <w:shd w:val="clear" w:color="auto" w:fill="auto"/>
            <w:noWrap/>
            <w:vAlign w:val="center"/>
            <w:hideMark/>
          </w:tcPr>
          <w:p w14:paraId="7D1D4A4D"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579</w:t>
            </w:r>
          </w:p>
        </w:tc>
        <w:tc>
          <w:tcPr>
            <w:tcW w:w="0" w:type="auto"/>
            <w:tcBorders>
              <w:top w:val="nil"/>
              <w:left w:val="nil"/>
              <w:bottom w:val="single" w:sz="4" w:space="0" w:color="auto"/>
              <w:right w:val="single" w:sz="4" w:space="0" w:color="auto"/>
            </w:tcBorders>
            <w:shd w:val="clear" w:color="auto" w:fill="auto"/>
            <w:noWrap/>
            <w:vAlign w:val="center"/>
            <w:hideMark/>
          </w:tcPr>
          <w:p w14:paraId="67B85518"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449</w:t>
            </w:r>
          </w:p>
        </w:tc>
      </w:tr>
      <w:tr w:rsidR="00063102" w:rsidRPr="000A759F" w14:paraId="678A3BF9" w14:textId="77777777" w:rsidTr="00025B8F">
        <w:trPr>
          <w:trHeight w:val="275"/>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75D2EC0"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Ingerir bebidas alcohólicas en lugares públicos.</w:t>
            </w:r>
          </w:p>
        </w:tc>
        <w:tc>
          <w:tcPr>
            <w:tcW w:w="506" w:type="dxa"/>
            <w:tcBorders>
              <w:top w:val="nil"/>
              <w:left w:val="nil"/>
              <w:bottom w:val="single" w:sz="4" w:space="0" w:color="auto"/>
              <w:right w:val="single" w:sz="4" w:space="0" w:color="auto"/>
            </w:tcBorders>
            <w:shd w:val="clear" w:color="auto" w:fill="auto"/>
            <w:vAlign w:val="center"/>
            <w:hideMark/>
          </w:tcPr>
          <w:p w14:paraId="2CD76BEB"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1250</w:t>
            </w:r>
          </w:p>
        </w:tc>
        <w:tc>
          <w:tcPr>
            <w:tcW w:w="0" w:type="auto"/>
            <w:tcBorders>
              <w:top w:val="nil"/>
              <w:left w:val="nil"/>
              <w:bottom w:val="single" w:sz="4" w:space="0" w:color="auto"/>
              <w:right w:val="single" w:sz="4" w:space="0" w:color="auto"/>
            </w:tcBorders>
            <w:shd w:val="clear" w:color="auto" w:fill="auto"/>
            <w:noWrap/>
            <w:vAlign w:val="center"/>
            <w:hideMark/>
          </w:tcPr>
          <w:p w14:paraId="5F53ECFD"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440</w:t>
            </w:r>
          </w:p>
        </w:tc>
        <w:tc>
          <w:tcPr>
            <w:tcW w:w="0" w:type="auto"/>
            <w:tcBorders>
              <w:top w:val="nil"/>
              <w:left w:val="nil"/>
              <w:bottom w:val="single" w:sz="4" w:space="0" w:color="auto"/>
              <w:right w:val="single" w:sz="4" w:space="0" w:color="auto"/>
            </w:tcBorders>
            <w:shd w:val="clear" w:color="auto" w:fill="auto"/>
            <w:noWrap/>
            <w:vAlign w:val="center"/>
            <w:hideMark/>
          </w:tcPr>
          <w:p w14:paraId="31B77EDA"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413</w:t>
            </w:r>
          </w:p>
        </w:tc>
      </w:tr>
      <w:tr w:rsidR="00063102" w:rsidRPr="000A759F" w14:paraId="38518025" w14:textId="77777777" w:rsidTr="00025B8F">
        <w:trPr>
          <w:trHeight w:val="468"/>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D2BA3F0"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Inhalar, consumir sustancias tóxicas en vía pública.</w:t>
            </w:r>
          </w:p>
        </w:tc>
        <w:tc>
          <w:tcPr>
            <w:tcW w:w="506" w:type="dxa"/>
            <w:tcBorders>
              <w:top w:val="nil"/>
              <w:left w:val="nil"/>
              <w:bottom w:val="single" w:sz="4" w:space="0" w:color="auto"/>
              <w:right w:val="single" w:sz="4" w:space="0" w:color="auto"/>
            </w:tcBorders>
            <w:shd w:val="clear" w:color="auto" w:fill="auto"/>
            <w:vAlign w:val="center"/>
            <w:hideMark/>
          </w:tcPr>
          <w:p w14:paraId="4E3CF7EB"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1071</w:t>
            </w:r>
          </w:p>
        </w:tc>
        <w:tc>
          <w:tcPr>
            <w:tcW w:w="0" w:type="auto"/>
            <w:tcBorders>
              <w:top w:val="nil"/>
              <w:left w:val="nil"/>
              <w:bottom w:val="single" w:sz="4" w:space="0" w:color="auto"/>
              <w:right w:val="single" w:sz="4" w:space="0" w:color="auto"/>
            </w:tcBorders>
            <w:shd w:val="clear" w:color="auto" w:fill="auto"/>
            <w:noWrap/>
            <w:vAlign w:val="center"/>
            <w:hideMark/>
          </w:tcPr>
          <w:p w14:paraId="13FFC206"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764</w:t>
            </w:r>
          </w:p>
        </w:tc>
        <w:tc>
          <w:tcPr>
            <w:tcW w:w="0" w:type="auto"/>
            <w:tcBorders>
              <w:top w:val="nil"/>
              <w:left w:val="nil"/>
              <w:bottom w:val="single" w:sz="4" w:space="0" w:color="auto"/>
              <w:right w:val="single" w:sz="4" w:space="0" w:color="auto"/>
            </w:tcBorders>
            <w:shd w:val="clear" w:color="auto" w:fill="auto"/>
            <w:noWrap/>
            <w:vAlign w:val="center"/>
            <w:hideMark/>
          </w:tcPr>
          <w:p w14:paraId="55C316E0"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759</w:t>
            </w:r>
          </w:p>
        </w:tc>
      </w:tr>
      <w:tr w:rsidR="00063102" w:rsidRPr="000A759F" w14:paraId="4E9CBA4B" w14:textId="77777777" w:rsidTr="00025B8F">
        <w:trPr>
          <w:trHeight w:val="468"/>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9ADCD15"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Manejar cualquier vehículo en estado de ebriedad.</w:t>
            </w:r>
          </w:p>
        </w:tc>
        <w:tc>
          <w:tcPr>
            <w:tcW w:w="506" w:type="dxa"/>
            <w:tcBorders>
              <w:top w:val="nil"/>
              <w:left w:val="nil"/>
              <w:bottom w:val="single" w:sz="4" w:space="0" w:color="auto"/>
              <w:right w:val="single" w:sz="4" w:space="0" w:color="auto"/>
            </w:tcBorders>
            <w:shd w:val="clear" w:color="auto" w:fill="auto"/>
            <w:vAlign w:val="center"/>
            <w:hideMark/>
          </w:tcPr>
          <w:p w14:paraId="0BA1569B"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415</w:t>
            </w:r>
          </w:p>
        </w:tc>
        <w:tc>
          <w:tcPr>
            <w:tcW w:w="0" w:type="auto"/>
            <w:tcBorders>
              <w:top w:val="nil"/>
              <w:left w:val="nil"/>
              <w:bottom w:val="single" w:sz="4" w:space="0" w:color="auto"/>
              <w:right w:val="single" w:sz="4" w:space="0" w:color="auto"/>
            </w:tcBorders>
            <w:shd w:val="clear" w:color="auto" w:fill="auto"/>
            <w:noWrap/>
            <w:vAlign w:val="center"/>
            <w:hideMark/>
          </w:tcPr>
          <w:p w14:paraId="47841FB9"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1137</w:t>
            </w:r>
          </w:p>
        </w:tc>
        <w:tc>
          <w:tcPr>
            <w:tcW w:w="0" w:type="auto"/>
            <w:tcBorders>
              <w:top w:val="nil"/>
              <w:left w:val="nil"/>
              <w:bottom w:val="single" w:sz="4" w:space="0" w:color="auto"/>
              <w:right w:val="single" w:sz="4" w:space="0" w:color="auto"/>
            </w:tcBorders>
            <w:shd w:val="clear" w:color="auto" w:fill="auto"/>
            <w:noWrap/>
            <w:vAlign w:val="center"/>
            <w:hideMark/>
          </w:tcPr>
          <w:p w14:paraId="32C1C484"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1054</w:t>
            </w:r>
          </w:p>
        </w:tc>
      </w:tr>
      <w:tr w:rsidR="00063102" w:rsidRPr="000A759F" w14:paraId="3E7BDF0E" w14:textId="77777777" w:rsidTr="00025B8F">
        <w:trPr>
          <w:trHeight w:val="275"/>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DA3ADE1"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Portación de arma blanca.</w:t>
            </w:r>
          </w:p>
        </w:tc>
        <w:tc>
          <w:tcPr>
            <w:tcW w:w="506" w:type="dxa"/>
            <w:tcBorders>
              <w:top w:val="nil"/>
              <w:left w:val="nil"/>
              <w:bottom w:val="single" w:sz="4" w:space="0" w:color="auto"/>
              <w:right w:val="single" w:sz="4" w:space="0" w:color="auto"/>
            </w:tcBorders>
            <w:shd w:val="clear" w:color="auto" w:fill="auto"/>
            <w:vAlign w:val="center"/>
            <w:hideMark/>
          </w:tcPr>
          <w:p w14:paraId="3B527A63"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242</w:t>
            </w:r>
          </w:p>
        </w:tc>
        <w:tc>
          <w:tcPr>
            <w:tcW w:w="0" w:type="auto"/>
            <w:tcBorders>
              <w:top w:val="nil"/>
              <w:left w:val="nil"/>
              <w:bottom w:val="single" w:sz="4" w:space="0" w:color="auto"/>
              <w:right w:val="single" w:sz="4" w:space="0" w:color="auto"/>
            </w:tcBorders>
            <w:shd w:val="clear" w:color="auto" w:fill="auto"/>
            <w:noWrap/>
            <w:vAlign w:val="center"/>
            <w:hideMark/>
          </w:tcPr>
          <w:p w14:paraId="662E064C"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441</w:t>
            </w:r>
          </w:p>
        </w:tc>
        <w:tc>
          <w:tcPr>
            <w:tcW w:w="0" w:type="auto"/>
            <w:tcBorders>
              <w:top w:val="nil"/>
              <w:left w:val="nil"/>
              <w:bottom w:val="single" w:sz="4" w:space="0" w:color="auto"/>
              <w:right w:val="single" w:sz="4" w:space="0" w:color="auto"/>
            </w:tcBorders>
            <w:shd w:val="clear" w:color="auto" w:fill="auto"/>
            <w:noWrap/>
            <w:vAlign w:val="center"/>
            <w:hideMark/>
          </w:tcPr>
          <w:p w14:paraId="0EB485C0"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478</w:t>
            </w:r>
          </w:p>
        </w:tc>
      </w:tr>
      <w:tr w:rsidR="00063102" w:rsidRPr="000A759F" w14:paraId="6AF16CB0" w14:textId="77777777" w:rsidTr="00025B8F">
        <w:trPr>
          <w:trHeight w:val="703"/>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12900CA"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Corregir con escándalo y/o violencia a hijos o pupilos en lugar público, vejar o maltratar a cualquier persona en lugar público.</w:t>
            </w:r>
          </w:p>
        </w:tc>
        <w:tc>
          <w:tcPr>
            <w:tcW w:w="506" w:type="dxa"/>
            <w:tcBorders>
              <w:top w:val="nil"/>
              <w:left w:val="nil"/>
              <w:bottom w:val="single" w:sz="4" w:space="0" w:color="auto"/>
              <w:right w:val="single" w:sz="4" w:space="0" w:color="auto"/>
            </w:tcBorders>
            <w:shd w:val="clear" w:color="auto" w:fill="auto"/>
            <w:vAlign w:val="center"/>
            <w:hideMark/>
          </w:tcPr>
          <w:p w14:paraId="0D102405"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401</w:t>
            </w:r>
          </w:p>
        </w:tc>
        <w:tc>
          <w:tcPr>
            <w:tcW w:w="0" w:type="auto"/>
            <w:tcBorders>
              <w:top w:val="nil"/>
              <w:left w:val="nil"/>
              <w:bottom w:val="single" w:sz="4" w:space="0" w:color="auto"/>
              <w:right w:val="single" w:sz="4" w:space="0" w:color="auto"/>
            </w:tcBorders>
            <w:shd w:val="clear" w:color="auto" w:fill="auto"/>
            <w:noWrap/>
            <w:vAlign w:val="center"/>
            <w:hideMark/>
          </w:tcPr>
          <w:p w14:paraId="3F42971A"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408</w:t>
            </w:r>
          </w:p>
        </w:tc>
        <w:tc>
          <w:tcPr>
            <w:tcW w:w="0" w:type="auto"/>
            <w:tcBorders>
              <w:top w:val="nil"/>
              <w:left w:val="nil"/>
              <w:bottom w:val="single" w:sz="4" w:space="0" w:color="auto"/>
              <w:right w:val="single" w:sz="4" w:space="0" w:color="auto"/>
            </w:tcBorders>
            <w:shd w:val="clear" w:color="auto" w:fill="auto"/>
            <w:noWrap/>
            <w:vAlign w:val="center"/>
            <w:hideMark/>
          </w:tcPr>
          <w:p w14:paraId="78AB9EA1"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550</w:t>
            </w:r>
          </w:p>
        </w:tc>
      </w:tr>
      <w:tr w:rsidR="00063102" w:rsidRPr="000A759F" w14:paraId="1BDD429D" w14:textId="77777777" w:rsidTr="00025B8F">
        <w:trPr>
          <w:trHeight w:val="275"/>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AE392D9"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Insultos a la autoridad.</w:t>
            </w:r>
          </w:p>
        </w:tc>
        <w:tc>
          <w:tcPr>
            <w:tcW w:w="506" w:type="dxa"/>
            <w:tcBorders>
              <w:top w:val="nil"/>
              <w:left w:val="nil"/>
              <w:bottom w:val="single" w:sz="4" w:space="0" w:color="auto"/>
              <w:right w:val="single" w:sz="4" w:space="0" w:color="auto"/>
            </w:tcBorders>
            <w:shd w:val="clear" w:color="auto" w:fill="auto"/>
            <w:vAlign w:val="center"/>
            <w:hideMark/>
          </w:tcPr>
          <w:p w14:paraId="178572DD"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226</w:t>
            </w:r>
          </w:p>
        </w:tc>
        <w:tc>
          <w:tcPr>
            <w:tcW w:w="0" w:type="auto"/>
            <w:tcBorders>
              <w:top w:val="nil"/>
              <w:left w:val="nil"/>
              <w:bottom w:val="single" w:sz="4" w:space="0" w:color="auto"/>
              <w:right w:val="single" w:sz="4" w:space="0" w:color="auto"/>
            </w:tcBorders>
            <w:shd w:val="clear" w:color="auto" w:fill="auto"/>
            <w:noWrap/>
            <w:vAlign w:val="center"/>
            <w:hideMark/>
          </w:tcPr>
          <w:p w14:paraId="75944E91"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222</w:t>
            </w:r>
          </w:p>
        </w:tc>
        <w:tc>
          <w:tcPr>
            <w:tcW w:w="0" w:type="auto"/>
            <w:tcBorders>
              <w:top w:val="nil"/>
              <w:left w:val="nil"/>
              <w:bottom w:val="single" w:sz="4" w:space="0" w:color="auto"/>
              <w:right w:val="single" w:sz="4" w:space="0" w:color="auto"/>
            </w:tcBorders>
            <w:shd w:val="clear" w:color="auto" w:fill="auto"/>
            <w:noWrap/>
            <w:vAlign w:val="center"/>
            <w:hideMark/>
          </w:tcPr>
          <w:p w14:paraId="5596F90D"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96</w:t>
            </w:r>
          </w:p>
        </w:tc>
      </w:tr>
    </w:tbl>
    <w:p w14:paraId="69319E35" w14:textId="77777777" w:rsidR="00804EE4" w:rsidRPr="000A759F" w:rsidRDefault="00804EE4" w:rsidP="00B1199B">
      <w:pPr>
        <w:widowControl w:val="0"/>
        <w:tabs>
          <w:tab w:val="left" w:pos="1601"/>
          <w:tab w:val="left" w:pos="1602"/>
        </w:tabs>
        <w:autoSpaceDE w:val="0"/>
        <w:autoSpaceDN w:val="0"/>
        <w:spacing w:after="0" w:line="240" w:lineRule="auto"/>
        <w:jc w:val="both"/>
        <w:rPr>
          <w:rFonts w:ascii="Arial" w:eastAsia="Arial MT" w:hAnsi="Arial" w:cs="Arial"/>
          <w:sz w:val="16"/>
          <w:szCs w:val="16"/>
        </w:rPr>
      </w:pPr>
    </w:p>
    <w:p w14:paraId="1251412D" w14:textId="266AC5C3" w:rsidR="0086282C" w:rsidRPr="000A759F" w:rsidRDefault="0086282C" w:rsidP="00B1199B">
      <w:pPr>
        <w:widowControl w:val="0"/>
        <w:tabs>
          <w:tab w:val="left" w:pos="1601"/>
          <w:tab w:val="left" w:pos="1602"/>
        </w:tabs>
        <w:autoSpaceDE w:val="0"/>
        <w:autoSpaceDN w:val="0"/>
        <w:spacing w:after="0" w:line="240" w:lineRule="auto"/>
        <w:jc w:val="both"/>
        <w:rPr>
          <w:rFonts w:ascii="Arial" w:eastAsia="Arial MT" w:hAnsi="Arial" w:cs="Arial"/>
          <w:sz w:val="16"/>
          <w:szCs w:val="16"/>
        </w:rPr>
      </w:pPr>
      <w:r w:rsidRPr="000A759F">
        <w:rPr>
          <w:rFonts w:ascii="Arial" w:eastAsia="Arial MT" w:hAnsi="Arial" w:cs="Arial"/>
          <w:sz w:val="16"/>
          <w:szCs w:val="16"/>
        </w:rPr>
        <w:t xml:space="preserve">Fuente: </w:t>
      </w:r>
      <w:r w:rsidR="001214DE" w:rsidRPr="000A759F">
        <w:rPr>
          <w:rFonts w:ascii="Arial" w:eastAsia="Arial MT" w:hAnsi="Arial" w:cs="Arial"/>
          <w:sz w:val="16"/>
          <w:szCs w:val="16"/>
        </w:rPr>
        <w:t xml:space="preserve">SFR. </w:t>
      </w:r>
      <w:r w:rsidRPr="000A759F">
        <w:rPr>
          <w:rFonts w:ascii="Arial" w:eastAsia="Arial MT" w:hAnsi="Arial" w:cs="Arial"/>
          <w:sz w:val="16"/>
          <w:szCs w:val="16"/>
        </w:rPr>
        <w:t>PMD 2040</w:t>
      </w:r>
      <w:r w:rsidR="00207807" w:rsidRPr="000A759F">
        <w:rPr>
          <w:rFonts w:ascii="Arial" w:eastAsia="Arial MT" w:hAnsi="Arial" w:cs="Arial"/>
          <w:sz w:val="16"/>
          <w:szCs w:val="16"/>
        </w:rPr>
        <w:t>,</w:t>
      </w:r>
      <w:r w:rsidRPr="000A759F">
        <w:rPr>
          <w:rFonts w:ascii="Arial" w:eastAsia="Arial MT" w:hAnsi="Arial" w:cs="Arial"/>
          <w:sz w:val="16"/>
          <w:szCs w:val="16"/>
        </w:rPr>
        <w:t xml:space="preserve"> 2015</w:t>
      </w:r>
    </w:p>
    <w:p w14:paraId="66E779A7" w14:textId="77777777" w:rsidR="009047D3" w:rsidRDefault="009047D3" w:rsidP="00B1199B">
      <w:pPr>
        <w:spacing w:before="240" w:after="15" w:line="240" w:lineRule="auto"/>
        <w:ind w:left="334" w:hanging="11"/>
        <w:jc w:val="both"/>
        <w:rPr>
          <w:rFonts w:ascii="Arial" w:eastAsia="Arial MT" w:hAnsi="Arial" w:cs="Arial"/>
          <w:bCs/>
        </w:rPr>
      </w:pPr>
    </w:p>
    <w:p w14:paraId="34946641" w14:textId="16735D6F" w:rsidR="0086282C" w:rsidRPr="000A759F" w:rsidRDefault="0086282C" w:rsidP="00B1199B">
      <w:pPr>
        <w:spacing w:before="240" w:after="15" w:line="240" w:lineRule="auto"/>
        <w:ind w:left="334" w:hanging="11"/>
        <w:jc w:val="both"/>
        <w:rPr>
          <w:rFonts w:ascii="Arial" w:eastAsia="Arial MT" w:hAnsi="Arial" w:cs="Arial"/>
          <w:bCs/>
          <w:i/>
          <w:iCs/>
        </w:rPr>
      </w:pPr>
      <w:r w:rsidRPr="000A759F">
        <w:rPr>
          <w:rFonts w:ascii="Arial" w:eastAsia="Arial MT" w:hAnsi="Arial" w:cs="Arial"/>
          <w:bCs/>
        </w:rPr>
        <w:lastRenderedPageBreak/>
        <w:t xml:space="preserve">En el Tercer Informe de Gobierno de la Administración 2018-2021, dentro de la página número 17 se menciona textualmente lo siguiente: </w:t>
      </w:r>
      <w:r w:rsidRPr="000A759F">
        <w:rPr>
          <w:rFonts w:ascii="Arial" w:eastAsia="Arial MT" w:hAnsi="Arial" w:cs="Arial"/>
          <w:bCs/>
          <w:i/>
          <w:iCs/>
        </w:rPr>
        <w:t>“En este año se tiene registro de 9,673 infracciones por faltas administrativas, y 207 por delito; incrementando la cantidad de éstas últimas compradas con las 168 del ciclo anterior.</w:t>
      </w:r>
    </w:p>
    <w:p w14:paraId="3C238C6D" w14:textId="77777777" w:rsidR="0086282C" w:rsidRPr="000A759F" w:rsidRDefault="0086282C" w:rsidP="00B1199B">
      <w:pPr>
        <w:spacing w:before="240" w:after="15" w:line="240" w:lineRule="auto"/>
        <w:ind w:left="334" w:hanging="11"/>
        <w:jc w:val="both"/>
        <w:rPr>
          <w:rFonts w:ascii="Arial" w:eastAsia="Arial MT" w:hAnsi="Arial" w:cs="Arial"/>
          <w:bCs/>
          <w:i/>
          <w:iCs/>
        </w:rPr>
      </w:pPr>
      <w:r w:rsidRPr="000A759F">
        <w:rPr>
          <w:rFonts w:ascii="Arial" w:eastAsia="Arial MT" w:hAnsi="Arial" w:cs="Arial"/>
          <w:bCs/>
          <w:i/>
          <w:iCs/>
        </w:rPr>
        <w:t>En este mismo sentido, se realizaron importantes decomisos de dosis de drogas, cartuchos, y armas de fuego, en total 14,236. Además de la recuperación de 78 vehículos y 207 detenciones que fueron puestos a disposición de la autoridad competente.”</w:t>
      </w:r>
    </w:p>
    <w:p w14:paraId="34A5F179" w14:textId="77777777" w:rsidR="0086282C" w:rsidRPr="000A759F" w:rsidRDefault="0086282C" w:rsidP="00B1199B">
      <w:pPr>
        <w:spacing w:before="240" w:after="15" w:line="247" w:lineRule="auto"/>
        <w:ind w:left="334" w:hanging="11"/>
        <w:jc w:val="both"/>
        <w:rPr>
          <w:rFonts w:ascii="Arial" w:eastAsiaTheme="majorEastAsia" w:hAnsi="Arial" w:cs="Arial"/>
          <w:bCs/>
          <w:i/>
          <w:iCs/>
          <w:lang w:eastAsia="es-MX"/>
        </w:rPr>
      </w:pPr>
      <w:r w:rsidRPr="000A759F">
        <w:rPr>
          <w:rFonts w:ascii="Arial" w:eastAsiaTheme="majorEastAsia" w:hAnsi="Arial" w:cs="Arial"/>
          <w:bCs/>
          <w:i/>
          <w:iCs/>
          <w:lang w:eastAsia="es-MX"/>
        </w:rPr>
        <w:t>Operatividad policial</w:t>
      </w:r>
    </w:p>
    <w:p w14:paraId="5D2D7324" w14:textId="7D51C166" w:rsidR="0086282C" w:rsidRPr="000A759F" w:rsidRDefault="0086282C" w:rsidP="00B1199B">
      <w:pPr>
        <w:spacing w:before="240" w:after="15" w:line="240" w:lineRule="auto"/>
        <w:ind w:left="323" w:hanging="11"/>
        <w:jc w:val="both"/>
        <w:rPr>
          <w:rFonts w:ascii="Arial" w:eastAsia="Arial MT" w:hAnsi="Arial" w:cs="Arial"/>
          <w:bCs/>
        </w:rPr>
      </w:pPr>
      <w:r w:rsidRPr="000A759F">
        <w:rPr>
          <w:rFonts w:ascii="Arial" w:eastAsia="Arial MT" w:hAnsi="Arial" w:cs="Arial"/>
          <w:bCs/>
        </w:rPr>
        <w:t xml:space="preserve">La zona urbana del municipio, de acuerdo con el sistema de sectorización operativa establecido, se encuentra dividida en cinco zonas, fraccionadas en 12 sectores de atención, con el fin de aminorar los tiempos de respuesta ante cualquier hecho delictivo y/o de emergencia. </w:t>
      </w:r>
      <w:r w:rsidR="00207807" w:rsidRPr="000A759F">
        <w:rPr>
          <w:rFonts w:ascii="Arial" w:eastAsia="Arial MT" w:hAnsi="Arial" w:cs="Arial"/>
          <w:bCs/>
        </w:rPr>
        <w:t>Registrando durante</w:t>
      </w:r>
      <w:r w:rsidRPr="000A759F">
        <w:rPr>
          <w:rFonts w:ascii="Arial" w:eastAsia="Arial MT" w:hAnsi="Arial" w:cs="Arial"/>
          <w:bCs/>
        </w:rPr>
        <w:t xml:space="preserve"> el 2020 </w:t>
      </w:r>
      <w:r w:rsidR="00207807" w:rsidRPr="000A759F">
        <w:rPr>
          <w:rFonts w:ascii="Arial" w:eastAsia="Arial MT" w:hAnsi="Arial" w:cs="Arial"/>
          <w:bCs/>
        </w:rPr>
        <w:t>un</w:t>
      </w:r>
      <w:r w:rsidRPr="000A759F">
        <w:rPr>
          <w:rFonts w:ascii="Arial" w:eastAsia="Arial MT" w:hAnsi="Arial" w:cs="Arial"/>
          <w:bCs/>
        </w:rPr>
        <w:t xml:space="preserve"> incrementó </w:t>
      </w:r>
      <w:r w:rsidR="00207807" w:rsidRPr="000A759F">
        <w:rPr>
          <w:rFonts w:ascii="Arial" w:eastAsia="Arial MT" w:hAnsi="Arial" w:cs="Arial"/>
          <w:bCs/>
        </w:rPr>
        <w:t xml:space="preserve">en </w:t>
      </w:r>
      <w:r w:rsidRPr="000A759F">
        <w:rPr>
          <w:rFonts w:ascii="Arial" w:eastAsia="Arial MT" w:hAnsi="Arial" w:cs="Arial"/>
          <w:bCs/>
        </w:rPr>
        <w:t xml:space="preserve">el número de reportes de 27 mil 941 a </w:t>
      </w:r>
      <w:r w:rsidR="00207807" w:rsidRPr="000A759F">
        <w:rPr>
          <w:rFonts w:ascii="Arial" w:eastAsia="Arial MT" w:hAnsi="Arial" w:cs="Arial"/>
          <w:bCs/>
        </w:rPr>
        <w:t xml:space="preserve">diferencia de las registradas en el 2019, cuando fueron </w:t>
      </w:r>
      <w:r w:rsidRPr="000A759F">
        <w:rPr>
          <w:rFonts w:ascii="Arial" w:eastAsia="Arial MT" w:hAnsi="Arial" w:cs="Arial"/>
          <w:bCs/>
        </w:rPr>
        <w:t xml:space="preserve">37 mil 572; lo </w:t>
      </w:r>
      <w:r w:rsidR="00207807" w:rsidRPr="000A759F">
        <w:rPr>
          <w:rFonts w:ascii="Arial" w:eastAsia="Arial MT" w:hAnsi="Arial" w:cs="Arial"/>
          <w:bCs/>
        </w:rPr>
        <w:t xml:space="preserve">cual </w:t>
      </w:r>
      <w:r w:rsidRPr="000A759F">
        <w:rPr>
          <w:rFonts w:ascii="Arial" w:eastAsia="Arial MT" w:hAnsi="Arial" w:cs="Arial"/>
          <w:bCs/>
        </w:rPr>
        <w:t>representó un incremento del 34 por ciento.</w:t>
      </w:r>
    </w:p>
    <w:p w14:paraId="2B4A06A5" w14:textId="77777777" w:rsidR="0086282C" w:rsidRPr="000A759F" w:rsidRDefault="0086282C" w:rsidP="00B1199B">
      <w:pPr>
        <w:spacing w:before="240" w:after="15" w:line="248" w:lineRule="auto"/>
        <w:ind w:left="323" w:hanging="10"/>
        <w:jc w:val="both"/>
        <w:rPr>
          <w:rFonts w:ascii="Arial" w:eastAsiaTheme="majorEastAsia" w:hAnsi="Arial" w:cs="Arial"/>
          <w:bCs/>
          <w:i/>
          <w:iCs/>
          <w:lang w:eastAsia="es-MX"/>
        </w:rPr>
      </w:pPr>
      <w:r w:rsidRPr="000A759F">
        <w:rPr>
          <w:rFonts w:ascii="Arial" w:eastAsiaTheme="majorEastAsia" w:hAnsi="Arial" w:cs="Arial"/>
          <w:bCs/>
          <w:i/>
          <w:iCs/>
          <w:lang w:eastAsia="es-MX"/>
        </w:rPr>
        <w:t>Sistema de monitoreo</w:t>
      </w:r>
    </w:p>
    <w:p w14:paraId="51EDBCFC" w14:textId="7CC586C0" w:rsidR="0086282C" w:rsidRPr="000A759F" w:rsidRDefault="0086282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Como parte del sistema de monitoreo, se cuenta con 104 equipos ubicados en los 34 puntos de mayor afluencia y 40 equipos de monitoreo en distintos puntos para dar cobertura al sistema de video vigilancia C3. Las unidades vehiculares que cuentan con cámaras de vigilancia y sistema GPS en la parte trasera y frontal son 45.</w:t>
      </w:r>
    </w:p>
    <w:p w14:paraId="1C2FE1E8" w14:textId="77777777" w:rsidR="0086282C" w:rsidRPr="000A759F" w:rsidRDefault="0086282C" w:rsidP="00B1199B">
      <w:pPr>
        <w:spacing w:before="240" w:after="15" w:line="248" w:lineRule="auto"/>
        <w:ind w:left="323" w:hanging="10"/>
        <w:jc w:val="both"/>
        <w:rPr>
          <w:rFonts w:ascii="Arial" w:eastAsiaTheme="majorEastAsia" w:hAnsi="Arial" w:cs="Arial"/>
          <w:bCs/>
          <w:i/>
          <w:iCs/>
          <w:lang w:eastAsia="es-MX"/>
        </w:rPr>
      </w:pPr>
      <w:r w:rsidRPr="000A759F">
        <w:rPr>
          <w:rFonts w:ascii="Arial" w:eastAsiaTheme="majorEastAsia" w:hAnsi="Arial" w:cs="Arial"/>
          <w:bCs/>
          <w:i/>
          <w:iCs/>
          <w:lang w:eastAsia="es-MX"/>
        </w:rPr>
        <w:t>Financiamiento</w:t>
      </w:r>
    </w:p>
    <w:p w14:paraId="73FA3787" w14:textId="77777777" w:rsidR="0086282C" w:rsidRPr="000A759F" w:rsidRDefault="0086282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El Gobierno Federal retiró en el 2021 la aportación que recibían los municipios, a través del Fondo de Fortalecimiento a la Seguridad (FORTASEG), lo que significa una disminución presupuestal para la corporación de San Francisco del Rincón de al menos 10 millones de pesos.</w:t>
      </w:r>
    </w:p>
    <w:p w14:paraId="35268139" w14:textId="77777777" w:rsidR="0086282C" w:rsidRPr="000A759F" w:rsidRDefault="0086282C" w:rsidP="00B1199B">
      <w:pPr>
        <w:spacing w:before="240" w:after="15" w:line="240" w:lineRule="auto"/>
        <w:ind w:left="323" w:hanging="10"/>
        <w:jc w:val="both"/>
        <w:rPr>
          <w:rFonts w:ascii="Arial" w:eastAsia="Arial MT" w:hAnsi="Arial" w:cs="Arial"/>
          <w:bCs/>
          <w:sz w:val="24"/>
          <w:szCs w:val="24"/>
        </w:rPr>
      </w:pPr>
      <w:r w:rsidRPr="000A759F">
        <w:rPr>
          <w:rFonts w:ascii="Arial" w:eastAsia="Arial MT" w:hAnsi="Arial" w:cs="Arial"/>
          <w:bCs/>
        </w:rPr>
        <w:t>Con dicha asignación fue posible al lograr el cumplimiento del 97 por ciento de los 45 compromisos determinados por el Estado en el año 2020, colocando al municipio en la posición número 2, a diferencia del 94 por ciento alcanzado en el año anterior y que colocó al municipio en la posición 4 a nivel estatal.</w:t>
      </w:r>
    </w:p>
    <w:p w14:paraId="375578D6" w14:textId="77777777" w:rsidR="0086282C" w:rsidRPr="000A759F" w:rsidRDefault="0086282C" w:rsidP="00B1199B">
      <w:pPr>
        <w:spacing w:before="240" w:after="15" w:line="248"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Prevención social</w:t>
      </w:r>
    </w:p>
    <w:p w14:paraId="65096C80" w14:textId="7777777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En los últimos tres años 43 colonias y comunidades del municipio han sido beneficiadas con subprogramas de proximidad social, atención a grupos empresariales, centros de rehabilitación, niños en situación de riesgo, ciudadano en guardia, y de prevención social, registrando 307 actividades que involucraron a 5 mil 640 personas.</w:t>
      </w:r>
    </w:p>
    <w:p w14:paraId="18E5778A" w14:textId="77777777" w:rsidR="0086282C" w:rsidRPr="000A759F" w:rsidRDefault="0086282C" w:rsidP="00B1199B">
      <w:pPr>
        <w:spacing w:before="240" w:after="15" w:line="248"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Accidentes de tránsito</w:t>
      </w:r>
    </w:p>
    <w:p w14:paraId="3627B70F" w14:textId="7777777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La Tasa de mortalidad por accidentes de tránsito por cada 100 mil habitantes en el 2015 fue del 16.09 por ciento y los accidentes de tránsito por cada 100 mil vehículos, representó en el 2016 un valor del 10.81 por ciento.</w:t>
      </w:r>
    </w:p>
    <w:p w14:paraId="2CA690B1" w14:textId="77777777" w:rsidR="0086282C" w:rsidRPr="000A759F" w:rsidRDefault="0086282C" w:rsidP="00B1199B">
      <w:pPr>
        <w:spacing w:before="240" w:after="15" w:line="240" w:lineRule="auto"/>
        <w:ind w:left="323"/>
        <w:jc w:val="both"/>
        <w:rPr>
          <w:rFonts w:ascii="Arial" w:eastAsia="Arial MT" w:hAnsi="Arial" w:cs="Arial"/>
          <w:bCs/>
          <w:sz w:val="24"/>
          <w:szCs w:val="24"/>
        </w:rPr>
      </w:pPr>
      <w:r w:rsidRPr="000A759F">
        <w:rPr>
          <w:rFonts w:ascii="Arial" w:eastAsia="Arial MT" w:hAnsi="Arial" w:cs="Arial"/>
          <w:bCs/>
        </w:rPr>
        <w:lastRenderedPageBreak/>
        <w:t>De agosto del 2019 a julio del 2020, se registraron un total de 1 mil 499 accidentes de tránsito, destacando entre los reportes el choque en ángulo entre vehículos y caídas de motociclistas, incumplimiento en el uso del casco protector para motociclistas, lo mismo que el uso de distractores, o del consumo de bebidas alcohólicas para conductores.</w:t>
      </w:r>
    </w:p>
    <w:p w14:paraId="481BC239" w14:textId="77777777" w:rsidR="0086282C" w:rsidRPr="000A759F" w:rsidRDefault="0086282C" w:rsidP="00B1199B">
      <w:pPr>
        <w:spacing w:before="240" w:after="15" w:line="248"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Movilidad</w:t>
      </w:r>
    </w:p>
    <w:p w14:paraId="6BF6E74F" w14:textId="653064F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De agosto del 2019 a julio del 2020, realizaron 1 mil 043 operativos relacionados con el uso de casco protector, alcoholímetro, concientización vial y verificación en conjunto con la policía municipal. </w:t>
      </w:r>
    </w:p>
    <w:p w14:paraId="7A14C366" w14:textId="7777777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En el Servicio de Atención de Llamadas de Emergencia 9-1-1 durante el primer periodo de informe de gobierno del total de llamadas recibidas, el 49 por ciento fueron falsas; el 80.41 por ciento en el segundo periodo; y 78.77 por ciento durante el tercero.</w:t>
      </w:r>
    </w:p>
    <w:p w14:paraId="4F247C01" w14:textId="77777777" w:rsidR="0086282C" w:rsidRPr="000A759F" w:rsidRDefault="0086282C" w:rsidP="00B1199B">
      <w:pPr>
        <w:spacing w:before="240" w:after="15" w:line="248"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Protección Civil</w:t>
      </w:r>
    </w:p>
    <w:p w14:paraId="45B60AEE" w14:textId="7777777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La Dirección de Protección Civil reporta tener una plantilla de 16 elementos y 88 voluntarios, número que bajó de 94 voluntarios que se tenían incorporados en 2019. </w:t>
      </w:r>
    </w:p>
    <w:p w14:paraId="44E57D90" w14:textId="7A5FFF51" w:rsidR="0086282C" w:rsidRPr="000A759F" w:rsidRDefault="00E93EBE"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R</w:t>
      </w:r>
      <w:r w:rsidR="0086282C" w:rsidRPr="000A759F">
        <w:rPr>
          <w:rFonts w:ascii="Arial" w:eastAsiaTheme="majorEastAsia" w:hAnsi="Arial" w:cs="Arial"/>
          <w:bCs/>
          <w:i/>
          <w:iCs/>
          <w:lang w:eastAsia="es-MX"/>
        </w:rPr>
        <w:t>ecomendaciones de Derechos Humanos</w:t>
      </w:r>
    </w:p>
    <w:p w14:paraId="6AA8A4D6" w14:textId="4DEBBAE1" w:rsidR="00E93EBE" w:rsidRPr="000A759F" w:rsidRDefault="00E93EBE" w:rsidP="00B1199B">
      <w:pPr>
        <w:spacing w:before="240" w:after="15" w:line="247" w:lineRule="auto"/>
        <w:ind w:left="323"/>
        <w:jc w:val="both"/>
        <w:rPr>
          <w:rFonts w:ascii="Arial" w:eastAsia="Arial MT" w:hAnsi="Arial" w:cs="Arial"/>
          <w:bCs/>
        </w:rPr>
      </w:pPr>
      <w:r w:rsidRPr="000A759F">
        <w:rPr>
          <w:rFonts w:ascii="Arial" w:eastAsia="Arial MT" w:hAnsi="Arial" w:cs="Arial"/>
          <w:bCs/>
        </w:rPr>
        <w:t>Entre las atribuciones que la</w:t>
      </w:r>
      <w:r w:rsidR="00646D75" w:rsidRPr="000A759F">
        <w:rPr>
          <w:rFonts w:ascii="Arial" w:eastAsia="Arial MT" w:hAnsi="Arial" w:cs="Arial"/>
          <w:bCs/>
        </w:rPr>
        <w:t xml:space="preserve"> Comisión Nacional de los Derechos Humanos</w:t>
      </w:r>
      <w:r w:rsidRPr="000A759F">
        <w:rPr>
          <w:rFonts w:ascii="Arial" w:eastAsia="Arial MT" w:hAnsi="Arial" w:cs="Arial"/>
          <w:bCs/>
        </w:rPr>
        <w:t xml:space="preserve"> </w:t>
      </w:r>
      <w:r w:rsidR="00646D75" w:rsidRPr="000A759F">
        <w:rPr>
          <w:rFonts w:ascii="Arial" w:eastAsia="Arial MT" w:hAnsi="Arial" w:cs="Arial"/>
          <w:bCs/>
        </w:rPr>
        <w:t>(</w:t>
      </w:r>
      <w:r w:rsidRPr="000A759F">
        <w:rPr>
          <w:rFonts w:ascii="Arial" w:eastAsia="Arial MT" w:hAnsi="Arial" w:cs="Arial"/>
          <w:bCs/>
        </w:rPr>
        <w:t>CNDH</w:t>
      </w:r>
      <w:r w:rsidR="00646D75" w:rsidRPr="000A759F">
        <w:rPr>
          <w:rFonts w:ascii="Arial" w:eastAsia="Arial MT" w:hAnsi="Arial" w:cs="Arial"/>
          <w:bCs/>
        </w:rPr>
        <w:t>)</w:t>
      </w:r>
      <w:r w:rsidRPr="000A759F">
        <w:rPr>
          <w:rFonts w:ascii="Arial" w:eastAsia="Arial MT" w:hAnsi="Arial" w:cs="Arial"/>
          <w:bCs/>
        </w:rPr>
        <w:t xml:space="preserve"> tiene para proteger y defender los derechos humanos, destaca la de emitir recomendaciones a las autoridades determinadas como responsables de violaciones a los Derechos Humanos. Al respecto, en el artículo 6°, fracción III, de la Ley de la Comisión Nacional de los Derechos Humanos, se le faculta para formular recomendaciones públicas no vinculatorias ante las autoridades respectivas, en los términos establecidos por el artículo 102, apartado B, de la Constitución Política de los Estados Unidos Mexicanos.</w:t>
      </w:r>
    </w:p>
    <w:p w14:paraId="150D6345" w14:textId="4394AE9F" w:rsidR="0075095D" w:rsidRPr="000A759F" w:rsidRDefault="00E93EBE" w:rsidP="00B1199B">
      <w:pPr>
        <w:spacing w:before="240" w:after="15" w:line="247" w:lineRule="auto"/>
        <w:ind w:left="323"/>
        <w:jc w:val="both"/>
        <w:rPr>
          <w:rFonts w:ascii="Arial" w:eastAsia="Arial MT" w:hAnsi="Arial" w:cs="Arial"/>
          <w:bCs/>
        </w:rPr>
      </w:pPr>
      <w:r w:rsidRPr="000A759F">
        <w:rPr>
          <w:rFonts w:ascii="Arial" w:eastAsia="Arial MT" w:hAnsi="Arial" w:cs="Arial"/>
          <w:bCs/>
        </w:rPr>
        <w:t>Datos proporcionados para la Secretaría Particular del municipio</w:t>
      </w:r>
      <w:r w:rsidR="00646D75" w:rsidRPr="000A759F">
        <w:rPr>
          <w:rFonts w:ascii="Arial" w:eastAsia="Arial MT" w:hAnsi="Arial" w:cs="Arial"/>
          <w:bCs/>
        </w:rPr>
        <w:t xml:space="preserve"> en enero del 2022</w:t>
      </w:r>
      <w:r w:rsidRPr="000A759F">
        <w:rPr>
          <w:rFonts w:ascii="Arial" w:eastAsia="Arial MT" w:hAnsi="Arial" w:cs="Arial"/>
          <w:bCs/>
        </w:rPr>
        <w:t xml:space="preserve">, indican se recibieron en los últimos años </w:t>
      </w:r>
      <w:r w:rsidR="00646D75" w:rsidRPr="000A759F">
        <w:rPr>
          <w:rFonts w:ascii="Arial" w:eastAsia="Arial MT" w:hAnsi="Arial" w:cs="Arial"/>
          <w:bCs/>
        </w:rPr>
        <w:t>2</w:t>
      </w:r>
      <w:r w:rsidRPr="000A759F">
        <w:rPr>
          <w:rFonts w:ascii="Arial" w:eastAsia="Arial MT" w:hAnsi="Arial" w:cs="Arial"/>
          <w:bCs/>
        </w:rPr>
        <w:t xml:space="preserve"> recomendaciones</w:t>
      </w:r>
      <w:r w:rsidR="00646D75" w:rsidRPr="000A759F">
        <w:rPr>
          <w:rFonts w:ascii="Arial" w:eastAsia="Arial MT" w:hAnsi="Arial" w:cs="Arial"/>
          <w:bCs/>
        </w:rPr>
        <w:t xml:space="preserve">, una con fecha del </w:t>
      </w:r>
      <w:r w:rsidRPr="000A759F">
        <w:rPr>
          <w:rFonts w:ascii="Arial" w:eastAsia="Arial MT" w:hAnsi="Arial" w:cs="Arial"/>
          <w:bCs/>
        </w:rPr>
        <w:t>23 de octubre del 2019 dirigida a los elementos de Seguridad Pública</w:t>
      </w:r>
      <w:r w:rsidR="00646D75" w:rsidRPr="000A759F">
        <w:rPr>
          <w:rFonts w:ascii="Arial" w:eastAsia="Arial MT" w:hAnsi="Arial" w:cs="Arial"/>
          <w:bCs/>
        </w:rPr>
        <w:t xml:space="preserve"> y otra de fecha </w:t>
      </w:r>
      <w:r w:rsidRPr="000A759F">
        <w:rPr>
          <w:rFonts w:ascii="Arial" w:eastAsia="Arial MT" w:hAnsi="Arial" w:cs="Arial"/>
          <w:bCs/>
        </w:rPr>
        <w:t>19 de mayo del 2020</w:t>
      </w:r>
      <w:r w:rsidR="00646D75" w:rsidRPr="000A759F">
        <w:rPr>
          <w:rFonts w:ascii="Arial" w:eastAsia="Arial MT" w:hAnsi="Arial" w:cs="Arial"/>
          <w:bCs/>
        </w:rPr>
        <w:t>.</w:t>
      </w:r>
    </w:p>
    <w:p w14:paraId="39FBDB0F" w14:textId="77777777" w:rsidR="0075095D" w:rsidRPr="000A759F" w:rsidRDefault="0075095D" w:rsidP="00B1199B">
      <w:pPr>
        <w:spacing w:before="240" w:after="15" w:line="247" w:lineRule="auto"/>
        <w:ind w:left="323"/>
        <w:jc w:val="both"/>
        <w:rPr>
          <w:rFonts w:ascii="Arial" w:eastAsia="Arial MT" w:hAnsi="Arial" w:cs="Arial"/>
          <w:bCs/>
        </w:rPr>
      </w:pPr>
    </w:p>
    <w:p w14:paraId="3C335AEB" w14:textId="352E73F5" w:rsidR="002F2A12" w:rsidRPr="000A759F" w:rsidRDefault="002F2A12" w:rsidP="00B1199B">
      <w:pPr>
        <w:pStyle w:val="Ttulo2"/>
        <w:jc w:val="both"/>
        <w:rPr>
          <w:rFonts w:cs="Arial"/>
          <w:color w:val="auto"/>
        </w:rPr>
      </w:pPr>
      <w:bookmarkStart w:id="70" w:name="_Toc95668962"/>
      <w:r w:rsidRPr="000A759F">
        <w:rPr>
          <w:rFonts w:cs="Arial"/>
          <w:color w:val="auto"/>
        </w:rPr>
        <w:t>4.</w:t>
      </w:r>
      <w:r w:rsidR="00D20021" w:rsidRPr="000A759F">
        <w:rPr>
          <w:rFonts w:cs="Arial"/>
          <w:color w:val="auto"/>
        </w:rPr>
        <w:t>4</w:t>
      </w:r>
      <w:r w:rsidRPr="000A759F">
        <w:rPr>
          <w:rFonts w:cs="Arial"/>
          <w:color w:val="auto"/>
        </w:rPr>
        <w:t xml:space="preserve"> Diagnóstico estratégico</w:t>
      </w:r>
      <w:bookmarkEnd w:id="70"/>
    </w:p>
    <w:p w14:paraId="1933CE14" w14:textId="1624F3B5" w:rsidR="002F2A12" w:rsidRPr="000A759F" w:rsidRDefault="002F2A12" w:rsidP="00B1199B">
      <w:pPr>
        <w:spacing w:before="240" w:after="15" w:line="240" w:lineRule="auto"/>
        <w:ind w:left="323" w:hanging="10"/>
        <w:jc w:val="both"/>
        <w:rPr>
          <w:rFonts w:ascii="Arial" w:eastAsia="Arial MT" w:hAnsi="Arial" w:cs="Arial"/>
          <w:lang w:eastAsia="es-MX"/>
        </w:rPr>
      </w:pPr>
      <w:r w:rsidRPr="000A759F">
        <w:rPr>
          <w:rFonts w:ascii="Arial" w:eastAsia="Arial MT" w:hAnsi="Arial" w:cs="Arial"/>
          <w:bCs/>
          <w:lang w:eastAsia="es-MX"/>
        </w:rPr>
        <w:t xml:space="preserve">A continuación, a fin de presentar con </w:t>
      </w:r>
      <w:r w:rsidR="0027307D" w:rsidRPr="000A759F">
        <w:rPr>
          <w:rFonts w:ascii="Arial" w:eastAsia="Arial MT" w:hAnsi="Arial" w:cs="Arial"/>
          <w:bCs/>
          <w:lang w:eastAsia="es-MX"/>
        </w:rPr>
        <w:t>mayor precisión la problemática</w:t>
      </w:r>
      <w:r w:rsidRPr="000A759F">
        <w:rPr>
          <w:rFonts w:ascii="Arial" w:eastAsia="Arial MT" w:hAnsi="Arial" w:cs="Arial"/>
          <w:bCs/>
          <w:lang w:eastAsia="es-MX"/>
        </w:rPr>
        <w:t xml:space="preserve">, se abordarán 7 grandes temas o ejes de análisis definidos para este Programa de Gobierno en congruencia con el </w:t>
      </w:r>
      <w:r w:rsidR="0027307D" w:rsidRPr="000A759F">
        <w:rPr>
          <w:rFonts w:ascii="Arial" w:eastAsia="Arial MT" w:hAnsi="Arial" w:cs="Arial"/>
          <w:bCs/>
          <w:lang w:eastAsia="es-MX"/>
        </w:rPr>
        <w:t>P</w:t>
      </w:r>
      <w:r w:rsidRPr="000A759F">
        <w:rPr>
          <w:rFonts w:ascii="Arial" w:eastAsia="Arial MT" w:hAnsi="Arial" w:cs="Arial"/>
          <w:bCs/>
          <w:lang w:eastAsia="es-MX"/>
        </w:rPr>
        <w:t xml:space="preserve">lan de </w:t>
      </w:r>
      <w:r w:rsidR="0027307D" w:rsidRPr="000A759F">
        <w:rPr>
          <w:rFonts w:ascii="Arial" w:eastAsia="Arial MT" w:hAnsi="Arial" w:cs="Arial"/>
          <w:bCs/>
          <w:lang w:eastAsia="es-MX"/>
        </w:rPr>
        <w:t>T</w:t>
      </w:r>
      <w:r w:rsidRPr="000A759F">
        <w:rPr>
          <w:rFonts w:ascii="Arial" w:eastAsia="Arial MT" w:hAnsi="Arial" w:cs="Arial"/>
          <w:bCs/>
          <w:lang w:eastAsia="es-MX"/>
        </w:rPr>
        <w:t>rabajo del presidente municipal, quedando de la siguiente manera: Gobierno cercano a tu servicio; Desarrollo próspero de la persona, familia y comunidad; Economía reactivada con la participación de todos; Municipio moderno a favor de todos; Educación y cultura fortaleza de nuestra identidad; R</w:t>
      </w:r>
      <w:r w:rsidRPr="000A759F">
        <w:rPr>
          <w:rFonts w:ascii="Arial" w:eastAsia="Arial MT" w:hAnsi="Arial" w:cs="Arial"/>
          <w:lang w:eastAsia="es-MX"/>
        </w:rPr>
        <w:t>espuesta efectiva para tu tranquilidad; y Atención prioritaria a los más vulnerables. Así también, se integran 3 ejes transversales</w:t>
      </w:r>
      <w:r w:rsidR="0035474D" w:rsidRPr="000A759F">
        <w:rPr>
          <w:rFonts w:ascii="Arial" w:eastAsia="Arial MT" w:hAnsi="Arial" w:cs="Arial"/>
          <w:lang w:eastAsia="es-MX"/>
        </w:rPr>
        <w:t>,</w:t>
      </w:r>
      <w:r w:rsidRPr="000A759F">
        <w:rPr>
          <w:rFonts w:ascii="Arial" w:eastAsia="Arial MT" w:hAnsi="Arial" w:cs="Arial"/>
          <w:lang w:eastAsia="es-MX"/>
        </w:rPr>
        <w:t xml:space="preserve"> el de Inclusión Que nadie se quede atrás; el de Sostenibilidad Satisfacer las necesidades presentes sin comprometer las necesidades de las futuras generaciones; y finalmente, </w:t>
      </w:r>
      <w:r w:rsidRPr="000A759F">
        <w:rPr>
          <w:rFonts w:ascii="Arial" w:eastAsia="Calibri" w:hAnsi="Arial" w:cs="Arial"/>
          <w:lang w:eastAsia="es-MX"/>
        </w:rPr>
        <w:t>Innovación Crear y adoptar metodologías que impulsen el cambio.</w:t>
      </w:r>
    </w:p>
    <w:p w14:paraId="73758D89" w14:textId="5F8F24B3" w:rsidR="002F2A12" w:rsidRDefault="00D92D1B" w:rsidP="00B1199B">
      <w:pPr>
        <w:spacing w:before="240" w:after="15" w:line="240" w:lineRule="auto"/>
        <w:ind w:left="323" w:hanging="10"/>
        <w:jc w:val="both"/>
        <w:rPr>
          <w:rFonts w:ascii="Arial" w:eastAsia="Arial MT" w:hAnsi="Arial" w:cs="Arial"/>
          <w:bCs/>
          <w:lang w:eastAsia="es-MX"/>
        </w:rPr>
      </w:pPr>
      <w:r w:rsidRPr="000A759F">
        <w:rPr>
          <w:rFonts w:ascii="Arial" w:eastAsia="Arial MT" w:hAnsi="Arial" w:cs="Arial"/>
          <w:bCs/>
          <w:lang w:eastAsia="es-MX"/>
        </w:rPr>
        <w:lastRenderedPageBreak/>
        <w:t>Siendo así que el</w:t>
      </w:r>
      <w:r w:rsidR="002F2A12" w:rsidRPr="000A759F">
        <w:rPr>
          <w:rFonts w:ascii="Arial" w:eastAsia="Arial MT" w:hAnsi="Arial" w:cs="Arial"/>
          <w:bCs/>
          <w:lang w:eastAsia="es-MX"/>
        </w:rPr>
        <w:t xml:space="preserve"> desarrollo de este apartado considera para el análisis los temas críticos </w:t>
      </w:r>
      <w:r w:rsidRPr="000A759F">
        <w:rPr>
          <w:rFonts w:ascii="Arial" w:eastAsia="Arial MT" w:hAnsi="Arial" w:cs="Arial"/>
          <w:bCs/>
          <w:lang w:eastAsia="es-MX"/>
        </w:rPr>
        <w:t xml:space="preserve">o </w:t>
      </w:r>
      <w:r w:rsidR="002F2A12" w:rsidRPr="000A759F">
        <w:rPr>
          <w:rFonts w:ascii="Arial" w:eastAsia="Arial MT" w:hAnsi="Arial" w:cs="Arial"/>
          <w:bCs/>
          <w:lang w:eastAsia="es-MX"/>
        </w:rPr>
        <w:t>prioritarios en los que se pretenden orientar los esfuerzos gubernamentales</w:t>
      </w:r>
      <w:r w:rsidRPr="000A759F">
        <w:rPr>
          <w:rFonts w:ascii="Arial" w:eastAsia="Arial MT" w:hAnsi="Arial" w:cs="Arial"/>
          <w:bCs/>
          <w:lang w:eastAsia="es-MX"/>
        </w:rPr>
        <w:t xml:space="preserve"> y que</w:t>
      </w:r>
      <w:r w:rsidR="002F2A12" w:rsidRPr="000A759F">
        <w:rPr>
          <w:rFonts w:ascii="Arial" w:eastAsia="Arial MT" w:hAnsi="Arial" w:cs="Arial"/>
          <w:bCs/>
          <w:lang w:eastAsia="es-MX"/>
        </w:rPr>
        <w:t xml:space="preserve"> constituye la base del proceso de planeación estratégica desde la </w:t>
      </w:r>
      <w:r w:rsidR="002F2A12" w:rsidRPr="000A759F">
        <w:rPr>
          <w:rFonts w:ascii="Arial" w:eastAsia="Arial MT" w:hAnsi="Arial" w:cs="Arial"/>
          <w:lang w:eastAsia="es-MX"/>
        </w:rPr>
        <w:t>Metodología del Marco Lógico</w:t>
      </w:r>
      <w:r w:rsidRPr="000A759F">
        <w:rPr>
          <w:rFonts w:ascii="Arial" w:eastAsia="Arial MT" w:hAnsi="Arial" w:cs="Arial"/>
          <w:bCs/>
          <w:lang w:eastAsia="es-MX"/>
        </w:rPr>
        <w:t xml:space="preserve">, partiendo de la observación de causa y efecto, representada en esquemas de </w:t>
      </w:r>
      <w:r w:rsidR="002F2A12" w:rsidRPr="000A759F">
        <w:rPr>
          <w:rFonts w:ascii="Arial" w:eastAsia="Arial MT" w:hAnsi="Arial" w:cs="Arial"/>
          <w:bCs/>
          <w:lang w:eastAsia="es-MX"/>
        </w:rPr>
        <w:t>árbol</w:t>
      </w:r>
      <w:r w:rsidRPr="000A759F">
        <w:rPr>
          <w:rFonts w:ascii="Arial" w:eastAsia="Arial MT" w:hAnsi="Arial" w:cs="Arial"/>
          <w:bCs/>
          <w:lang w:eastAsia="es-MX"/>
        </w:rPr>
        <w:t>es</w:t>
      </w:r>
      <w:r w:rsidR="002F2A12" w:rsidRPr="000A759F">
        <w:rPr>
          <w:rFonts w:ascii="Arial" w:eastAsia="Arial MT" w:hAnsi="Arial" w:cs="Arial"/>
          <w:bCs/>
          <w:lang w:eastAsia="es-MX"/>
        </w:rPr>
        <w:t xml:space="preserve"> de problemas</w:t>
      </w:r>
      <w:r w:rsidRPr="000A759F">
        <w:rPr>
          <w:rFonts w:ascii="Arial" w:eastAsia="Arial MT" w:hAnsi="Arial" w:cs="Arial"/>
          <w:bCs/>
          <w:lang w:eastAsia="es-MX"/>
        </w:rPr>
        <w:t>, como a continuación se muestra</w:t>
      </w:r>
      <w:r w:rsidR="002F2A12" w:rsidRPr="000A759F">
        <w:rPr>
          <w:rFonts w:ascii="Arial" w:eastAsia="Arial MT" w:hAnsi="Arial" w:cs="Arial"/>
          <w:bCs/>
          <w:lang w:eastAsia="es-MX"/>
        </w:rPr>
        <w:t>.</w:t>
      </w:r>
    </w:p>
    <w:p w14:paraId="7C623341" w14:textId="455F2AB6" w:rsidR="00EA43E4" w:rsidRPr="000A759F" w:rsidRDefault="00EA43E4" w:rsidP="00B1199B">
      <w:pPr>
        <w:spacing w:before="240" w:after="15" w:line="240" w:lineRule="auto"/>
        <w:jc w:val="both"/>
        <w:rPr>
          <w:rFonts w:ascii="Arial" w:eastAsia="Arial MT" w:hAnsi="Arial" w:cs="Arial"/>
          <w:b/>
        </w:rPr>
      </w:pPr>
      <w:r w:rsidRPr="000A759F">
        <w:rPr>
          <w:rFonts w:ascii="Arial" w:eastAsia="Arial MT" w:hAnsi="Arial" w:cs="Arial"/>
          <w:b/>
        </w:rPr>
        <w:t>DIAGNÓSTICO ESTRATÉGICO EJE 1. DESARROLLO PRÓSPERO DE LA PERSONA, FAMILIA Y COMUNIDAD</w:t>
      </w:r>
    </w:p>
    <w:p w14:paraId="5E554AE2" w14:textId="77777777" w:rsidR="00EA43E4" w:rsidRPr="000A759F" w:rsidRDefault="00EA43E4" w:rsidP="00B1199B">
      <w:pPr>
        <w:spacing w:before="240" w:after="15" w:line="248" w:lineRule="auto"/>
        <w:jc w:val="both"/>
        <w:rPr>
          <w:rFonts w:ascii="Arial" w:eastAsia="Arial MT" w:hAnsi="Arial" w:cs="Arial"/>
          <w:b/>
          <w:sz w:val="24"/>
          <w:szCs w:val="24"/>
        </w:rPr>
      </w:pPr>
    </w:p>
    <w:p w14:paraId="0926AD20" w14:textId="5A1A0140" w:rsidR="00EA43E4" w:rsidRPr="000A759F" w:rsidRDefault="00EA43E4" w:rsidP="00B1199B">
      <w:pPr>
        <w:pStyle w:val="Epgrafe"/>
        <w:jc w:val="both"/>
        <w:rPr>
          <w:rFonts w:ascii="Arial" w:hAnsi="Arial" w:cs="Arial"/>
        </w:rPr>
      </w:pPr>
      <w:bookmarkStart w:id="71" w:name="_Toc96518716"/>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3</w:t>
      </w:r>
      <w:r w:rsidR="00DD7FA1" w:rsidRPr="000A759F">
        <w:rPr>
          <w:rFonts w:ascii="Arial" w:hAnsi="Arial" w:cs="Arial"/>
          <w:noProof/>
        </w:rPr>
        <w:fldChar w:fldCharType="end"/>
      </w:r>
      <w:r w:rsidRPr="000A759F">
        <w:rPr>
          <w:rFonts w:ascii="Arial" w:hAnsi="Arial" w:cs="Arial"/>
        </w:rPr>
        <w:t>. San Francisco del Rincón. Análisis de causas y efectos del Eje Desarrollo próspero de la persona, familia y comunidad.</w:t>
      </w:r>
      <w:r w:rsidR="00763328" w:rsidRPr="000A759F">
        <w:rPr>
          <w:rFonts w:ascii="Arial" w:hAnsi="Arial" w:cs="Arial"/>
        </w:rPr>
        <w:t xml:space="preserve"> 2021</w:t>
      </w:r>
      <w:bookmarkEnd w:id="71"/>
    </w:p>
    <w:p w14:paraId="2BCC631E" w14:textId="280D6CB4" w:rsidR="00EA43E4" w:rsidRPr="000A759F" w:rsidRDefault="00821AB9" w:rsidP="00B1199B">
      <w:pPr>
        <w:jc w:val="both"/>
        <w:rPr>
          <w:rFonts w:ascii="Arial" w:hAnsi="Arial" w:cs="Arial"/>
        </w:rPr>
      </w:pPr>
      <w:r w:rsidRPr="000A759F">
        <w:rPr>
          <w:rFonts w:ascii="Arial" w:hAnsi="Arial" w:cs="Arial"/>
          <w:noProof/>
          <w:lang w:eastAsia="es-MX"/>
        </w:rPr>
        <w:drawing>
          <wp:inline distT="0" distB="0" distL="0" distR="0" wp14:anchorId="61AD63AE" wp14:editId="6A04FAE0">
            <wp:extent cx="5929630" cy="5635765"/>
            <wp:effectExtent l="0" t="0" r="0" b="3175"/>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12775" b="-21"/>
                    <a:stretch/>
                  </pic:blipFill>
                  <pic:spPr bwMode="auto">
                    <a:xfrm>
                      <a:off x="0" y="0"/>
                      <a:ext cx="5938742" cy="5644425"/>
                    </a:xfrm>
                    <a:prstGeom prst="rect">
                      <a:avLst/>
                    </a:prstGeom>
                    <a:ln>
                      <a:noFill/>
                    </a:ln>
                    <a:extLst>
                      <a:ext uri="{53640926-AAD7-44D8-BBD7-CCE9431645EC}">
                        <a14:shadowObscured xmlns:a14="http://schemas.microsoft.com/office/drawing/2010/main"/>
                      </a:ext>
                    </a:extLst>
                  </pic:spPr>
                </pic:pic>
              </a:graphicData>
            </a:graphic>
          </wp:inline>
        </w:drawing>
      </w:r>
    </w:p>
    <w:p w14:paraId="5B033C1B" w14:textId="4BF54433" w:rsidR="00EA43E4" w:rsidRPr="000A759F" w:rsidRDefault="00EA43E4"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eastAsia="Arial MT" w:hAnsi="Arial" w:cs="Arial"/>
          <w:sz w:val="16"/>
          <w:szCs w:val="16"/>
        </w:rPr>
        <w:t xml:space="preserve">Fuente: </w:t>
      </w:r>
      <w:r w:rsidR="00763328" w:rsidRPr="000A759F">
        <w:rPr>
          <w:rFonts w:ascii="Arial" w:eastAsia="Arial MT" w:hAnsi="Arial" w:cs="Arial"/>
          <w:sz w:val="16"/>
          <w:szCs w:val="16"/>
        </w:rPr>
        <w:t xml:space="preserve">SFR </w:t>
      </w:r>
      <w:r w:rsidRPr="000A759F">
        <w:rPr>
          <w:rFonts w:ascii="Arial" w:eastAsia="Arial MT" w:hAnsi="Arial" w:cs="Arial"/>
          <w:sz w:val="16"/>
          <w:szCs w:val="16"/>
        </w:rPr>
        <w:t>IMPLAN. Elaboración en taller del 20 y 21 de diciembre</w:t>
      </w:r>
      <w:r w:rsidR="00763328" w:rsidRPr="000A759F">
        <w:rPr>
          <w:rFonts w:ascii="Arial" w:eastAsia="Arial MT" w:hAnsi="Arial" w:cs="Arial"/>
          <w:sz w:val="16"/>
          <w:szCs w:val="16"/>
        </w:rPr>
        <w:t xml:space="preserve">, </w:t>
      </w:r>
      <w:r w:rsidRPr="000A759F">
        <w:rPr>
          <w:rFonts w:ascii="Arial" w:eastAsia="Arial MT" w:hAnsi="Arial" w:cs="Arial"/>
          <w:sz w:val="16"/>
          <w:szCs w:val="16"/>
        </w:rPr>
        <w:t xml:space="preserve">2021. </w:t>
      </w:r>
    </w:p>
    <w:p w14:paraId="40CD59AE" w14:textId="77777777" w:rsidR="00821AB9" w:rsidRPr="000A759F" w:rsidRDefault="00821AB9" w:rsidP="00B1199B">
      <w:pPr>
        <w:spacing w:before="240" w:after="15" w:line="248" w:lineRule="auto"/>
        <w:ind w:left="394" w:hanging="10"/>
        <w:jc w:val="both"/>
        <w:rPr>
          <w:rFonts w:ascii="Arial" w:eastAsia="Arial MT" w:hAnsi="Arial" w:cs="Arial"/>
          <w:b/>
          <w:i/>
          <w:iCs/>
        </w:rPr>
      </w:pPr>
    </w:p>
    <w:p w14:paraId="2625B938" w14:textId="701A6CD0" w:rsidR="00EA43E4" w:rsidRPr="000A759F" w:rsidRDefault="00EA43E4" w:rsidP="00B1199B">
      <w:pPr>
        <w:spacing w:before="240" w:after="15" w:line="248" w:lineRule="auto"/>
        <w:ind w:left="394" w:hanging="10"/>
        <w:jc w:val="both"/>
        <w:rPr>
          <w:rFonts w:ascii="Arial" w:eastAsia="Arial MT" w:hAnsi="Arial" w:cs="Arial"/>
          <w:b/>
          <w:i/>
          <w:iCs/>
        </w:rPr>
      </w:pPr>
      <w:r w:rsidRPr="000A759F">
        <w:rPr>
          <w:rFonts w:ascii="Arial" w:eastAsia="Arial MT" w:hAnsi="Arial" w:cs="Arial"/>
          <w:b/>
          <w:i/>
          <w:iCs/>
        </w:rPr>
        <w:lastRenderedPageBreak/>
        <w:t xml:space="preserve">Problema: Elevada proporción de la población en condición de pobreza en el municipio. </w:t>
      </w:r>
    </w:p>
    <w:p w14:paraId="79DB1AFB" w14:textId="77777777" w:rsidR="004518F9" w:rsidRPr="000A759F" w:rsidRDefault="004518F9" w:rsidP="00B1199B">
      <w:pPr>
        <w:numPr>
          <w:ilvl w:val="0"/>
          <w:numId w:val="9"/>
        </w:numPr>
        <w:spacing w:before="240" w:after="15" w:line="248" w:lineRule="auto"/>
        <w:ind w:left="1104"/>
        <w:contextualSpacing/>
        <w:jc w:val="both"/>
        <w:rPr>
          <w:rFonts w:ascii="Arial" w:eastAsia="Arial MT" w:hAnsi="Arial" w:cs="Arial"/>
          <w:bCs/>
        </w:rPr>
      </w:pPr>
      <w:bookmarkStart w:id="72" w:name="_Hlk95597310"/>
      <w:r w:rsidRPr="000A759F">
        <w:rPr>
          <w:rFonts w:ascii="Arial" w:eastAsia="Arial MT" w:hAnsi="Arial" w:cs="Arial"/>
          <w:bCs/>
        </w:rPr>
        <w:t>La pobreza extrema, se incrementó en 2020 al 4.8 por ciento, a diferencia del 3.3 en 2015 y del 4.5 por ciento en el 2010. En números absolutos corresponde al 2020 un total de 6 mil 072 personas, 4 mil 220 personas en el 2015 y 5 mil 461 en el 2010.</w:t>
      </w:r>
    </w:p>
    <w:bookmarkEnd w:id="72"/>
    <w:p w14:paraId="08A10853" w14:textId="77777777" w:rsidR="00EA43E4" w:rsidRPr="000A759F" w:rsidRDefault="00EA43E4" w:rsidP="00B1199B">
      <w:pPr>
        <w:spacing w:before="240" w:after="15" w:line="248" w:lineRule="auto"/>
        <w:ind w:left="394" w:hanging="10"/>
        <w:jc w:val="both"/>
        <w:rPr>
          <w:rFonts w:ascii="Arial" w:eastAsia="Arial MT" w:hAnsi="Arial" w:cs="Arial"/>
          <w:b/>
          <w:bCs/>
          <w:i/>
          <w:iCs/>
        </w:rPr>
      </w:pPr>
      <w:r w:rsidRPr="000A759F">
        <w:rPr>
          <w:rFonts w:ascii="Arial" w:eastAsia="Arial MT" w:hAnsi="Arial" w:cs="Arial"/>
          <w:b/>
          <w:bCs/>
          <w:i/>
          <w:iCs/>
        </w:rPr>
        <w:t xml:space="preserve">Causa 1: Elevada proporción de la población presenta carencia por acceso a la alimentación. </w:t>
      </w:r>
    </w:p>
    <w:p w14:paraId="24C9197E" w14:textId="68DDFEBB" w:rsidR="00EA43E4" w:rsidRPr="000A759F" w:rsidRDefault="00253470"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El 16.4 por ciento de la población presenta c</w:t>
      </w:r>
      <w:r w:rsidR="00EA43E4" w:rsidRPr="000A759F">
        <w:rPr>
          <w:rFonts w:ascii="Arial" w:eastAsia="Arial MT" w:hAnsi="Arial" w:cs="Arial"/>
          <w:bCs/>
        </w:rPr>
        <w:t>arencia por acceso a la alimentació</w:t>
      </w:r>
      <w:r w:rsidRPr="000A759F">
        <w:rPr>
          <w:rFonts w:ascii="Arial" w:eastAsia="Arial MT" w:hAnsi="Arial" w:cs="Arial"/>
          <w:bCs/>
        </w:rPr>
        <w:t>n</w:t>
      </w:r>
      <w:r w:rsidR="001C29B5" w:rsidRPr="000A759F">
        <w:rPr>
          <w:rFonts w:ascii="Arial" w:eastAsia="Arial MT" w:hAnsi="Arial" w:cs="Arial"/>
          <w:bCs/>
        </w:rPr>
        <w:t xml:space="preserve"> (6 mil 412 personas).</w:t>
      </w:r>
    </w:p>
    <w:p w14:paraId="51E3B93C" w14:textId="77777777" w:rsidR="00EA43E4" w:rsidRPr="000A759F" w:rsidRDefault="00EA43E4" w:rsidP="00B1199B">
      <w:pPr>
        <w:spacing w:before="240" w:after="15" w:line="248" w:lineRule="auto"/>
        <w:ind w:left="394" w:hanging="10"/>
        <w:jc w:val="both"/>
        <w:rPr>
          <w:rFonts w:ascii="Arial" w:eastAsia="Arial MT" w:hAnsi="Arial" w:cs="Arial"/>
          <w:bCs/>
        </w:rPr>
      </w:pPr>
      <w:r w:rsidRPr="000A759F">
        <w:rPr>
          <w:rFonts w:ascii="Arial" w:eastAsia="Arial MT" w:hAnsi="Arial" w:cs="Arial"/>
          <w:b/>
          <w:bCs/>
          <w:i/>
          <w:iCs/>
        </w:rPr>
        <w:t>Causa 2: Hacinamiento en las viviendas.</w:t>
      </w:r>
      <w:r w:rsidRPr="000A759F">
        <w:rPr>
          <w:rFonts w:ascii="Arial" w:eastAsia="Arial MT" w:hAnsi="Arial" w:cs="Arial"/>
          <w:bCs/>
        </w:rPr>
        <w:t xml:space="preserve"> </w:t>
      </w:r>
    </w:p>
    <w:p w14:paraId="2426467F" w14:textId="3EFA3650" w:rsidR="00253470" w:rsidRPr="000A759F" w:rsidRDefault="00253470"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El 4.9 por ciento de l</w:t>
      </w:r>
      <w:r w:rsidR="00C12AD0" w:rsidRPr="000A759F">
        <w:rPr>
          <w:rFonts w:ascii="Arial" w:eastAsia="Arial MT" w:hAnsi="Arial" w:cs="Arial"/>
          <w:bCs/>
        </w:rPr>
        <w:t>a población presenta carencia por calidad y espacios en la vivienda</w:t>
      </w:r>
      <w:r w:rsidR="00474DD7" w:rsidRPr="000A759F">
        <w:rPr>
          <w:rFonts w:ascii="Arial" w:eastAsia="Arial MT" w:hAnsi="Arial" w:cs="Arial"/>
          <w:bCs/>
        </w:rPr>
        <w:t>. Aproximadamente (6 mil 412 personas).</w:t>
      </w:r>
    </w:p>
    <w:p w14:paraId="23093342" w14:textId="4C234495"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strike/>
        </w:rPr>
      </w:pPr>
      <w:r w:rsidRPr="000A759F">
        <w:rPr>
          <w:rFonts w:ascii="Arial" w:eastAsia="Arial MT" w:hAnsi="Arial" w:cs="Arial"/>
          <w:bCs/>
        </w:rPr>
        <w:t xml:space="preserve">El promedio de ocupantes por cuarto (índice de hacinamiento) </w:t>
      </w:r>
      <w:r w:rsidR="00E0755C" w:rsidRPr="000A759F">
        <w:rPr>
          <w:rFonts w:ascii="Arial" w:eastAsia="Arial MT" w:hAnsi="Arial" w:cs="Arial"/>
          <w:bCs/>
        </w:rPr>
        <w:t>es de</w:t>
      </w:r>
      <w:r w:rsidRPr="000A759F">
        <w:rPr>
          <w:rFonts w:ascii="Arial" w:eastAsia="Arial MT" w:hAnsi="Arial" w:cs="Arial"/>
          <w:bCs/>
        </w:rPr>
        <w:t xml:space="preserve"> 1.098</w:t>
      </w:r>
      <w:r w:rsidR="00C12AD0" w:rsidRPr="000A759F">
        <w:rPr>
          <w:rFonts w:ascii="Arial" w:eastAsia="Arial MT" w:hAnsi="Arial" w:cs="Arial"/>
          <w:bCs/>
        </w:rPr>
        <w:t xml:space="preserve"> y por </w:t>
      </w:r>
      <w:r w:rsidRPr="000A759F">
        <w:rPr>
          <w:rFonts w:ascii="Arial" w:eastAsia="Arial MT" w:hAnsi="Arial" w:cs="Arial"/>
          <w:bCs/>
        </w:rPr>
        <w:t xml:space="preserve">espacio destinado a dormitorio 1.84. </w:t>
      </w:r>
    </w:p>
    <w:p w14:paraId="33003768" w14:textId="77777777" w:rsidR="00EA43E4" w:rsidRPr="000A759F" w:rsidRDefault="00EA43E4" w:rsidP="00B1199B">
      <w:pPr>
        <w:spacing w:before="240" w:after="15" w:line="248" w:lineRule="auto"/>
        <w:ind w:left="394" w:hanging="10"/>
        <w:jc w:val="both"/>
        <w:rPr>
          <w:rFonts w:ascii="Arial" w:eastAsia="Arial MT" w:hAnsi="Arial" w:cs="Arial"/>
          <w:bCs/>
          <w:i/>
          <w:iCs/>
        </w:rPr>
      </w:pPr>
      <w:r w:rsidRPr="000A759F">
        <w:rPr>
          <w:rFonts w:ascii="Arial" w:eastAsia="Arial MT" w:hAnsi="Arial" w:cs="Arial"/>
          <w:bCs/>
          <w:i/>
          <w:iCs/>
        </w:rPr>
        <w:t>Subcausa: Viviendas construidas en predios irregulares limita el acceso a créditos hipotecarios o financiamiento público.</w:t>
      </w:r>
    </w:p>
    <w:p w14:paraId="2A5A4EC0" w14:textId="77777777"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El Predio Río de Santiago, Río Santiago II Sección, Nueva Santa María y San Cristóbal, han concluido recientemente su proceso de regularización y están en trámite de escrituración. Por otra parte, los asentamientos de Nueva Santa María II Sección y San Ignacio están en proceso de regularización con un avance del 75 por ciento del 35 por ciento respectivamente.</w:t>
      </w:r>
    </w:p>
    <w:p w14:paraId="658BD78A" w14:textId="77777777" w:rsidR="00EA43E4" w:rsidRPr="000A759F" w:rsidRDefault="00EA43E4" w:rsidP="00B1199B">
      <w:pPr>
        <w:spacing w:before="240" w:after="15" w:line="248" w:lineRule="auto"/>
        <w:ind w:left="394" w:hanging="10"/>
        <w:jc w:val="both"/>
        <w:rPr>
          <w:rFonts w:ascii="Arial" w:eastAsia="Arial MT" w:hAnsi="Arial" w:cs="Arial"/>
          <w:bCs/>
          <w:i/>
          <w:iCs/>
        </w:rPr>
      </w:pPr>
      <w:r w:rsidRPr="000A759F">
        <w:rPr>
          <w:rFonts w:ascii="Arial" w:eastAsia="Arial MT" w:hAnsi="Arial" w:cs="Arial"/>
          <w:bCs/>
          <w:i/>
          <w:iCs/>
        </w:rPr>
        <w:t>Subcausa: Constante demanda de servicios de asesoría que no se puede realizar de manera presencial en tiempos de pandemia.</w:t>
      </w:r>
    </w:p>
    <w:p w14:paraId="40D8C763" w14:textId="77777777"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Durante el último año de la administración 2018-2021 se otorgaron 980 asesorías en trámites de escrituras y trámites hipotecarios.</w:t>
      </w:r>
    </w:p>
    <w:p w14:paraId="5765FD47" w14:textId="77777777" w:rsidR="00EA43E4" w:rsidRPr="000A759F" w:rsidRDefault="00EA43E4" w:rsidP="00B1199B">
      <w:pPr>
        <w:spacing w:before="240" w:after="15" w:line="248" w:lineRule="auto"/>
        <w:ind w:left="394" w:hanging="10"/>
        <w:jc w:val="both"/>
        <w:rPr>
          <w:rFonts w:ascii="Arial" w:eastAsia="Arial MT" w:hAnsi="Arial" w:cs="Arial"/>
          <w:bCs/>
        </w:rPr>
      </w:pPr>
      <w:r w:rsidRPr="000A759F">
        <w:rPr>
          <w:rFonts w:ascii="Arial" w:eastAsia="Arial MT" w:hAnsi="Arial" w:cs="Arial"/>
          <w:b/>
          <w:bCs/>
          <w:i/>
          <w:iCs/>
        </w:rPr>
        <w:t>Causa 3: Prevalece la carencia por servicios básicos en las viviendas.</w:t>
      </w:r>
      <w:r w:rsidRPr="000A759F">
        <w:rPr>
          <w:rFonts w:ascii="Arial" w:eastAsia="Arial MT" w:hAnsi="Arial" w:cs="Arial"/>
          <w:bCs/>
        </w:rPr>
        <w:t xml:space="preserve"> </w:t>
      </w:r>
    </w:p>
    <w:p w14:paraId="0E111473" w14:textId="23EF33D9" w:rsidR="00CA241D"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En 2020 </w:t>
      </w:r>
      <w:r w:rsidR="00CA241D" w:rsidRPr="000A759F">
        <w:rPr>
          <w:rFonts w:ascii="Arial" w:eastAsia="Arial MT" w:hAnsi="Arial" w:cs="Arial"/>
          <w:bCs/>
        </w:rPr>
        <w:t xml:space="preserve">el 8.3 por ciento </w:t>
      </w:r>
      <w:r w:rsidR="00C12AD0" w:rsidRPr="000A759F">
        <w:rPr>
          <w:rFonts w:ascii="Arial" w:eastAsia="Arial MT" w:hAnsi="Arial" w:cs="Arial"/>
          <w:bCs/>
        </w:rPr>
        <w:t>de la población presenta</w:t>
      </w:r>
      <w:r w:rsidR="00CA241D" w:rsidRPr="000A759F">
        <w:rPr>
          <w:rFonts w:ascii="Arial" w:eastAsia="Arial MT" w:hAnsi="Arial" w:cs="Arial"/>
          <w:bCs/>
        </w:rPr>
        <w:t xml:space="preserve"> care</w:t>
      </w:r>
      <w:r w:rsidR="00C12AD0" w:rsidRPr="000A759F">
        <w:rPr>
          <w:rFonts w:ascii="Arial" w:eastAsia="Arial MT" w:hAnsi="Arial" w:cs="Arial"/>
          <w:bCs/>
        </w:rPr>
        <w:t xml:space="preserve">ncia por </w:t>
      </w:r>
      <w:r w:rsidR="00CA241D" w:rsidRPr="000A759F">
        <w:rPr>
          <w:rFonts w:ascii="Arial" w:eastAsia="Arial MT" w:hAnsi="Arial" w:cs="Arial"/>
          <w:bCs/>
        </w:rPr>
        <w:t>acceso a los servicios básicos</w:t>
      </w:r>
      <w:r w:rsidR="00C12AD0" w:rsidRPr="000A759F">
        <w:rPr>
          <w:rFonts w:ascii="Arial" w:eastAsia="Arial MT" w:hAnsi="Arial" w:cs="Arial"/>
          <w:bCs/>
        </w:rPr>
        <w:t xml:space="preserve"> en la vivienda</w:t>
      </w:r>
      <w:r w:rsidR="00CA241D" w:rsidRPr="000A759F">
        <w:rPr>
          <w:rFonts w:ascii="Arial" w:eastAsia="Arial MT" w:hAnsi="Arial" w:cs="Arial"/>
          <w:bCs/>
        </w:rPr>
        <w:t>.</w:t>
      </w:r>
      <w:r w:rsidR="00474DD7" w:rsidRPr="000A759F">
        <w:rPr>
          <w:rFonts w:ascii="Arial" w:eastAsia="Arial MT" w:hAnsi="Arial" w:cs="Arial"/>
          <w:bCs/>
        </w:rPr>
        <w:t xml:space="preserve"> Aproximadamente 10 mil 862 personas.</w:t>
      </w:r>
    </w:p>
    <w:p w14:paraId="03BC6878" w14:textId="77777777" w:rsidR="00EA43E4" w:rsidRPr="000A759F" w:rsidRDefault="00EA43E4" w:rsidP="00B1199B">
      <w:pPr>
        <w:spacing w:before="240" w:after="15" w:line="248" w:lineRule="auto"/>
        <w:ind w:left="394" w:hanging="10"/>
        <w:jc w:val="both"/>
        <w:rPr>
          <w:rFonts w:ascii="Arial" w:eastAsia="Arial MT" w:hAnsi="Arial" w:cs="Arial"/>
        </w:rPr>
      </w:pPr>
      <w:r w:rsidRPr="000A759F">
        <w:rPr>
          <w:rFonts w:ascii="Arial" w:eastAsia="Arial MT" w:hAnsi="Arial" w:cs="Arial"/>
          <w:i/>
          <w:iCs/>
        </w:rPr>
        <w:t>Subcausa: Viviendas no disponen de agua entubada a la red pública.</w:t>
      </w:r>
      <w:r w:rsidRPr="000A759F">
        <w:rPr>
          <w:rFonts w:ascii="Arial" w:eastAsia="Arial MT" w:hAnsi="Arial" w:cs="Arial"/>
        </w:rPr>
        <w:t xml:space="preserve"> </w:t>
      </w:r>
    </w:p>
    <w:p w14:paraId="478F4E09" w14:textId="497F1C64" w:rsidR="00AE3E85" w:rsidRPr="000A759F" w:rsidRDefault="00C12AD0" w:rsidP="00B1199B">
      <w:pPr>
        <w:pStyle w:val="Prrafodelista"/>
        <w:numPr>
          <w:ilvl w:val="0"/>
          <w:numId w:val="9"/>
        </w:numPr>
        <w:spacing w:before="240" w:after="15" w:line="248" w:lineRule="auto"/>
        <w:jc w:val="both"/>
        <w:rPr>
          <w:rFonts w:ascii="Arial" w:eastAsia="Arial MT" w:hAnsi="Arial" w:cs="Arial"/>
          <w:bCs/>
        </w:rPr>
      </w:pPr>
      <w:bookmarkStart w:id="73" w:name="_Hlk95649067"/>
      <w:r w:rsidRPr="000A759F">
        <w:rPr>
          <w:rFonts w:ascii="Arial" w:eastAsia="Arial MT" w:hAnsi="Arial" w:cs="Arial"/>
          <w:bCs/>
        </w:rPr>
        <w:t xml:space="preserve">El </w:t>
      </w:r>
      <w:r w:rsidR="00AE3E85" w:rsidRPr="000A759F">
        <w:rPr>
          <w:rFonts w:ascii="Arial" w:eastAsia="Arial MT" w:hAnsi="Arial" w:cs="Arial"/>
          <w:bCs/>
        </w:rPr>
        <w:t xml:space="preserve">porcentaje de viviendas con agua entubada dentro de la vivienda </w:t>
      </w:r>
      <w:r w:rsidR="00CA241D" w:rsidRPr="000A759F">
        <w:rPr>
          <w:rFonts w:ascii="Arial" w:eastAsia="Arial MT" w:hAnsi="Arial" w:cs="Arial"/>
          <w:bCs/>
        </w:rPr>
        <w:t>es</w:t>
      </w:r>
      <w:r w:rsidR="00AE3E85" w:rsidRPr="000A759F">
        <w:rPr>
          <w:rFonts w:ascii="Arial" w:eastAsia="Arial MT" w:hAnsi="Arial" w:cs="Arial"/>
          <w:bCs/>
        </w:rPr>
        <w:t xml:space="preserve"> de 79.26, con disponibilidad de servicios de tinaco el 78.50 y con cisterna o aljibe el 16.51 por ciento. </w:t>
      </w:r>
      <w:bookmarkEnd w:id="73"/>
    </w:p>
    <w:p w14:paraId="22B3E169"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Subcausa: Algunas localidades se abastecen de agua potable por medio de viaje en pipa.</w:t>
      </w:r>
    </w:p>
    <w:p w14:paraId="69DB4BF0" w14:textId="3B10DD39" w:rsidR="00EA43E4" w:rsidRPr="000A759F" w:rsidRDefault="00C12AD0"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Son </w:t>
      </w:r>
      <w:r w:rsidR="00EA43E4" w:rsidRPr="000A759F">
        <w:rPr>
          <w:rFonts w:ascii="Arial" w:eastAsia="Arial MT" w:hAnsi="Arial" w:cs="Arial"/>
          <w:bCs/>
        </w:rPr>
        <w:t xml:space="preserve">27 comunidades </w:t>
      </w:r>
      <w:r w:rsidRPr="000A759F">
        <w:rPr>
          <w:rFonts w:ascii="Arial" w:eastAsia="Arial MT" w:hAnsi="Arial" w:cs="Arial"/>
          <w:bCs/>
        </w:rPr>
        <w:t xml:space="preserve">a las que </w:t>
      </w:r>
      <w:r w:rsidR="00EA43E4" w:rsidRPr="000A759F">
        <w:rPr>
          <w:rFonts w:ascii="Arial" w:eastAsia="Arial MT" w:hAnsi="Arial" w:cs="Arial"/>
          <w:bCs/>
        </w:rPr>
        <w:t>se abastece de agua potable mediante viajes en pipa.</w:t>
      </w:r>
    </w:p>
    <w:p w14:paraId="1CFD2B61"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 xml:space="preserve">Subcausa: Viviendas no disponen de drenaje. </w:t>
      </w:r>
    </w:p>
    <w:p w14:paraId="3FF94776" w14:textId="33FE33A4"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lastRenderedPageBreak/>
        <w:t>El último Censo, indica que el porcentaje de viviendas particulares habitadas con disponibilidad de drenaje es de 97.4</w:t>
      </w:r>
      <w:r w:rsidR="00CA241D" w:rsidRPr="000A759F">
        <w:rPr>
          <w:rFonts w:ascii="Arial" w:eastAsia="Arial MT" w:hAnsi="Arial" w:cs="Arial"/>
          <w:bCs/>
        </w:rPr>
        <w:t xml:space="preserve"> y el </w:t>
      </w:r>
      <w:r w:rsidRPr="000A759F">
        <w:rPr>
          <w:rFonts w:ascii="Arial" w:eastAsia="Arial MT" w:hAnsi="Arial" w:cs="Arial"/>
          <w:bCs/>
        </w:rPr>
        <w:t xml:space="preserve">97.79 </w:t>
      </w:r>
      <w:r w:rsidR="00CA241D" w:rsidRPr="000A759F">
        <w:rPr>
          <w:rFonts w:ascii="Arial" w:eastAsia="Arial MT" w:hAnsi="Arial" w:cs="Arial"/>
          <w:bCs/>
        </w:rPr>
        <w:t>con</w:t>
      </w:r>
      <w:r w:rsidRPr="000A759F">
        <w:rPr>
          <w:rFonts w:ascii="Arial" w:eastAsia="Arial MT" w:hAnsi="Arial" w:cs="Arial"/>
          <w:bCs/>
        </w:rPr>
        <w:t xml:space="preserve"> disponibilidad de excusado. </w:t>
      </w:r>
    </w:p>
    <w:p w14:paraId="3C144719"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 xml:space="preserve">Subcausa: Viviendas no disponen de electricidad. </w:t>
      </w:r>
    </w:p>
    <w:p w14:paraId="70F85455" w14:textId="5176CFF3" w:rsidR="00EA43E4" w:rsidRPr="000A759F" w:rsidRDefault="00C12AD0"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E</w:t>
      </w:r>
      <w:r w:rsidR="00EA43E4" w:rsidRPr="000A759F">
        <w:rPr>
          <w:rFonts w:ascii="Arial" w:eastAsia="Arial MT" w:hAnsi="Arial" w:cs="Arial"/>
          <w:bCs/>
        </w:rPr>
        <w:t>l porcentaje de viviendas con electricidad es de 99.56.</w:t>
      </w:r>
    </w:p>
    <w:p w14:paraId="7A7E340F" w14:textId="77777777" w:rsidR="00EA43E4" w:rsidRPr="000A759F" w:rsidRDefault="00EA43E4" w:rsidP="00B1199B">
      <w:pPr>
        <w:spacing w:before="240" w:after="15" w:line="248" w:lineRule="auto"/>
        <w:ind w:left="394" w:hanging="10"/>
        <w:jc w:val="both"/>
        <w:rPr>
          <w:rFonts w:ascii="Arial" w:eastAsia="Arial MT" w:hAnsi="Arial" w:cs="Arial"/>
          <w:b/>
          <w:bCs/>
          <w:i/>
          <w:iCs/>
        </w:rPr>
      </w:pPr>
      <w:r w:rsidRPr="000A759F">
        <w:rPr>
          <w:rFonts w:ascii="Arial" w:eastAsia="Arial MT" w:hAnsi="Arial" w:cs="Arial"/>
          <w:b/>
          <w:bCs/>
          <w:i/>
          <w:iCs/>
        </w:rPr>
        <w:t>Causa 4: Prevalecen viviendas construidas con característica precarias.</w:t>
      </w:r>
    </w:p>
    <w:p w14:paraId="56A024C7"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 xml:space="preserve">Subcausa: Viviendas que usan leña o carbón para cocinar no cuentan con chimenea. </w:t>
      </w:r>
    </w:p>
    <w:p w14:paraId="58AFC47A" w14:textId="13891C14"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Según el </w:t>
      </w:r>
      <w:r w:rsidR="00170597" w:rsidRPr="000A759F">
        <w:rPr>
          <w:rFonts w:ascii="Arial" w:eastAsia="Arial MT" w:hAnsi="Arial" w:cs="Arial"/>
          <w:bCs/>
        </w:rPr>
        <w:t>CONEVAL</w:t>
      </w:r>
      <w:r w:rsidRPr="000A759F">
        <w:rPr>
          <w:rFonts w:ascii="Arial" w:eastAsia="Arial MT" w:hAnsi="Arial" w:cs="Arial"/>
          <w:bCs/>
        </w:rPr>
        <w:t xml:space="preserve"> y datos de la encuesta intercensal 2015, las viviendas que usan leña o carbón para cocinar no cuentan con chimenea suman 1 mil 490.</w:t>
      </w:r>
    </w:p>
    <w:p w14:paraId="6A116285" w14:textId="77777777" w:rsidR="00EA43E4" w:rsidRPr="000A759F" w:rsidRDefault="00EA43E4" w:rsidP="00B1199B">
      <w:pPr>
        <w:spacing w:before="240" w:after="15" w:line="248" w:lineRule="auto"/>
        <w:ind w:left="394" w:hanging="10"/>
        <w:jc w:val="both"/>
        <w:rPr>
          <w:rFonts w:ascii="Arial" w:eastAsia="Arial MT" w:hAnsi="Arial" w:cs="Arial"/>
        </w:rPr>
      </w:pPr>
      <w:r w:rsidRPr="000A759F">
        <w:rPr>
          <w:rFonts w:ascii="Arial" w:eastAsia="Arial MT" w:hAnsi="Arial" w:cs="Arial"/>
          <w:i/>
          <w:iCs/>
        </w:rPr>
        <w:t>Subcausa: Viviendas con piso de tierra.</w:t>
      </w:r>
      <w:r w:rsidRPr="000A759F">
        <w:rPr>
          <w:rFonts w:ascii="Arial" w:eastAsia="Arial MT" w:hAnsi="Arial" w:cs="Arial"/>
        </w:rPr>
        <w:t xml:space="preserve"> </w:t>
      </w:r>
    </w:p>
    <w:p w14:paraId="37FD7F3A" w14:textId="77777777"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El último Censo indica que el 1.41 es el porcentaje de viviendas con piso de tierra.</w:t>
      </w:r>
    </w:p>
    <w:p w14:paraId="03CEA3DD"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 xml:space="preserve">Subcausa: Viviendas con techos de material endeble. </w:t>
      </w:r>
    </w:p>
    <w:p w14:paraId="2970F50E" w14:textId="39F6511D"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Según el </w:t>
      </w:r>
      <w:r w:rsidR="00170597" w:rsidRPr="000A759F">
        <w:rPr>
          <w:rFonts w:ascii="Arial" w:eastAsia="Arial MT" w:hAnsi="Arial" w:cs="Arial"/>
          <w:bCs/>
        </w:rPr>
        <w:t>CONEVAL</w:t>
      </w:r>
      <w:r w:rsidRPr="000A759F">
        <w:rPr>
          <w:rFonts w:ascii="Arial" w:eastAsia="Arial MT" w:hAnsi="Arial" w:cs="Arial"/>
          <w:bCs/>
        </w:rPr>
        <w:t xml:space="preserve"> y datos de la encuesta intercensal 2015, un total de 67 viviendas presentan esta necesidad.</w:t>
      </w:r>
    </w:p>
    <w:p w14:paraId="6D75F486"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 xml:space="preserve">Subcausa: Viviendas con muros de material endeble. </w:t>
      </w:r>
    </w:p>
    <w:p w14:paraId="61329BBC" w14:textId="4659C5B5"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Según el </w:t>
      </w:r>
      <w:r w:rsidR="00170597" w:rsidRPr="000A759F">
        <w:rPr>
          <w:rFonts w:ascii="Arial" w:eastAsia="Arial MT" w:hAnsi="Arial" w:cs="Arial"/>
          <w:bCs/>
        </w:rPr>
        <w:t>CONEVAL</w:t>
      </w:r>
      <w:r w:rsidRPr="000A759F">
        <w:rPr>
          <w:rFonts w:ascii="Arial" w:eastAsia="Arial MT" w:hAnsi="Arial" w:cs="Arial"/>
          <w:bCs/>
        </w:rPr>
        <w:t xml:space="preserve"> y datos de la encuesta intercensal 2015, un total de 76 viviendas presentan esta necesidad.</w:t>
      </w:r>
    </w:p>
    <w:p w14:paraId="6D8D5A3B" w14:textId="77777777" w:rsidR="00EA43E4" w:rsidRPr="000A759F" w:rsidRDefault="00EA43E4" w:rsidP="00B1199B">
      <w:pPr>
        <w:spacing w:before="240" w:after="15" w:line="248" w:lineRule="auto"/>
        <w:ind w:left="394" w:hanging="10"/>
        <w:jc w:val="both"/>
        <w:rPr>
          <w:rFonts w:ascii="Arial" w:eastAsia="Arial MT" w:hAnsi="Arial" w:cs="Arial"/>
          <w:b/>
          <w:bCs/>
          <w:i/>
          <w:iCs/>
        </w:rPr>
      </w:pPr>
      <w:r w:rsidRPr="000A759F">
        <w:rPr>
          <w:rFonts w:ascii="Arial" w:eastAsia="Arial MT" w:hAnsi="Arial" w:cs="Arial"/>
          <w:b/>
          <w:bCs/>
          <w:i/>
          <w:iCs/>
        </w:rPr>
        <w:t xml:space="preserve">Causa 5: Incrementa la población sin acceso a la salud. </w:t>
      </w:r>
    </w:p>
    <w:p w14:paraId="62CB6897" w14:textId="63D30C20" w:rsidR="00EA43E4" w:rsidRPr="000A759F" w:rsidRDefault="00C12AD0"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El </w:t>
      </w:r>
      <w:r w:rsidR="00324134" w:rsidRPr="000A759F">
        <w:rPr>
          <w:rFonts w:ascii="Arial" w:eastAsia="Arial MT" w:hAnsi="Arial" w:cs="Arial"/>
          <w:bCs/>
        </w:rPr>
        <w:t>27.4 por ciento de la población presenta carencia por acceso a los servicios de salud</w:t>
      </w:r>
      <w:r w:rsidR="000D7CFC" w:rsidRPr="000A759F">
        <w:rPr>
          <w:rFonts w:ascii="Arial" w:eastAsia="Arial MT" w:hAnsi="Arial" w:cs="Arial"/>
          <w:bCs/>
        </w:rPr>
        <w:t>, presentando un incremento con respecto al 2015 cuando fue del 20.9 por ciento.</w:t>
      </w:r>
    </w:p>
    <w:p w14:paraId="30785D12" w14:textId="77777777"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El porcentaje de población afiliada a los servicios de salud disminuyó en el 2020 al representar el 75.28 por ciento, cuando en el 2015 se integraba del 78.82 por ciento. </w:t>
      </w:r>
    </w:p>
    <w:p w14:paraId="14974AD1" w14:textId="77777777" w:rsidR="00EA43E4" w:rsidRPr="000A759F" w:rsidRDefault="00EA43E4" w:rsidP="00B1199B">
      <w:pPr>
        <w:spacing w:before="240" w:after="15" w:line="248" w:lineRule="auto"/>
        <w:ind w:left="394" w:hanging="10"/>
        <w:jc w:val="both"/>
        <w:rPr>
          <w:rFonts w:ascii="Arial" w:eastAsia="Arial MT" w:hAnsi="Arial" w:cs="Arial"/>
          <w:b/>
          <w:bCs/>
          <w:i/>
          <w:iCs/>
        </w:rPr>
      </w:pPr>
      <w:r w:rsidRPr="000A759F">
        <w:rPr>
          <w:rFonts w:ascii="Arial" w:eastAsia="Arial MT" w:hAnsi="Arial" w:cs="Arial"/>
          <w:i/>
          <w:iCs/>
        </w:rPr>
        <w:t>Subcausa: Demanda de consultorios en la zona urbana no satisfecha.</w:t>
      </w:r>
      <w:r w:rsidRPr="000A759F">
        <w:rPr>
          <w:rFonts w:ascii="Arial" w:eastAsia="Arial MT" w:hAnsi="Arial" w:cs="Arial"/>
          <w:b/>
          <w:bCs/>
          <w:i/>
          <w:iCs/>
        </w:rPr>
        <w:t xml:space="preserve"> </w:t>
      </w:r>
    </w:p>
    <w:p w14:paraId="0B1DEE26" w14:textId="77777777"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Del PMD 2040 se obtiene que, de acuerdo con el sistema normativo de salud, la zona urbana de San Francisco del Rincón requiere de 24 consultorios, para cubrir la atención de la población de la cabecera municipal, el cual está cubierto con el CAISES y Salud Municipal.</w:t>
      </w:r>
    </w:p>
    <w:p w14:paraId="1645E074" w14:textId="77777777" w:rsidR="00EA43E4" w:rsidRPr="000A759F" w:rsidRDefault="00EA43E4" w:rsidP="00B1199B">
      <w:pPr>
        <w:spacing w:before="240" w:after="15" w:line="248" w:lineRule="auto"/>
        <w:ind w:left="394" w:hanging="10"/>
        <w:jc w:val="both"/>
        <w:rPr>
          <w:rFonts w:ascii="Arial" w:eastAsia="Arial MT" w:hAnsi="Arial" w:cs="Arial"/>
          <w:b/>
          <w:bCs/>
          <w:i/>
          <w:iCs/>
        </w:rPr>
      </w:pPr>
      <w:r w:rsidRPr="000A759F">
        <w:rPr>
          <w:rFonts w:ascii="Arial" w:eastAsia="Arial MT" w:hAnsi="Arial" w:cs="Arial"/>
          <w:b/>
          <w:bCs/>
          <w:i/>
          <w:iCs/>
        </w:rPr>
        <w:t>Principales efectos</w:t>
      </w:r>
    </w:p>
    <w:p w14:paraId="11C081E8" w14:textId="5B30E1CA" w:rsidR="00EA43E4" w:rsidRPr="000A759F" w:rsidRDefault="00EA43E4" w:rsidP="00B1199B">
      <w:pPr>
        <w:spacing w:before="240" w:after="15" w:line="248" w:lineRule="auto"/>
        <w:ind w:left="394" w:hanging="10"/>
        <w:jc w:val="both"/>
        <w:rPr>
          <w:rFonts w:ascii="Arial" w:eastAsia="Arial MT" w:hAnsi="Arial" w:cs="Arial"/>
          <w:b/>
        </w:rPr>
      </w:pPr>
      <w:r w:rsidRPr="000A759F">
        <w:rPr>
          <w:rFonts w:ascii="Arial" w:eastAsia="Arial MT" w:hAnsi="Arial" w:cs="Arial"/>
          <w:b/>
        </w:rPr>
        <w:t>Efecto 1: Incremento de morbilidad y mortalidad.</w:t>
      </w:r>
    </w:p>
    <w:p w14:paraId="36C9DFDE" w14:textId="53441935" w:rsidR="002F0771" w:rsidRPr="000A759F" w:rsidRDefault="0035474D" w:rsidP="00B1199B">
      <w:pPr>
        <w:pStyle w:val="Prrafodelista"/>
        <w:numPr>
          <w:ilvl w:val="0"/>
          <w:numId w:val="9"/>
        </w:numPr>
        <w:spacing w:after="15" w:line="248" w:lineRule="auto"/>
        <w:jc w:val="both"/>
        <w:rPr>
          <w:rFonts w:ascii="Arial" w:eastAsia="Arial MT" w:hAnsi="Arial" w:cs="Arial"/>
          <w:bCs/>
        </w:rPr>
      </w:pPr>
      <w:r w:rsidRPr="000A759F">
        <w:rPr>
          <w:rFonts w:ascii="Arial" w:eastAsia="Arial MT" w:hAnsi="Arial" w:cs="Arial"/>
          <w:bCs/>
        </w:rPr>
        <w:t>Morbilidad por</w:t>
      </w:r>
      <w:r w:rsidR="002F0771" w:rsidRPr="000A759F">
        <w:rPr>
          <w:rFonts w:ascii="Arial" w:eastAsia="Arial MT" w:hAnsi="Arial" w:cs="Arial"/>
          <w:bCs/>
        </w:rPr>
        <w:t xml:space="preserve"> </w:t>
      </w:r>
      <w:r w:rsidR="005A3351" w:rsidRPr="000A759F">
        <w:rPr>
          <w:rFonts w:ascii="Arial" w:eastAsia="Arial MT" w:hAnsi="Arial" w:cs="Arial"/>
          <w:bCs/>
        </w:rPr>
        <w:t>i</w:t>
      </w:r>
      <w:r w:rsidR="002F0771" w:rsidRPr="000A759F">
        <w:rPr>
          <w:rFonts w:ascii="Arial" w:eastAsia="Arial MT" w:hAnsi="Arial" w:cs="Arial"/>
          <w:bCs/>
        </w:rPr>
        <w:t xml:space="preserve">nfecciones </w:t>
      </w:r>
      <w:r w:rsidR="005A3351" w:rsidRPr="000A759F">
        <w:rPr>
          <w:rFonts w:ascii="Arial" w:eastAsia="Arial MT" w:hAnsi="Arial" w:cs="Arial"/>
          <w:bCs/>
        </w:rPr>
        <w:t>r</w:t>
      </w:r>
      <w:r w:rsidR="002F0771" w:rsidRPr="000A759F">
        <w:rPr>
          <w:rFonts w:ascii="Arial" w:eastAsia="Arial MT" w:hAnsi="Arial" w:cs="Arial"/>
          <w:bCs/>
        </w:rPr>
        <w:t xml:space="preserve">espiratorias </w:t>
      </w:r>
      <w:r w:rsidR="005A3351" w:rsidRPr="000A759F">
        <w:rPr>
          <w:rFonts w:ascii="Arial" w:eastAsia="Arial MT" w:hAnsi="Arial" w:cs="Arial"/>
          <w:bCs/>
        </w:rPr>
        <w:t>a</w:t>
      </w:r>
      <w:r w:rsidR="002F0771" w:rsidRPr="000A759F">
        <w:rPr>
          <w:rFonts w:ascii="Arial" w:eastAsia="Arial MT" w:hAnsi="Arial" w:cs="Arial"/>
          <w:bCs/>
        </w:rPr>
        <w:t>gudas, úlceras, gastritis y duodenitis, infección intestinal por otros organismos, infección de vías urinarias, otitis media aguda, entre otr</w:t>
      </w:r>
      <w:r w:rsidRPr="000A759F">
        <w:rPr>
          <w:rFonts w:ascii="Arial" w:eastAsia="Arial MT" w:hAnsi="Arial" w:cs="Arial"/>
          <w:bCs/>
        </w:rPr>
        <w:t>a</w:t>
      </w:r>
      <w:r w:rsidR="002F0771" w:rsidRPr="000A759F">
        <w:rPr>
          <w:rFonts w:ascii="Arial" w:eastAsia="Arial MT" w:hAnsi="Arial" w:cs="Arial"/>
          <w:bCs/>
        </w:rPr>
        <w:t>s.</w:t>
      </w:r>
    </w:p>
    <w:p w14:paraId="4E6A1FD5" w14:textId="537351CB" w:rsidR="005A3351" w:rsidRPr="000A759F" w:rsidRDefault="002F0771" w:rsidP="00B1199B">
      <w:pPr>
        <w:pStyle w:val="Prrafodelista"/>
        <w:numPr>
          <w:ilvl w:val="0"/>
          <w:numId w:val="9"/>
        </w:numPr>
        <w:spacing w:after="15" w:line="248" w:lineRule="auto"/>
        <w:jc w:val="both"/>
        <w:rPr>
          <w:rFonts w:ascii="Arial" w:eastAsia="Arial MT" w:hAnsi="Arial" w:cs="Arial"/>
          <w:b/>
        </w:rPr>
      </w:pPr>
      <w:r w:rsidRPr="000A759F">
        <w:rPr>
          <w:rFonts w:ascii="Arial" w:eastAsia="Arial MT" w:hAnsi="Arial" w:cs="Arial"/>
        </w:rPr>
        <w:t>Para el 2020 el número de decesos en San Francisco del Rincón fue de 668</w:t>
      </w:r>
      <w:r w:rsidR="005A3351" w:rsidRPr="000A759F">
        <w:rPr>
          <w:rFonts w:ascii="Arial" w:eastAsia="Arial MT" w:hAnsi="Arial" w:cs="Arial"/>
        </w:rPr>
        <w:t>.</w:t>
      </w:r>
    </w:p>
    <w:p w14:paraId="2650D08D" w14:textId="77777777" w:rsidR="005A3351" w:rsidRPr="000A759F" w:rsidRDefault="005A3351" w:rsidP="00B1199B">
      <w:pPr>
        <w:pStyle w:val="Prrafodelista"/>
        <w:spacing w:before="240" w:after="15" w:line="248" w:lineRule="auto"/>
        <w:ind w:left="394"/>
        <w:jc w:val="both"/>
        <w:rPr>
          <w:rFonts w:ascii="Arial" w:eastAsia="Arial MT" w:hAnsi="Arial" w:cs="Arial"/>
          <w:b/>
        </w:rPr>
      </w:pPr>
    </w:p>
    <w:p w14:paraId="21446ADD" w14:textId="0053B4EE" w:rsidR="00EA43E4" w:rsidRPr="000A759F" w:rsidRDefault="00EA43E4" w:rsidP="00B1199B">
      <w:pPr>
        <w:pStyle w:val="Prrafodelista"/>
        <w:spacing w:before="240" w:after="15" w:line="248" w:lineRule="auto"/>
        <w:ind w:left="394"/>
        <w:jc w:val="both"/>
        <w:rPr>
          <w:rFonts w:ascii="Arial" w:eastAsia="Arial MT" w:hAnsi="Arial" w:cs="Arial"/>
          <w:b/>
        </w:rPr>
      </w:pPr>
      <w:r w:rsidRPr="000A759F">
        <w:rPr>
          <w:rFonts w:ascii="Arial" w:eastAsia="Arial MT" w:hAnsi="Arial" w:cs="Arial"/>
          <w:b/>
        </w:rPr>
        <w:t>Efecto 2: Violencia intrafamiliar.</w:t>
      </w:r>
    </w:p>
    <w:p w14:paraId="72A5C89E" w14:textId="77777777" w:rsidR="0035474D" w:rsidRPr="000A759F" w:rsidRDefault="002F0771" w:rsidP="00B1199B">
      <w:pPr>
        <w:pStyle w:val="Prrafodelista"/>
        <w:numPr>
          <w:ilvl w:val="0"/>
          <w:numId w:val="9"/>
        </w:numPr>
        <w:spacing w:after="15" w:line="248" w:lineRule="auto"/>
        <w:jc w:val="both"/>
        <w:rPr>
          <w:rFonts w:ascii="Arial" w:eastAsia="Arial MT" w:hAnsi="Arial" w:cs="Arial"/>
        </w:rPr>
      </w:pPr>
      <w:r w:rsidRPr="000A759F">
        <w:rPr>
          <w:rFonts w:ascii="Arial" w:eastAsia="Arial MT" w:hAnsi="Arial" w:cs="Arial"/>
        </w:rPr>
        <w:lastRenderedPageBreak/>
        <w:t>El delito de violencia familiar que alcanzó a posicionarse en el quinto más denunciado en el municipio</w:t>
      </w:r>
    </w:p>
    <w:p w14:paraId="2282E795" w14:textId="77777777" w:rsidR="0035474D" w:rsidRPr="000A759F" w:rsidRDefault="0035474D" w:rsidP="00B1199B">
      <w:pPr>
        <w:pStyle w:val="Prrafodelista"/>
        <w:spacing w:before="240" w:after="15" w:line="248" w:lineRule="auto"/>
        <w:ind w:left="394"/>
        <w:jc w:val="both"/>
        <w:rPr>
          <w:rFonts w:ascii="Arial" w:eastAsia="Arial MT" w:hAnsi="Arial" w:cs="Arial"/>
          <w:bCs/>
        </w:rPr>
      </w:pPr>
    </w:p>
    <w:p w14:paraId="58C461FF" w14:textId="5DF66E72" w:rsidR="00EA43E4" w:rsidRPr="000A759F" w:rsidRDefault="00EA43E4" w:rsidP="00B1199B">
      <w:pPr>
        <w:pStyle w:val="Prrafodelista"/>
        <w:spacing w:before="240" w:after="15" w:line="248" w:lineRule="auto"/>
        <w:ind w:left="394"/>
        <w:jc w:val="both"/>
        <w:rPr>
          <w:rFonts w:ascii="Arial" w:eastAsia="Arial MT" w:hAnsi="Arial" w:cs="Arial"/>
          <w:b/>
        </w:rPr>
      </w:pPr>
      <w:bookmarkStart w:id="74" w:name="_Hlk95597716"/>
      <w:r w:rsidRPr="000A759F">
        <w:rPr>
          <w:rFonts w:ascii="Arial" w:eastAsia="Arial MT" w:hAnsi="Arial" w:cs="Arial"/>
          <w:b/>
        </w:rPr>
        <w:t xml:space="preserve">Efecto 3: Alta dependencia a la asistencia social </w:t>
      </w:r>
      <w:r w:rsidR="00876CB6" w:rsidRPr="000A759F">
        <w:rPr>
          <w:rFonts w:ascii="Arial" w:eastAsia="Arial MT" w:hAnsi="Arial" w:cs="Arial"/>
          <w:b/>
        </w:rPr>
        <w:t>por pobreza extrema</w:t>
      </w:r>
      <w:r w:rsidRPr="000A759F">
        <w:rPr>
          <w:rFonts w:ascii="Arial" w:eastAsia="Arial MT" w:hAnsi="Arial" w:cs="Arial"/>
          <w:b/>
        </w:rPr>
        <w:t>.</w:t>
      </w:r>
    </w:p>
    <w:p w14:paraId="07E576A6" w14:textId="2ECB0115" w:rsidR="005A3351" w:rsidRPr="000A759F" w:rsidRDefault="005A3351" w:rsidP="00B1199B">
      <w:pPr>
        <w:pStyle w:val="Prrafodelista"/>
        <w:numPr>
          <w:ilvl w:val="0"/>
          <w:numId w:val="9"/>
        </w:numPr>
        <w:jc w:val="both"/>
        <w:rPr>
          <w:rFonts w:ascii="Arial" w:eastAsia="Arial MT" w:hAnsi="Arial" w:cs="Arial"/>
          <w:bCs/>
        </w:rPr>
      </w:pPr>
      <w:r w:rsidRPr="000A759F">
        <w:rPr>
          <w:rFonts w:ascii="Arial" w:eastAsia="Arial MT" w:hAnsi="Arial" w:cs="Arial"/>
          <w:bCs/>
        </w:rPr>
        <w:t xml:space="preserve">El porcentaje de la población con ingreso inferior la línea de pobreza extrema por ingreso </w:t>
      </w:r>
      <w:r w:rsidR="0075095D" w:rsidRPr="000A759F">
        <w:rPr>
          <w:rFonts w:ascii="Arial" w:eastAsia="Arial MT" w:hAnsi="Arial" w:cs="Arial"/>
          <w:bCs/>
        </w:rPr>
        <w:t xml:space="preserve">es del </w:t>
      </w:r>
      <w:r w:rsidRPr="000A759F">
        <w:rPr>
          <w:rFonts w:ascii="Arial" w:eastAsia="Arial MT" w:hAnsi="Arial" w:cs="Arial"/>
          <w:bCs/>
        </w:rPr>
        <w:t>16.4.</w:t>
      </w:r>
    </w:p>
    <w:p w14:paraId="4DC53502" w14:textId="7D2FBEAD" w:rsidR="00EA43E4" w:rsidRPr="000A759F" w:rsidRDefault="00EA43E4" w:rsidP="00B1199B">
      <w:pPr>
        <w:spacing w:before="240" w:after="15" w:line="248" w:lineRule="auto"/>
        <w:ind w:left="394" w:hanging="10"/>
        <w:jc w:val="both"/>
        <w:rPr>
          <w:rFonts w:ascii="Arial" w:eastAsia="Arial MT" w:hAnsi="Arial" w:cs="Arial"/>
          <w:b/>
          <w:sz w:val="24"/>
          <w:szCs w:val="24"/>
        </w:rPr>
      </w:pPr>
      <w:r w:rsidRPr="000A759F">
        <w:rPr>
          <w:rFonts w:ascii="Arial" w:eastAsia="Arial MT" w:hAnsi="Arial" w:cs="Arial"/>
          <w:b/>
        </w:rPr>
        <w:t xml:space="preserve">Efecto 4: Baja calidad de vida de la población. </w:t>
      </w:r>
    </w:p>
    <w:p w14:paraId="22C35E77" w14:textId="16D09675" w:rsidR="00047FF5" w:rsidRPr="000A759F" w:rsidRDefault="002740AA" w:rsidP="00B1199B">
      <w:pPr>
        <w:pStyle w:val="Prrafodelista"/>
        <w:numPr>
          <w:ilvl w:val="0"/>
          <w:numId w:val="9"/>
        </w:numPr>
        <w:jc w:val="both"/>
        <w:rPr>
          <w:rFonts w:ascii="Arial" w:eastAsia="Arial MT" w:hAnsi="Arial" w:cs="Arial"/>
          <w:bCs/>
        </w:rPr>
      </w:pPr>
      <w:r w:rsidRPr="000A759F">
        <w:rPr>
          <w:rFonts w:ascii="Arial" w:eastAsia="Arial MT" w:hAnsi="Arial" w:cs="Arial"/>
          <w:bCs/>
        </w:rPr>
        <w:t>Índice de rezago social -0.733 en el año 2015.</w:t>
      </w:r>
    </w:p>
    <w:bookmarkEnd w:id="74"/>
    <w:p w14:paraId="67757617" w14:textId="24411D9C" w:rsidR="005043EC" w:rsidRPr="000A759F" w:rsidRDefault="005043EC" w:rsidP="00B1199B">
      <w:pPr>
        <w:spacing w:before="240" w:after="15" w:line="248" w:lineRule="auto"/>
        <w:jc w:val="both"/>
        <w:rPr>
          <w:rFonts w:ascii="Arial" w:eastAsia="Arial MT" w:hAnsi="Arial" w:cs="Arial"/>
          <w:b/>
          <w:sz w:val="24"/>
          <w:szCs w:val="24"/>
        </w:rPr>
      </w:pPr>
    </w:p>
    <w:p w14:paraId="05139232" w14:textId="7FC652E1" w:rsidR="005043EC" w:rsidRPr="000A759F" w:rsidRDefault="005043EC" w:rsidP="00B1199B">
      <w:pPr>
        <w:spacing w:after="0" w:line="240" w:lineRule="auto"/>
        <w:ind w:left="394" w:hanging="10"/>
        <w:jc w:val="both"/>
        <w:rPr>
          <w:rFonts w:ascii="Arial" w:eastAsia="Arial MT" w:hAnsi="Arial" w:cs="Arial"/>
          <w:b/>
        </w:rPr>
      </w:pPr>
      <w:r w:rsidRPr="000A759F">
        <w:rPr>
          <w:rFonts w:ascii="Arial" w:eastAsia="Arial MT" w:hAnsi="Arial" w:cs="Arial"/>
          <w:b/>
        </w:rPr>
        <w:t>DIAGNÓSTICO ESTRATÉGICO EJE 2. ATENCIÓN PRIORITARIA A LOS MÁS VULNERABLES</w:t>
      </w:r>
    </w:p>
    <w:p w14:paraId="5ADC2862" w14:textId="77777777" w:rsidR="005043EC" w:rsidRPr="000A759F" w:rsidRDefault="005043EC" w:rsidP="00B1199B">
      <w:pPr>
        <w:spacing w:after="15" w:line="248" w:lineRule="auto"/>
        <w:ind w:left="394" w:hanging="10"/>
        <w:jc w:val="both"/>
        <w:rPr>
          <w:rFonts w:ascii="Arial" w:eastAsia="Arial MT" w:hAnsi="Arial" w:cs="Arial"/>
          <w:b/>
          <w:sz w:val="24"/>
          <w:szCs w:val="24"/>
        </w:rPr>
      </w:pPr>
    </w:p>
    <w:p w14:paraId="4B06157D" w14:textId="0E148CD2" w:rsidR="005043EC" w:rsidRPr="000A759F" w:rsidRDefault="005043EC" w:rsidP="00B1199B">
      <w:pPr>
        <w:pStyle w:val="Epgrafe"/>
        <w:jc w:val="both"/>
        <w:rPr>
          <w:rFonts w:ascii="Arial" w:hAnsi="Arial" w:cs="Arial"/>
        </w:rPr>
      </w:pPr>
      <w:bookmarkStart w:id="75" w:name="_Toc96518717"/>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4</w:t>
      </w:r>
      <w:r w:rsidR="00DD7FA1" w:rsidRPr="000A759F">
        <w:rPr>
          <w:rFonts w:ascii="Arial" w:hAnsi="Arial" w:cs="Arial"/>
          <w:noProof/>
        </w:rPr>
        <w:fldChar w:fldCharType="end"/>
      </w:r>
      <w:r w:rsidRPr="000A759F">
        <w:rPr>
          <w:rFonts w:ascii="Arial" w:hAnsi="Arial" w:cs="Arial"/>
        </w:rPr>
        <w:t>. San Francisco del Rincón. Análisis de causas y efectos del Eje Atención prioritaria a los más vulnerables</w:t>
      </w:r>
      <w:bookmarkEnd w:id="75"/>
    </w:p>
    <w:p w14:paraId="33A201B2" w14:textId="3323295A" w:rsidR="005043EC" w:rsidRPr="000A759F" w:rsidRDefault="00F73DB6" w:rsidP="00B1199B">
      <w:pPr>
        <w:jc w:val="both"/>
        <w:rPr>
          <w:rFonts w:ascii="Arial" w:eastAsia="Arial MT" w:hAnsi="Arial" w:cs="Arial"/>
          <w:sz w:val="24"/>
          <w:szCs w:val="24"/>
        </w:rPr>
      </w:pPr>
      <w:r w:rsidRPr="000A759F">
        <w:rPr>
          <w:rFonts w:ascii="Arial" w:hAnsi="Arial" w:cs="Arial"/>
          <w:noProof/>
          <w:lang w:eastAsia="es-MX"/>
        </w:rPr>
        <w:drawing>
          <wp:inline distT="0" distB="0" distL="0" distR="0" wp14:anchorId="0CC2BE7A" wp14:editId="2D899B92">
            <wp:extent cx="5612130" cy="3220944"/>
            <wp:effectExtent l="0" t="0" r="7620" b="0"/>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t="15993"/>
                    <a:stretch/>
                  </pic:blipFill>
                  <pic:spPr bwMode="auto">
                    <a:xfrm>
                      <a:off x="0" y="0"/>
                      <a:ext cx="5612130" cy="3220944"/>
                    </a:xfrm>
                    <a:prstGeom prst="rect">
                      <a:avLst/>
                    </a:prstGeom>
                    <a:noFill/>
                    <a:ln>
                      <a:noFill/>
                    </a:ln>
                    <a:extLst>
                      <a:ext uri="{53640926-AAD7-44D8-BBD7-CCE9431645EC}">
                        <a14:shadowObscured xmlns:a14="http://schemas.microsoft.com/office/drawing/2010/main"/>
                      </a:ext>
                    </a:extLst>
                  </pic:spPr>
                </pic:pic>
              </a:graphicData>
            </a:graphic>
          </wp:inline>
        </w:drawing>
      </w:r>
    </w:p>
    <w:p w14:paraId="35DA70E1" w14:textId="12C2BE39" w:rsidR="005043EC" w:rsidRPr="000A759F" w:rsidRDefault="00763328" w:rsidP="00B1199B">
      <w:pPr>
        <w:spacing w:after="15" w:line="248" w:lineRule="auto"/>
        <w:ind w:left="394" w:hanging="10"/>
        <w:jc w:val="both"/>
        <w:rPr>
          <w:rFonts w:ascii="Arial" w:eastAsia="Arial MT" w:hAnsi="Arial" w:cs="Arial"/>
          <w:sz w:val="16"/>
          <w:szCs w:val="16"/>
        </w:rPr>
      </w:pPr>
      <w:r w:rsidRPr="000A759F">
        <w:rPr>
          <w:rFonts w:ascii="Arial" w:eastAsia="Arial MT" w:hAnsi="Arial" w:cs="Arial"/>
          <w:sz w:val="16"/>
          <w:szCs w:val="16"/>
        </w:rPr>
        <w:t>Fuente: SFR IMPLAN. Elaboración en taller del 20 y 21 de diciembre, 2021.</w:t>
      </w:r>
    </w:p>
    <w:p w14:paraId="540858A3" w14:textId="77777777" w:rsidR="00763328" w:rsidRPr="000A759F" w:rsidRDefault="00763328" w:rsidP="00B1199B">
      <w:pPr>
        <w:spacing w:after="15" w:line="248" w:lineRule="auto"/>
        <w:ind w:left="394" w:hanging="10"/>
        <w:jc w:val="both"/>
        <w:rPr>
          <w:rFonts w:ascii="Arial" w:eastAsia="Arial MT" w:hAnsi="Arial" w:cs="Arial"/>
          <w:sz w:val="24"/>
          <w:szCs w:val="24"/>
        </w:rPr>
      </w:pPr>
    </w:p>
    <w:p w14:paraId="463FA5F4" w14:textId="77777777" w:rsidR="00354474" w:rsidRPr="000A759F" w:rsidRDefault="00354474" w:rsidP="00B1199B">
      <w:pPr>
        <w:spacing w:after="15" w:line="240" w:lineRule="auto"/>
        <w:ind w:left="426"/>
        <w:jc w:val="both"/>
        <w:rPr>
          <w:rFonts w:ascii="Arial" w:eastAsia="Arial MT" w:hAnsi="Arial" w:cs="Arial"/>
          <w:b/>
        </w:rPr>
      </w:pPr>
      <w:bookmarkStart w:id="76" w:name="_Hlk95330545"/>
      <w:r w:rsidRPr="000A759F">
        <w:rPr>
          <w:rFonts w:ascii="Arial" w:eastAsia="Arial MT" w:hAnsi="Arial" w:cs="Arial"/>
          <w:b/>
        </w:rPr>
        <w:t>Problema: Grupos de población en condición y posición de vulnerabilidad presentan brechas de desigualdad para el ejercicio pleno de sus Derechos Humanos.</w:t>
      </w:r>
    </w:p>
    <w:p w14:paraId="12CE611A" w14:textId="77777777" w:rsidR="00354474" w:rsidRPr="000A759F" w:rsidRDefault="00354474" w:rsidP="00B1199B">
      <w:pPr>
        <w:spacing w:after="15" w:line="240" w:lineRule="auto"/>
        <w:ind w:left="426"/>
        <w:jc w:val="both"/>
        <w:rPr>
          <w:rFonts w:ascii="Arial" w:eastAsia="Arial MT" w:hAnsi="Arial" w:cs="Arial"/>
          <w:b/>
        </w:rPr>
      </w:pPr>
    </w:p>
    <w:p w14:paraId="126FE5A9" w14:textId="77777777" w:rsidR="00354474" w:rsidRPr="000A759F" w:rsidRDefault="00354474"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1: Mujeres en desventaja laboral y económica sostienen a sus familias.</w:t>
      </w:r>
    </w:p>
    <w:p w14:paraId="69CA353F"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El 30.56 por ciento de los hogares en el municipio tienen como persona de referencia a una mujer.</w:t>
      </w:r>
    </w:p>
    <w:p w14:paraId="0D699C37"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En los hogares con jefatura femenina viven en promedio 3.8 personas, un poco inferior a los hogares con jefatura masculina 4.1</w:t>
      </w:r>
    </w:p>
    <w:p w14:paraId="279A93CB"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lastRenderedPageBreak/>
        <w:t>Subcausa: El mayor número de personas no asalariadas son mujeres.</w:t>
      </w:r>
    </w:p>
    <w:p w14:paraId="702493DB" w14:textId="77777777" w:rsidR="00354474" w:rsidRPr="000A759F" w:rsidRDefault="00354474" w:rsidP="00B1199B">
      <w:pPr>
        <w:numPr>
          <w:ilvl w:val="0"/>
          <w:numId w:val="23"/>
        </w:numPr>
        <w:spacing w:after="15" w:line="240" w:lineRule="auto"/>
        <w:contextualSpacing/>
        <w:jc w:val="both"/>
        <w:rPr>
          <w:rFonts w:ascii="Arial" w:eastAsia="Arial MT" w:hAnsi="Arial" w:cs="Arial"/>
        </w:rPr>
      </w:pPr>
      <w:r w:rsidRPr="000A759F">
        <w:rPr>
          <w:rFonts w:ascii="Arial" w:eastAsia="Arial MT" w:hAnsi="Arial" w:cs="Arial"/>
        </w:rPr>
        <w:t>En el 2015 la proporción de mujeres no asalariadas fue del 21.75 por ciento.</w:t>
      </w:r>
    </w:p>
    <w:p w14:paraId="464932D7"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Menor número de mujeres son derechohabientes.</w:t>
      </w:r>
    </w:p>
    <w:p w14:paraId="01304CBC" w14:textId="34F394D1"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bCs/>
        </w:rPr>
        <w:t>Ha</w:t>
      </w:r>
      <w:r w:rsidRPr="000A759F">
        <w:rPr>
          <w:rFonts w:ascii="Arial" w:eastAsia="Arial MT" w:hAnsi="Arial" w:cs="Arial"/>
        </w:rPr>
        <w:t xml:space="preserve"> aumentado la atención en salud a las mujeres de 12 años y más, sin embargo, según datos del INEGI, en 2010 aún 12</w:t>
      </w:r>
      <w:r w:rsidR="00876CB6" w:rsidRPr="000A759F">
        <w:rPr>
          <w:rFonts w:ascii="Arial" w:eastAsia="Arial MT" w:hAnsi="Arial" w:cs="Arial"/>
        </w:rPr>
        <w:t xml:space="preserve"> mil </w:t>
      </w:r>
      <w:r w:rsidRPr="000A759F">
        <w:rPr>
          <w:rFonts w:ascii="Arial" w:eastAsia="Arial MT" w:hAnsi="Arial" w:cs="Arial"/>
        </w:rPr>
        <w:t>986 no eran derechohabientes.</w:t>
      </w:r>
    </w:p>
    <w:p w14:paraId="34FC679E"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Mayor proporción de mujeres jóvenes no económicamente activas se dedica a los quehaceres del hogar.</w:t>
      </w:r>
    </w:p>
    <w:p w14:paraId="521FEF64" w14:textId="57F89913"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De los 30.7 millones de personas jóvenes en el país, 13.3 millones están considerados en la Población No Económicamente Activa (PNEA). Según la actividad que desarrollaron durante la semana de referencia, </w:t>
      </w:r>
      <w:r w:rsidR="00191DBE" w:rsidRPr="000A759F">
        <w:rPr>
          <w:rFonts w:ascii="Arial" w:eastAsia="Arial MT" w:hAnsi="Arial" w:cs="Arial"/>
          <w:bCs/>
        </w:rPr>
        <w:t xml:space="preserve">el </w:t>
      </w:r>
      <w:r w:rsidRPr="000A759F">
        <w:rPr>
          <w:rFonts w:ascii="Arial" w:eastAsia="Arial MT" w:hAnsi="Arial" w:cs="Arial"/>
          <w:bCs/>
        </w:rPr>
        <w:t>37.9</w:t>
      </w:r>
      <w:r w:rsidR="007C702D" w:rsidRPr="000A759F">
        <w:rPr>
          <w:rFonts w:ascii="Arial" w:eastAsia="Arial MT" w:hAnsi="Arial" w:cs="Arial"/>
          <w:bCs/>
        </w:rPr>
        <w:t xml:space="preserve"> por ciento</w:t>
      </w:r>
      <w:r w:rsidRPr="000A759F">
        <w:rPr>
          <w:rFonts w:ascii="Arial" w:eastAsia="Arial MT" w:hAnsi="Arial" w:cs="Arial"/>
          <w:bCs/>
        </w:rPr>
        <w:t xml:space="preserve"> se dedicaron a los quehaceres del hogar</w:t>
      </w:r>
      <w:r w:rsidR="00191DBE" w:rsidRPr="000A759F">
        <w:rPr>
          <w:rFonts w:ascii="Arial" w:eastAsia="Arial MT" w:hAnsi="Arial" w:cs="Arial"/>
          <w:bCs/>
        </w:rPr>
        <w:t>, a</w:t>
      </w:r>
      <w:r w:rsidRPr="000A759F">
        <w:rPr>
          <w:rFonts w:ascii="Arial" w:eastAsia="Arial MT" w:hAnsi="Arial" w:cs="Arial"/>
          <w:bCs/>
        </w:rPr>
        <w:t xml:space="preserve">l hacer la distinción según el sexo </w:t>
      </w:r>
      <w:r w:rsidR="00191DBE" w:rsidRPr="000A759F">
        <w:rPr>
          <w:rFonts w:ascii="Arial" w:eastAsia="Arial MT" w:hAnsi="Arial" w:cs="Arial"/>
          <w:bCs/>
        </w:rPr>
        <w:t>el</w:t>
      </w:r>
      <w:r w:rsidRPr="000A759F">
        <w:rPr>
          <w:rFonts w:ascii="Arial" w:eastAsia="Arial MT" w:hAnsi="Arial" w:cs="Arial"/>
          <w:bCs/>
        </w:rPr>
        <w:t xml:space="preserve"> 6.7</w:t>
      </w:r>
      <w:r w:rsidR="007C702D" w:rsidRPr="000A759F">
        <w:rPr>
          <w:rFonts w:ascii="Arial" w:eastAsia="Arial MT" w:hAnsi="Arial" w:cs="Arial"/>
          <w:bCs/>
        </w:rPr>
        <w:t xml:space="preserve"> por ciento</w:t>
      </w:r>
      <w:r w:rsidRPr="000A759F">
        <w:rPr>
          <w:rFonts w:ascii="Arial" w:eastAsia="Arial MT" w:hAnsi="Arial" w:cs="Arial"/>
          <w:bCs/>
        </w:rPr>
        <w:t xml:space="preserve"> </w:t>
      </w:r>
      <w:r w:rsidR="00191DBE" w:rsidRPr="000A759F">
        <w:rPr>
          <w:rFonts w:ascii="Arial" w:eastAsia="Arial MT" w:hAnsi="Arial" w:cs="Arial"/>
          <w:bCs/>
        </w:rPr>
        <w:t xml:space="preserve">de los hombres </w:t>
      </w:r>
      <w:r w:rsidRPr="000A759F">
        <w:rPr>
          <w:rFonts w:ascii="Arial" w:eastAsia="Arial MT" w:hAnsi="Arial" w:cs="Arial"/>
          <w:bCs/>
        </w:rPr>
        <w:t>se dedicaron a los quehaceres del hogar</w:t>
      </w:r>
      <w:r w:rsidR="00191DBE" w:rsidRPr="000A759F">
        <w:rPr>
          <w:rFonts w:ascii="Arial" w:eastAsia="Arial MT" w:hAnsi="Arial" w:cs="Arial"/>
          <w:bCs/>
        </w:rPr>
        <w:t>, e</w:t>
      </w:r>
      <w:r w:rsidRPr="000A759F">
        <w:rPr>
          <w:rFonts w:ascii="Arial" w:eastAsia="Arial MT" w:hAnsi="Arial" w:cs="Arial"/>
          <w:bCs/>
        </w:rPr>
        <w:t>n el caso de las mujeres 54</w:t>
      </w:r>
      <w:r w:rsidR="007C702D" w:rsidRPr="000A759F">
        <w:rPr>
          <w:rFonts w:ascii="Arial" w:eastAsia="Arial MT" w:hAnsi="Arial" w:cs="Arial"/>
          <w:bCs/>
        </w:rPr>
        <w:t xml:space="preserve"> por ciento</w:t>
      </w:r>
      <w:r w:rsidRPr="000A759F">
        <w:rPr>
          <w:rFonts w:ascii="Arial" w:eastAsia="Arial MT" w:hAnsi="Arial" w:cs="Arial"/>
          <w:bCs/>
        </w:rPr>
        <w:t>.</w:t>
      </w:r>
    </w:p>
    <w:p w14:paraId="2E2FB040"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Mujeres en edad productiva sin empleo.</w:t>
      </w:r>
    </w:p>
    <w:p w14:paraId="76894C08"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De las 693 personas en edad de trabajar desocupadas en el municipio, 166 son mujeres (24 por ciento). </w:t>
      </w:r>
    </w:p>
    <w:p w14:paraId="0C36C55F" w14:textId="1F91C353" w:rsidR="00354474" w:rsidRPr="000A759F" w:rsidRDefault="00354474" w:rsidP="00B1199B">
      <w:pPr>
        <w:numPr>
          <w:ilvl w:val="0"/>
          <w:numId w:val="23"/>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De las mujeres desocupadas 124 viven en la cabecera municipal, 6 en </w:t>
      </w:r>
      <w:r w:rsidR="00191DBE" w:rsidRPr="000A759F">
        <w:rPr>
          <w:rFonts w:ascii="Arial" w:eastAsia="Arial MT" w:hAnsi="Arial" w:cs="Arial"/>
          <w:bCs/>
        </w:rPr>
        <w:t xml:space="preserve">la localidad </w:t>
      </w:r>
      <w:r w:rsidRPr="000A759F">
        <w:rPr>
          <w:rFonts w:ascii="Arial" w:eastAsia="Arial MT" w:hAnsi="Arial" w:cs="Arial"/>
          <w:bCs/>
        </w:rPr>
        <w:t>El Maguey, 5 en San Cristóbal (El Cerrito) y 31 en diferentes localidades rurales.</w:t>
      </w:r>
    </w:p>
    <w:p w14:paraId="2C3E87BC"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Localidades habitadas únicamente por mujeres en el municipio sin intervención gubernamental.</w:t>
      </w:r>
    </w:p>
    <w:p w14:paraId="75E9EFF1"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Cs/>
        </w:rPr>
      </w:pPr>
      <w:r w:rsidRPr="000A759F">
        <w:rPr>
          <w:rFonts w:ascii="Arial" w:eastAsia="Arial MT" w:hAnsi="Arial" w:cs="Arial"/>
          <w:bCs/>
        </w:rPr>
        <w:t>En 16 de las 212 localidades del municipio, el 100 por ciento de sus habitantes son únicamente mujeres nacidas en otra entidad.</w:t>
      </w:r>
    </w:p>
    <w:p w14:paraId="2AA6D6AE"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Mujeres y niñas víctimas de violencia familiar.</w:t>
      </w:r>
    </w:p>
    <w:p w14:paraId="5D869ADD"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El delito de violencia familiar que alcanzó a posicionarse en el quinto más denunciado por las mujeres en el municipio con 1 mil 089 denuncia con una frecuencia similar durante los últimos siete años.</w:t>
      </w:r>
    </w:p>
    <w:p w14:paraId="0FEFFF55" w14:textId="77777777" w:rsidR="00354474" w:rsidRPr="000A759F" w:rsidRDefault="00354474"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 xml:space="preserve">Causa 2: Población indígena arriba al municipio por necesidad de empleo. </w:t>
      </w:r>
    </w:p>
    <w:p w14:paraId="05231AB4"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Cs/>
        </w:rPr>
      </w:pPr>
      <w:r w:rsidRPr="000A759F">
        <w:rPr>
          <w:rFonts w:ascii="Arial" w:eastAsia="Arial MT" w:hAnsi="Arial" w:cs="Arial"/>
          <w:bCs/>
        </w:rPr>
        <w:t>De acuerdo con los datos de INEGI, no existe grupos étnicos originarios de la región como tal, sin embargo, se identifica una población de 333 personas de 5 años y más hablante de lengua indígena. Se observa un incremento del 30 por ciento con respecto al 2010, cuando representaba 234 personas.</w:t>
      </w:r>
    </w:p>
    <w:p w14:paraId="2EC40F0F"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Familias de jornaleros arriban temporalmente al municipio.</w:t>
      </w:r>
    </w:p>
    <w:p w14:paraId="3282779C"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Cs/>
        </w:rPr>
      </w:pPr>
      <w:r w:rsidRPr="000A759F">
        <w:rPr>
          <w:rFonts w:ascii="Arial" w:eastAsia="Arial MT" w:hAnsi="Arial" w:cs="Arial"/>
          <w:bCs/>
        </w:rPr>
        <w:t>En Albergue para Jornaleros Migrantes “Benito Juárez”; se recibieron 89 personas de 16 familias procedentes del Estado de Guerrero, que trabajan en los campos de cultivo de la zona.</w:t>
      </w:r>
    </w:p>
    <w:p w14:paraId="5233683F" w14:textId="77777777" w:rsidR="00354474" w:rsidRPr="000A759F" w:rsidRDefault="00354474"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3: Población en pobreza con carencia por acceso a la alimentación.</w:t>
      </w:r>
    </w:p>
    <w:p w14:paraId="19332B28" w14:textId="77777777" w:rsidR="00354474" w:rsidRPr="000A759F" w:rsidRDefault="00354474" w:rsidP="00B1199B">
      <w:pPr>
        <w:numPr>
          <w:ilvl w:val="0"/>
          <w:numId w:val="22"/>
        </w:numPr>
        <w:spacing w:before="240" w:after="15" w:line="240" w:lineRule="auto"/>
        <w:contextualSpacing/>
        <w:jc w:val="both"/>
        <w:rPr>
          <w:rFonts w:ascii="Arial" w:eastAsia="Arial MT" w:hAnsi="Arial" w:cs="Arial"/>
          <w:b/>
          <w:i/>
          <w:iCs/>
        </w:rPr>
      </w:pPr>
      <w:r w:rsidRPr="000A759F">
        <w:rPr>
          <w:rFonts w:ascii="Arial" w:eastAsia="Arial MT" w:hAnsi="Arial" w:cs="Arial"/>
        </w:rPr>
        <w:t>Datos del Informe anual sobre la situación de pobreza y rezago social 2021 de la Secretaría de Bienestar, indican que en el municipio 34 mil 436 personas presentan carencia por acceso a la alimentación.</w:t>
      </w:r>
    </w:p>
    <w:p w14:paraId="5B0B5115"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lastRenderedPageBreak/>
        <w:t>Subcausa: Elevada proporción de la población vive por debajo de la línea de bienestar social.</w:t>
      </w:r>
    </w:p>
    <w:p w14:paraId="5C326B45"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
        </w:rPr>
      </w:pPr>
      <w:r w:rsidRPr="000A759F">
        <w:rPr>
          <w:rFonts w:ascii="Arial" w:eastAsia="Arial MT" w:hAnsi="Arial" w:cs="Arial"/>
          <w:bCs/>
        </w:rPr>
        <w:t>El 30.53 por ciento de la población económicamente activa ocupada percibe menos de dos salarios mínimos; de ésta, el 6.77 por ciento, hasta un salario mínimo. En números absolutos son 12 309 quienes perciben más de 1 a 2 salarios mínimos y 3 507 hasta 1 salario mínimo.</w:t>
      </w:r>
    </w:p>
    <w:p w14:paraId="154A0B56" w14:textId="77777777" w:rsidR="00354474" w:rsidRPr="000A759F" w:rsidRDefault="00354474"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4: La mayor demanda de apoyo asistencial es por cuestiones de la salud, sobre todo en tiempos de pandemia.</w:t>
      </w:r>
    </w:p>
    <w:p w14:paraId="54A1B0D7"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En los último tres años del gobierno anterior, Atención ciudadana brindó apoyo a más de 18 mil 200 personas, con una inversión que supera los 5 millones de pesos a través de atención para servicios médicos, funerarios, despensas, y las instituciones de auxilio.</w:t>
      </w:r>
    </w:p>
    <w:p w14:paraId="5A0A16B3"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 xml:space="preserve">Subcausa: Elevada proporción de población la población no está afiliada a alguna institución de salud. </w:t>
      </w:r>
    </w:p>
    <w:p w14:paraId="5015AEC3"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El porcentaje de población afiliada si acceso a los servicios de salud representa el 25 por ciento carece de acceso a este derecho.</w:t>
      </w:r>
    </w:p>
    <w:p w14:paraId="6ADE5198"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Elevada proporción de la población no derechohabiente acude al sector público de salud.</w:t>
      </w:r>
    </w:p>
    <w:p w14:paraId="6DED1D7E"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El 55.03 de la población del municipio se atiende en lo que se denominaba seguro popular.</w:t>
      </w:r>
    </w:p>
    <w:p w14:paraId="3C914C8E" w14:textId="77777777" w:rsidR="00354474" w:rsidRPr="000A759F" w:rsidRDefault="00354474" w:rsidP="00B1199B">
      <w:pPr>
        <w:spacing w:before="240" w:after="15" w:line="240" w:lineRule="auto"/>
        <w:ind w:left="394" w:hanging="10"/>
        <w:jc w:val="both"/>
        <w:rPr>
          <w:rFonts w:ascii="Arial" w:eastAsia="Arial MT" w:hAnsi="Arial" w:cs="Arial"/>
          <w:bCs/>
        </w:rPr>
      </w:pPr>
      <w:r w:rsidRPr="000A759F">
        <w:rPr>
          <w:rFonts w:ascii="Arial" w:eastAsia="Arial MT" w:hAnsi="Arial" w:cs="Arial"/>
          <w:b/>
          <w:bCs/>
          <w:i/>
          <w:iCs/>
        </w:rPr>
        <w:t>Causa 5: Los servicios de salud en la zona rural no se otorgan con calidad.</w:t>
      </w:r>
    </w:p>
    <w:p w14:paraId="2D32BF13"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Cs/>
          <w:lang w:eastAsia="es-MX"/>
        </w:rPr>
      </w:pPr>
      <w:r w:rsidRPr="000A759F">
        <w:rPr>
          <w:rFonts w:ascii="Arial" w:eastAsia="Arial MT" w:hAnsi="Arial" w:cs="Arial"/>
          <w:bCs/>
        </w:rPr>
        <w:t>El municipio cuenta con ocho Unidad Médica de Atención Primaria a la Salud en igual número de localidades. Del PMD 2040 se obtiene que, de acuerdo con el sistema normativo de salud, en la zona rural con los consultorios existentes está cubierta la demanda, conforme al tamaño de las comunidades; sin embargo, la población en las comunidades rurales demanda mejor calidad de servicio.</w:t>
      </w:r>
    </w:p>
    <w:p w14:paraId="0ED90D6D" w14:textId="77777777" w:rsidR="00354474" w:rsidRPr="000A759F" w:rsidRDefault="00354474"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Causa 6: Población con discapacidad excluida en el modelo de desarrollo urbanístico.</w:t>
      </w:r>
    </w:p>
    <w:p w14:paraId="37E4DA0D" w14:textId="77777777"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Del total de la población el 17.08 por ciento tiene alguna discapacidad o limitación (22 mil 478).</w:t>
      </w:r>
    </w:p>
    <w:p w14:paraId="618DFB30"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Carencia de accesibilidad universal en la urbanización para la movilización de personas con discapacidad. </w:t>
      </w:r>
    </w:p>
    <w:p w14:paraId="1EEA51CE" w14:textId="77777777"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Datos del Censo 2010, indican que la mancha urbana tenía un 15 por ciento de sus vialidades sin ningún tipo de recubrimiento; el 19 por ciento no disponía de banquetas y el 56 por ciento refería algún tipo de señalización y el 81 por ciento de las vialidades no contaba con rampas para personas con discapacidad.</w:t>
      </w:r>
    </w:p>
    <w:p w14:paraId="1E511EDC"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Reducido número de transporte público adaptado para las personas con discapacidad.</w:t>
      </w:r>
    </w:p>
    <w:p w14:paraId="29199B4A" w14:textId="42493131" w:rsidR="00354474" w:rsidRPr="000A759F" w:rsidRDefault="00354474" w:rsidP="00B1199B">
      <w:pPr>
        <w:numPr>
          <w:ilvl w:val="0"/>
          <w:numId w:val="20"/>
        </w:numPr>
        <w:spacing w:before="240" w:after="15" w:line="240" w:lineRule="auto"/>
        <w:contextualSpacing/>
        <w:jc w:val="both"/>
        <w:rPr>
          <w:rFonts w:ascii="Arial" w:eastAsia="Arial MT" w:hAnsi="Arial" w:cs="Arial"/>
          <w:bCs/>
          <w:i/>
          <w:iCs/>
        </w:rPr>
      </w:pPr>
      <w:r w:rsidRPr="000A759F">
        <w:rPr>
          <w:rFonts w:ascii="Arial" w:eastAsia="Arial MT" w:hAnsi="Arial" w:cs="Arial"/>
          <w:bCs/>
        </w:rPr>
        <w:t>Datos del DIF, refieren respecto a la accesibilidad universal, se cuenta con una ruta de transporte público adaptado para personas con discapacidad y movilidad reducida, contando con 9 corridas de 7:00 a.m. a 3:00 p.m. siendo la última corrida a las 3:00 p.m., de lunes a viernes.</w:t>
      </w:r>
    </w:p>
    <w:p w14:paraId="566736A8" w14:textId="77777777" w:rsidR="00354474" w:rsidRPr="000A759F" w:rsidRDefault="00354474"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lastRenderedPageBreak/>
        <w:t>Causa 7: Población joven con limitaciones para desarrollarse plenamente.</w:t>
      </w:r>
    </w:p>
    <w:p w14:paraId="50A89D87"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Reducidos espacios para la recreación y el deporte.</w:t>
      </w:r>
    </w:p>
    <w:p w14:paraId="6FB01D5B" w14:textId="3362A4A7"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Respecto a áreas de plazas, jardines vecinales y espacios deportivos se cuenta con 3.12</w:t>
      </w:r>
      <w:r w:rsidR="00781260" w:rsidRPr="000A759F">
        <w:rPr>
          <w:rFonts w:ascii="Arial" w:eastAsia="Arial MT" w:hAnsi="Arial" w:cs="Arial"/>
          <w:bCs/>
        </w:rPr>
        <w:t xml:space="preserve"> </w:t>
      </w:r>
      <w:r w:rsidRPr="000A759F">
        <w:rPr>
          <w:rFonts w:ascii="Arial" w:eastAsia="Arial MT" w:hAnsi="Arial" w:cs="Arial"/>
          <w:bCs/>
        </w:rPr>
        <w:t>m</w:t>
      </w:r>
      <w:r w:rsidRPr="000A759F">
        <w:rPr>
          <w:rFonts w:ascii="Arial" w:eastAsia="Arial MT" w:hAnsi="Arial" w:cs="Arial"/>
          <w:bCs/>
          <w:vertAlign w:val="superscript"/>
        </w:rPr>
        <w:t>2</w:t>
      </w:r>
      <w:r w:rsidRPr="000A759F">
        <w:rPr>
          <w:rFonts w:ascii="Arial" w:eastAsia="Arial MT" w:hAnsi="Arial" w:cs="Arial"/>
          <w:bCs/>
        </w:rPr>
        <w:t xml:space="preserve"> por de área verde por habitante muy por debajo de la Norma que recomienda 9.2 m</w:t>
      </w:r>
      <w:r w:rsidRPr="000A759F">
        <w:rPr>
          <w:rFonts w:ascii="Arial" w:eastAsia="Arial MT" w:hAnsi="Arial" w:cs="Arial"/>
          <w:bCs/>
          <w:vertAlign w:val="superscript"/>
        </w:rPr>
        <w:t>2</w:t>
      </w:r>
      <w:r w:rsidRPr="000A759F">
        <w:rPr>
          <w:rFonts w:ascii="Arial" w:eastAsia="Arial MT" w:hAnsi="Arial" w:cs="Arial"/>
          <w:bCs/>
        </w:rPr>
        <w:t xml:space="preserve"> por habitante, aconsejada por la Organización Mundial de la Salud (OMS).</w:t>
      </w:r>
    </w:p>
    <w:p w14:paraId="526319AE" w14:textId="398071AA" w:rsidR="00354474" w:rsidRPr="000A759F" w:rsidRDefault="00354474"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206C4B" w:rsidRPr="000A759F">
        <w:rPr>
          <w:rFonts w:ascii="Arial" w:eastAsia="Arial MT" w:hAnsi="Arial" w:cs="Arial"/>
          <w:b/>
          <w:i/>
          <w:iCs/>
        </w:rPr>
        <w:t>8</w:t>
      </w:r>
      <w:r w:rsidRPr="000A759F">
        <w:rPr>
          <w:rFonts w:ascii="Arial" w:eastAsia="Arial MT" w:hAnsi="Arial" w:cs="Arial"/>
          <w:b/>
          <w:i/>
          <w:iCs/>
        </w:rPr>
        <w:t>: Elevada proporción de jóvenes no asiste a la escuela por incorporarse a la vida laboral desde edades tempranas</w:t>
      </w:r>
    </w:p>
    <w:p w14:paraId="3EDCF829" w14:textId="708322D1" w:rsidR="00354474" w:rsidRPr="000A759F" w:rsidRDefault="00354474" w:rsidP="00B1199B">
      <w:pPr>
        <w:numPr>
          <w:ilvl w:val="0"/>
          <w:numId w:val="20"/>
        </w:numPr>
        <w:spacing w:before="240" w:after="15" w:line="240" w:lineRule="auto"/>
        <w:contextualSpacing/>
        <w:jc w:val="both"/>
        <w:rPr>
          <w:rFonts w:ascii="Arial" w:eastAsia="Arial MT" w:hAnsi="Arial" w:cs="Arial"/>
          <w:b/>
          <w:i/>
          <w:iCs/>
        </w:rPr>
      </w:pPr>
      <w:bookmarkStart w:id="77" w:name="_Hlk95264151"/>
      <w:r w:rsidRPr="000A759F">
        <w:rPr>
          <w:rFonts w:ascii="Arial" w:eastAsia="Arial MT" w:hAnsi="Arial" w:cs="Arial"/>
          <w:bCs/>
        </w:rPr>
        <w:t>El 69.66</w:t>
      </w:r>
      <w:r w:rsidR="007C702D" w:rsidRPr="000A759F">
        <w:rPr>
          <w:rFonts w:ascii="Arial" w:eastAsia="Arial MT" w:hAnsi="Arial" w:cs="Arial"/>
          <w:bCs/>
        </w:rPr>
        <w:t xml:space="preserve"> por ciento</w:t>
      </w:r>
      <w:r w:rsidRPr="000A759F">
        <w:rPr>
          <w:rFonts w:ascii="Arial" w:eastAsia="Arial MT" w:hAnsi="Arial" w:cs="Arial"/>
          <w:bCs/>
        </w:rPr>
        <w:t xml:space="preserve"> de los jóvenes de 15 a 24 años en el municipio no asiste a la escuela.</w:t>
      </w:r>
    </w:p>
    <w:bookmarkEnd w:id="77"/>
    <w:p w14:paraId="3E290F77" w14:textId="7A40D3E9"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Según los datos de la ENADID 2018, 17.4 millones (56.5</w:t>
      </w:r>
      <w:r w:rsidR="007C702D" w:rsidRPr="000A759F">
        <w:rPr>
          <w:rFonts w:ascii="Arial" w:eastAsia="Arial MT" w:hAnsi="Arial" w:cs="Arial"/>
          <w:bCs/>
        </w:rPr>
        <w:t xml:space="preserve"> por ciento</w:t>
      </w:r>
      <w:r w:rsidRPr="000A759F">
        <w:rPr>
          <w:rFonts w:ascii="Arial" w:eastAsia="Arial MT" w:hAnsi="Arial" w:cs="Arial"/>
          <w:bCs/>
        </w:rPr>
        <w:t>) de los jóvenes son parte de la Población Económicamente Activa (PEA) del país. De ellos 16.7 millones (96.3</w:t>
      </w:r>
      <w:r w:rsidR="007C702D" w:rsidRPr="000A759F">
        <w:rPr>
          <w:rFonts w:ascii="Arial" w:eastAsia="Arial MT" w:hAnsi="Arial" w:cs="Arial"/>
          <w:bCs/>
        </w:rPr>
        <w:t xml:space="preserve"> por ciento</w:t>
      </w:r>
      <w:r w:rsidRPr="000A759F">
        <w:rPr>
          <w:rFonts w:ascii="Arial" w:eastAsia="Arial MT" w:hAnsi="Arial" w:cs="Arial"/>
          <w:bCs/>
        </w:rPr>
        <w:t xml:space="preserve">) tenían algún empleo (población ocupada). </w:t>
      </w:r>
    </w:p>
    <w:p w14:paraId="48432883"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La mayor parte de los jóvenes que trabajan son empleados.</w:t>
      </w:r>
    </w:p>
    <w:p w14:paraId="53761317" w14:textId="10B5DD18"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De acuerdo con la posición en el trabajo 66.8</w:t>
      </w:r>
      <w:r w:rsidR="007C702D" w:rsidRPr="000A759F">
        <w:rPr>
          <w:rFonts w:ascii="Arial" w:eastAsia="Arial MT" w:hAnsi="Arial" w:cs="Arial"/>
          <w:bCs/>
        </w:rPr>
        <w:t xml:space="preserve"> por ciento</w:t>
      </w:r>
      <w:r w:rsidRPr="000A759F">
        <w:rPr>
          <w:rFonts w:ascii="Arial" w:eastAsia="Arial MT" w:hAnsi="Arial" w:cs="Arial"/>
          <w:bCs/>
        </w:rPr>
        <w:t xml:space="preserve"> son empleados, 14.0</w:t>
      </w:r>
      <w:r w:rsidR="007C702D" w:rsidRPr="000A759F">
        <w:rPr>
          <w:rFonts w:ascii="Arial" w:eastAsia="Arial MT" w:hAnsi="Arial" w:cs="Arial"/>
          <w:bCs/>
        </w:rPr>
        <w:t xml:space="preserve"> por ciento</w:t>
      </w:r>
      <w:r w:rsidRPr="000A759F">
        <w:rPr>
          <w:rFonts w:ascii="Arial" w:eastAsia="Arial MT" w:hAnsi="Arial" w:cs="Arial"/>
          <w:bCs/>
        </w:rPr>
        <w:t xml:space="preserve"> trabajan por su cuenta y 7.4</w:t>
      </w:r>
      <w:r w:rsidR="007C702D" w:rsidRPr="000A759F">
        <w:rPr>
          <w:rFonts w:ascii="Arial" w:eastAsia="Arial MT" w:hAnsi="Arial" w:cs="Arial"/>
          <w:bCs/>
        </w:rPr>
        <w:t xml:space="preserve"> por ciento</w:t>
      </w:r>
      <w:r w:rsidRPr="000A759F">
        <w:rPr>
          <w:rFonts w:ascii="Arial" w:eastAsia="Arial MT" w:hAnsi="Arial" w:cs="Arial"/>
          <w:bCs/>
        </w:rPr>
        <w:t xml:space="preserve"> son jornaleros o peones. El complemento de la PEA, es decir 3.7</w:t>
      </w:r>
      <w:r w:rsidR="007C702D" w:rsidRPr="000A759F">
        <w:rPr>
          <w:rFonts w:ascii="Arial" w:eastAsia="Arial MT" w:hAnsi="Arial" w:cs="Arial"/>
          <w:bCs/>
        </w:rPr>
        <w:t xml:space="preserve"> por ciento</w:t>
      </w:r>
      <w:r w:rsidRPr="000A759F">
        <w:rPr>
          <w:rFonts w:ascii="Arial" w:eastAsia="Arial MT" w:hAnsi="Arial" w:cs="Arial"/>
          <w:bCs/>
        </w:rPr>
        <w:t xml:space="preserve"> (673 mil) buscaron empleo (población desocupada) activamente durante la semana de referencia.</w:t>
      </w:r>
    </w:p>
    <w:p w14:paraId="73C7299A" w14:textId="6AC2F681" w:rsidR="00354474" w:rsidRPr="000A759F" w:rsidRDefault="00354474"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206C4B" w:rsidRPr="000A759F">
        <w:rPr>
          <w:rFonts w:ascii="Arial" w:eastAsia="Arial MT" w:hAnsi="Arial" w:cs="Arial"/>
          <w:b/>
          <w:i/>
          <w:iCs/>
        </w:rPr>
        <w:t>9</w:t>
      </w:r>
      <w:r w:rsidRPr="000A759F">
        <w:rPr>
          <w:rFonts w:ascii="Arial" w:eastAsia="Arial MT" w:hAnsi="Arial" w:cs="Arial"/>
          <w:b/>
          <w:i/>
          <w:iCs/>
        </w:rPr>
        <w:t>: Considerable proporción de la población adulta requiere de la asistencia social</w:t>
      </w:r>
      <w:r w:rsidR="000C027B" w:rsidRPr="000A759F">
        <w:rPr>
          <w:rFonts w:ascii="Arial" w:eastAsia="Arial MT" w:hAnsi="Arial" w:cs="Arial"/>
          <w:b/>
          <w:i/>
          <w:iCs/>
        </w:rPr>
        <w:t xml:space="preserve"> para vivir</w:t>
      </w:r>
      <w:r w:rsidRPr="000A759F">
        <w:rPr>
          <w:rFonts w:ascii="Arial" w:eastAsia="Arial MT" w:hAnsi="Arial" w:cs="Arial"/>
          <w:b/>
          <w:i/>
          <w:iCs/>
        </w:rPr>
        <w:t>.</w:t>
      </w:r>
    </w:p>
    <w:p w14:paraId="3A93E764" w14:textId="2218C6E1"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El 20</w:t>
      </w:r>
      <w:r w:rsidR="007C702D" w:rsidRPr="000A759F">
        <w:rPr>
          <w:rFonts w:ascii="Arial" w:eastAsia="Arial MT" w:hAnsi="Arial" w:cs="Arial"/>
          <w:bCs/>
        </w:rPr>
        <w:t xml:space="preserve"> por ciento</w:t>
      </w:r>
      <w:r w:rsidRPr="000A759F">
        <w:rPr>
          <w:rFonts w:ascii="Arial" w:eastAsia="Arial MT" w:hAnsi="Arial" w:cs="Arial"/>
          <w:bCs/>
        </w:rPr>
        <w:t xml:space="preserve"> de las personas adultas mayores en el país no cuentan con afiliación a una institución de servicio de salud.</w:t>
      </w:r>
    </w:p>
    <w:p w14:paraId="3A3AF49D" w14:textId="77777777" w:rsidR="005043EC" w:rsidRPr="000A759F" w:rsidRDefault="005043EC" w:rsidP="00B1199B">
      <w:pPr>
        <w:spacing w:before="240" w:after="15" w:line="240" w:lineRule="auto"/>
        <w:ind w:left="744"/>
        <w:jc w:val="both"/>
        <w:rPr>
          <w:rFonts w:ascii="Arial" w:eastAsia="Arial MT" w:hAnsi="Arial" w:cs="Arial"/>
          <w:b/>
          <w:i/>
          <w:iCs/>
        </w:rPr>
      </w:pPr>
      <w:r w:rsidRPr="000A759F">
        <w:rPr>
          <w:rFonts w:ascii="Arial" w:eastAsia="Arial MT" w:hAnsi="Arial" w:cs="Arial"/>
          <w:b/>
          <w:i/>
          <w:iCs/>
        </w:rPr>
        <w:t>Principales efectos</w:t>
      </w:r>
    </w:p>
    <w:p w14:paraId="02C70CE5" w14:textId="0D1FCF4A" w:rsidR="005043EC" w:rsidRPr="000A759F" w:rsidRDefault="005043EC" w:rsidP="00B1199B">
      <w:pPr>
        <w:spacing w:before="240" w:after="15" w:line="240" w:lineRule="auto"/>
        <w:ind w:left="744"/>
        <w:jc w:val="both"/>
        <w:rPr>
          <w:rFonts w:ascii="Arial" w:eastAsia="Arial MT" w:hAnsi="Arial" w:cs="Arial"/>
          <w:b/>
        </w:rPr>
      </w:pPr>
      <w:r w:rsidRPr="000A759F">
        <w:rPr>
          <w:rFonts w:ascii="Arial" w:eastAsia="Arial MT" w:hAnsi="Arial" w:cs="Arial"/>
          <w:b/>
        </w:rPr>
        <w:t>Efecto 1: Baja cohesión social</w:t>
      </w:r>
    </w:p>
    <w:p w14:paraId="185FFFC2" w14:textId="0C94A87F" w:rsidR="008A102E" w:rsidRPr="000A759F" w:rsidRDefault="00191DBE" w:rsidP="00B1199B">
      <w:pPr>
        <w:pStyle w:val="Prrafodelista"/>
        <w:numPr>
          <w:ilvl w:val="0"/>
          <w:numId w:val="23"/>
        </w:numPr>
        <w:spacing w:after="15" w:line="240" w:lineRule="auto"/>
        <w:jc w:val="both"/>
        <w:rPr>
          <w:rFonts w:ascii="Arial" w:eastAsia="Arial MT" w:hAnsi="Arial" w:cs="Arial"/>
          <w:b/>
        </w:rPr>
      </w:pPr>
      <w:r w:rsidRPr="000A759F">
        <w:rPr>
          <w:rFonts w:ascii="Arial" w:eastAsia="Arial MT" w:hAnsi="Arial" w:cs="Arial"/>
          <w:bCs/>
        </w:rPr>
        <w:t>19.41 por ciento es el grado de marginación</w:t>
      </w:r>
      <w:r w:rsidR="0075095D" w:rsidRPr="000A759F">
        <w:rPr>
          <w:rFonts w:ascii="Arial" w:eastAsia="Arial MT" w:hAnsi="Arial" w:cs="Arial"/>
          <w:bCs/>
        </w:rPr>
        <w:t xml:space="preserve"> social</w:t>
      </w:r>
      <w:r w:rsidR="008A102E" w:rsidRPr="000A759F">
        <w:rPr>
          <w:rFonts w:ascii="Arial" w:eastAsia="Arial MT" w:hAnsi="Arial" w:cs="Arial"/>
          <w:bCs/>
        </w:rPr>
        <w:t>.</w:t>
      </w:r>
    </w:p>
    <w:p w14:paraId="4564F0AD" w14:textId="5EE0AF74" w:rsidR="005043EC" w:rsidRPr="000A759F" w:rsidRDefault="005043EC" w:rsidP="00B1199B">
      <w:pPr>
        <w:spacing w:before="240" w:after="15" w:line="240" w:lineRule="auto"/>
        <w:ind w:left="744"/>
        <w:jc w:val="both"/>
        <w:rPr>
          <w:rFonts w:ascii="Arial" w:eastAsia="Arial MT" w:hAnsi="Arial" w:cs="Arial"/>
          <w:b/>
        </w:rPr>
      </w:pPr>
      <w:r w:rsidRPr="000A759F">
        <w:rPr>
          <w:rFonts w:ascii="Arial" w:eastAsia="Arial MT" w:hAnsi="Arial" w:cs="Arial"/>
          <w:b/>
        </w:rPr>
        <w:t xml:space="preserve">Efecto </w:t>
      </w:r>
      <w:r w:rsidR="00354474" w:rsidRPr="000A759F">
        <w:rPr>
          <w:rFonts w:ascii="Arial" w:eastAsia="Arial MT" w:hAnsi="Arial" w:cs="Arial"/>
          <w:b/>
        </w:rPr>
        <w:t>2</w:t>
      </w:r>
      <w:r w:rsidRPr="000A759F">
        <w:rPr>
          <w:rFonts w:ascii="Arial" w:eastAsia="Arial MT" w:hAnsi="Arial" w:cs="Arial"/>
          <w:b/>
        </w:rPr>
        <w:t>: Incremento de la mortalidad</w:t>
      </w:r>
    </w:p>
    <w:p w14:paraId="0A40A0EA" w14:textId="10B56118" w:rsidR="00B97FF5" w:rsidRPr="000A759F" w:rsidRDefault="00B97FF5" w:rsidP="00B1199B">
      <w:pPr>
        <w:pStyle w:val="Prrafodelista"/>
        <w:numPr>
          <w:ilvl w:val="0"/>
          <w:numId w:val="23"/>
        </w:numPr>
        <w:spacing w:after="0" w:line="240" w:lineRule="auto"/>
        <w:jc w:val="both"/>
        <w:rPr>
          <w:rFonts w:ascii="Arial" w:eastAsia="Arial MT" w:hAnsi="Arial" w:cs="Arial"/>
        </w:rPr>
      </w:pPr>
      <w:r w:rsidRPr="000A759F">
        <w:rPr>
          <w:rFonts w:ascii="Arial" w:eastAsia="Arial MT" w:hAnsi="Arial" w:cs="Arial"/>
        </w:rPr>
        <w:t>Para el 2020 el número de decesos en San Francisco del Rincón fue de 668, personas fallecidas</w:t>
      </w:r>
      <w:r w:rsidR="00191DBE" w:rsidRPr="000A759F">
        <w:rPr>
          <w:rFonts w:ascii="Arial" w:eastAsia="Arial MT" w:hAnsi="Arial" w:cs="Arial"/>
        </w:rPr>
        <w:t>.</w:t>
      </w:r>
    </w:p>
    <w:bookmarkEnd w:id="76"/>
    <w:p w14:paraId="013C29B7" w14:textId="43E23BC5" w:rsidR="00490301" w:rsidRDefault="00490301" w:rsidP="00B1199B">
      <w:pPr>
        <w:jc w:val="both"/>
        <w:rPr>
          <w:rFonts w:ascii="Arial" w:eastAsia="Arial MT" w:hAnsi="Arial" w:cs="Arial"/>
          <w:b/>
          <w:sz w:val="24"/>
          <w:szCs w:val="24"/>
        </w:rPr>
      </w:pPr>
    </w:p>
    <w:p w14:paraId="591BDAFE" w14:textId="1CAD27BB" w:rsidR="002C6F26" w:rsidRDefault="002C6F26" w:rsidP="00B1199B">
      <w:pPr>
        <w:jc w:val="both"/>
        <w:rPr>
          <w:rFonts w:ascii="Arial" w:eastAsia="Arial MT" w:hAnsi="Arial" w:cs="Arial"/>
          <w:b/>
          <w:sz w:val="24"/>
          <w:szCs w:val="24"/>
        </w:rPr>
      </w:pPr>
    </w:p>
    <w:p w14:paraId="39D9E22A" w14:textId="76C625B1" w:rsidR="002C6F26" w:rsidRDefault="002C6F26" w:rsidP="00B1199B">
      <w:pPr>
        <w:jc w:val="both"/>
        <w:rPr>
          <w:rFonts w:ascii="Arial" w:eastAsia="Arial MT" w:hAnsi="Arial" w:cs="Arial"/>
          <w:b/>
          <w:sz w:val="24"/>
          <w:szCs w:val="24"/>
        </w:rPr>
      </w:pPr>
    </w:p>
    <w:p w14:paraId="2AA0FF99" w14:textId="77777777" w:rsidR="002C6F26" w:rsidRPr="000A759F" w:rsidRDefault="002C6F26" w:rsidP="00B1199B">
      <w:pPr>
        <w:jc w:val="both"/>
        <w:rPr>
          <w:rFonts w:ascii="Arial" w:eastAsia="Arial MT" w:hAnsi="Arial" w:cs="Arial"/>
          <w:b/>
          <w:sz w:val="24"/>
          <w:szCs w:val="24"/>
        </w:rPr>
      </w:pPr>
    </w:p>
    <w:p w14:paraId="575DE143" w14:textId="1A19A690" w:rsidR="004D6825" w:rsidRPr="000A759F" w:rsidRDefault="004D6825" w:rsidP="00B1199B">
      <w:pPr>
        <w:jc w:val="both"/>
        <w:rPr>
          <w:rFonts w:ascii="Arial" w:eastAsia="Arial MT" w:hAnsi="Arial" w:cs="Arial"/>
          <w:b/>
          <w:sz w:val="24"/>
          <w:szCs w:val="24"/>
        </w:rPr>
      </w:pPr>
    </w:p>
    <w:p w14:paraId="47C21F0F" w14:textId="454FF404" w:rsidR="00C02132" w:rsidRPr="000A759F" w:rsidRDefault="00C02132" w:rsidP="00B1199B">
      <w:pPr>
        <w:spacing w:before="240" w:after="15" w:line="240" w:lineRule="auto"/>
        <w:ind w:left="284"/>
        <w:jc w:val="both"/>
        <w:rPr>
          <w:rFonts w:ascii="Arial" w:eastAsia="Arial MT" w:hAnsi="Arial" w:cs="Arial"/>
          <w:b/>
        </w:rPr>
      </w:pPr>
      <w:r w:rsidRPr="000A759F">
        <w:rPr>
          <w:rFonts w:ascii="Arial" w:eastAsia="Arial MT" w:hAnsi="Arial" w:cs="Arial"/>
          <w:b/>
        </w:rPr>
        <w:t>DIAGNÓSTICO ESTRATÉGICO EJE 3. EDUCACIÓN Y CULTURA FORTALEZA DE NUESTRA IDENTIDAD</w:t>
      </w:r>
    </w:p>
    <w:p w14:paraId="7D2E56D1" w14:textId="77777777" w:rsidR="00C02132" w:rsidRPr="000A759F" w:rsidRDefault="00C02132" w:rsidP="00B1199B">
      <w:pPr>
        <w:pStyle w:val="Epgrafe"/>
        <w:jc w:val="both"/>
        <w:rPr>
          <w:rFonts w:ascii="Arial" w:hAnsi="Arial" w:cs="Arial"/>
        </w:rPr>
      </w:pPr>
    </w:p>
    <w:p w14:paraId="75C57DFE" w14:textId="024FE471" w:rsidR="00C02132" w:rsidRPr="000A759F" w:rsidRDefault="00C02132" w:rsidP="00B1199B">
      <w:pPr>
        <w:pStyle w:val="Epgrafe"/>
        <w:jc w:val="both"/>
        <w:rPr>
          <w:rFonts w:ascii="Arial" w:hAnsi="Arial" w:cs="Arial"/>
        </w:rPr>
      </w:pPr>
      <w:bookmarkStart w:id="78" w:name="_Toc96518718"/>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5</w:t>
      </w:r>
      <w:r w:rsidR="00DD7FA1" w:rsidRPr="000A759F">
        <w:rPr>
          <w:rFonts w:ascii="Arial" w:hAnsi="Arial" w:cs="Arial"/>
          <w:noProof/>
        </w:rPr>
        <w:fldChar w:fldCharType="end"/>
      </w:r>
      <w:r w:rsidRPr="000A759F">
        <w:rPr>
          <w:rFonts w:ascii="Arial" w:hAnsi="Arial" w:cs="Arial"/>
        </w:rPr>
        <w:t xml:space="preserve">. San Francisco del Rincón. Análisis de causas y efectos del Eje Educación y </w:t>
      </w:r>
      <w:r w:rsidR="008F1E3E" w:rsidRPr="000A759F">
        <w:rPr>
          <w:rFonts w:ascii="Arial" w:hAnsi="Arial" w:cs="Arial"/>
        </w:rPr>
        <w:t>C</w:t>
      </w:r>
      <w:r w:rsidRPr="000A759F">
        <w:rPr>
          <w:rFonts w:ascii="Arial" w:hAnsi="Arial" w:cs="Arial"/>
        </w:rPr>
        <w:t xml:space="preserve">ultura </w:t>
      </w:r>
      <w:r w:rsidR="008F1E3E" w:rsidRPr="000A759F">
        <w:rPr>
          <w:rFonts w:ascii="Arial" w:hAnsi="Arial" w:cs="Arial"/>
        </w:rPr>
        <w:t>F</w:t>
      </w:r>
      <w:r w:rsidRPr="000A759F">
        <w:rPr>
          <w:rFonts w:ascii="Arial" w:hAnsi="Arial" w:cs="Arial"/>
        </w:rPr>
        <w:t xml:space="preserve">ortaleza de </w:t>
      </w:r>
      <w:r w:rsidR="008F1E3E" w:rsidRPr="000A759F">
        <w:rPr>
          <w:rFonts w:ascii="Arial" w:hAnsi="Arial" w:cs="Arial"/>
        </w:rPr>
        <w:t>N</w:t>
      </w:r>
      <w:r w:rsidRPr="000A759F">
        <w:rPr>
          <w:rFonts w:ascii="Arial" w:hAnsi="Arial" w:cs="Arial"/>
        </w:rPr>
        <w:t>uestra identidad</w:t>
      </w:r>
      <w:bookmarkEnd w:id="78"/>
    </w:p>
    <w:p w14:paraId="6E2BA830" w14:textId="5C7CE578" w:rsidR="008F1E3E" w:rsidRPr="000A759F" w:rsidRDefault="00F32A8B" w:rsidP="00B1199B">
      <w:pPr>
        <w:jc w:val="both"/>
        <w:rPr>
          <w:rFonts w:ascii="Arial" w:hAnsi="Arial" w:cs="Arial"/>
        </w:rPr>
      </w:pPr>
      <w:r w:rsidRPr="000A759F">
        <w:rPr>
          <w:rFonts w:ascii="Arial" w:hAnsi="Arial" w:cs="Arial"/>
          <w:noProof/>
          <w:lang w:eastAsia="es-MX"/>
        </w:rPr>
        <w:lastRenderedPageBreak/>
        <w:drawing>
          <wp:inline distT="0" distB="0" distL="0" distR="0" wp14:anchorId="758332A5" wp14:editId="132208C2">
            <wp:extent cx="5612130" cy="4525645"/>
            <wp:effectExtent l="0" t="0" r="7620" b="8255"/>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abla&#10;&#10;Descripción generada automáticamente"/>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t="20163"/>
                    <a:stretch/>
                  </pic:blipFill>
                  <pic:spPr bwMode="auto">
                    <a:xfrm>
                      <a:off x="0" y="0"/>
                      <a:ext cx="5612130" cy="4525645"/>
                    </a:xfrm>
                    <a:prstGeom prst="rect">
                      <a:avLst/>
                    </a:prstGeom>
                    <a:noFill/>
                    <a:ln>
                      <a:noFill/>
                    </a:ln>
                    <a:extLst>
                      <a:ext uri="{53640926-AAD7-44D8-BBD7-CCE9431645EC}">
                        <a14:shadowObscured xmlns:a14="http://schemas.microsoft.com/office/drawing/2010/main"/>
                      </a:ext>
                    </a:extLst>
                  </pic:spPr>
                </pic:pic>
              </a:graphicData>
            </a:graphic>
          </wp:inline>
        </w:drawing>
      </w:r>
    </w:p>
    <w:p w14:paraId="1DC36370" w14:textId="5AB9CFDF" w:rsidR="00C02132" w:rsidRPr="000A759F" w:rsidRDefault="00763328" w:rsidP="00B1199B">
      <w:pPr>
        <w:widowControl w:val="0"/>
        <w:tabs>
          <w:tab w:val="left" w:pos="1601"/>
          <w:tab w:val="left" w:pos="1602"/>
        </w:tabs>
        <w:autoSpaceDE w:val="0"/>
        <w:autoSpaceDN w:val="0"/>
        <w:spacing w:before="6" w:after="0" w:line="240" w:lineRule="auto"/>
        <w:jc w:val="both"/>
        <w:rPr>
          <w:rFonts w:ascii="Arial" w:eastAsia="Arial MT" w:hAnsi="Arial" w:cs="Arial"/>
          <w:bCs/>
          <w:sz w:val="24"/>
          <w:szCs w:val="24"/>
        </w:rPr>
      </w:pPr>
      <w:r w:rsidRPr="000A759F">
        <w:rPr>
          <w:rFonts w:ascii="Arial" w:eastAsia="Arial MT" w:hAnsi="Arial" w:cs="Arial"/>
          <w:sz w:val="16"/>
          <w:szCs w:val="16"/>
        </w:rPr>
        <w:t>Fuente: SFR IMPLAN. Elaboración en taller del 20 y 21 de diciembre, 2021.</w:t>
      </w:r>
      <w:r w:rsidR="00C02132" w:rsidRPr="000A759F">
        <w:rPr>
          <w:rFonts w:ascii="Arial" w:eastAsia="Arial MT" w:hAnsi="Arial" w:cs="Arial"/>
          <w:sz w:val="16"/>
          <w:szCs w:val="16"/>
        </w:rPr>
        <w:t xml:space="preserve"> </w:t>
      </w:r>
    </w:p>
    <w:p w14:paraId="6BCA87C4" w14:textId="0CDD4B30" w:rsidR="00C02132" w:rsidRPr="000A759F" w:rsidRDefault="00C0213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Problema: Limitantes para consolidar una población con formación integral, principios y valores basada en la responsabilidad social.</w:t>
      </w:r>
    </w:p>
    <w:p w14:paraId="55B78543" w14:textId="77777777" w:rsidR="00370DA3" w:rsidRPr="000A759F" w:rsidRDefault="00370DA3" w:rsidP="00B1199B">
      <w:pPr>
        <w:pStyle w:val="Prrafodelista"/>
        <w:numPr>
          <w:ilvl w:val="0"/>
          <w:numId w:val="26"/>
        </w:numPr>
        <w:spacing w:after="15" w:line="248" w:lineRule="auto"/>
        <w:jc w:val="both"/>
        <w:rPr>
          <w:rFonts w:ascii="Arial" w:eastAsia="Arial MT" w:hAnsi="Arial" w:cs="Arial"/>
        </w:rPr>
      </w:pPr>
      <w:r w:rsidRPr="000A759F">
        <w:rPr>
          <w:rFonts w:ascii="Arial" w:eastAsia="Arial MT" w:hAnsi="Arial" w:cs="Arial"/>
        </w:rPr>
        <w:t>El grado promedio de escolaridad en la población del municipio de 15 años es 8.22, permanece por debajo del 9.04 del indicador estatal. En el caso de las mujeres es de 8.22 y de 8.18 en los hombres.</w:t>
      </w:r>
    </w:p>
    <w:p w14:paraId="5576EECD"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 xml:space="preserve">Causa 1: Población sin ningún grado de escolaridad demostrable o analfabeta. </w:t>
      </w:r>
    </w:p>
    <w:p w14:paraId="4EB408E9"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El 5.2 por ciento de la población mayor de 15 años no tiene manera de acreditar ningún grado escolar.</w:t>
      </w:r>
    </w:p>
    <w:p w14:paraId="6BC6B5B3"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 xml:space="preserve">Subcausa: Prevalece población analfabeta. </w:t>
      </w:r>
    </w:p>
    <w:p w14:paraId="413572D0"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 xml:space="preserve">En el municipio el 4.5 por ciento de la población de 15 años y más no saben leer ni escribir. Esta condición coloca en desventaja a la población masculina al representar el 58.56 por ciento, a diferencia del 41.43 por ciento de población femenina. </w:t>
      </w:r>
    </w:p>
    <w:p w14:paraId="3A8266DC" w14:textId="77777777" w:rsidR="00B2308E"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2: Población sin estudios de Secundaria concluidos.</w:t>
      </w:r>
    </w:p>
    <w:p w14:paraId="6A793536" w14:textId="77777777" w:rsidR="005076D4" w:rsidRPr="000A759F" w:rsidRDefault="005076D4" w:rsidP="00B1199B">
      <w:pPr>
        <w:spacing w:before="240" w:after="0"/>
        <w:ind w:left="384"/>
        <w:jc w:val="both"/>
        <w:rPr>
          <w:rFonts w:ascii="Arial" w:eastAsia="Arial MT" w:hAnsi="Arial" w:cs="Arial"/>
          <w:b/>
          <w:i/>
          <w:iCs/>
        </w:rPr>
      </w:pPr>
    </w:p>
    <w:p w14:paraId="37B0E2D5" w14:textId="372B781E" w:rsidR="00B2308E" w:rsidRPr="000A759F" w:rsidRDefault="00370DA3" w:rsidP="00B1199B">
      <w:pPr>
        <w:pStyle w:val="Prrafodelista"/>
        <w:numPr>
          <w:ilvl w:val="0"/>
          <w:numId w:val="26"/>
        </w:numPr>
        <w:spacing w:after="15" w:line="248" w:lineRule="auto"/>
        <w:jc w:val="both"/>
        <w:rPr>
          <w:rFonts w:ascii="Arial" w:eastAsia="Arial MT" w:hAnsi="Arial" w:cs="Arial"/>
        </w:rPr>
      </w:pPr>
      <w:r w:rsidRPr="000A759F">
        <w:rPr>
          <w:rFonts w:ascii="Arial" w:eastAsia="Arial MT" w:hAnsi="Arial" w:cs="Arial"/>
          <w:bCs/>
        </w:rPr>
        <w:lastRenderedPageBreak/>
        <w:t>En 2020 se registra que un total de 3 mil 983 personas de 15 años y más no terminaron la secundaria, la población masculina con secundaria incompleta es de 2 mil 369 hombres, mayor al de las mujeres de 1 mil 614.</w:t>
      </w:r>
    </w:p>
    <w:p w14:paraId="17FAE836"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w:t>
      </w:r>
      <w:bookmarkStart w:id="79" w:name="_Hlk93960625"/>
      <w:bookmarkStart w:id="80" w:name="_Hlk92050595"/>
      <w:r w:rsidRPr="000A759F">
        <w:rPr>
          <w:rFonts w:ascii="Arial" w:eastAsia="Arial MT" w:hAnsi="Arial" w:cs="Arial"/>
          <w:bCs/>
          <w:i/>
          <w:iCs/>
        </w:rPr>
        <w:t xml:space="preserve"> Elevada proporción de la población joven en condición de rezago educativo</w:t>
      </w:r>
      <w:bookmarkEnd w:id="79"/>
      <w:r w:rsidRPr="000A759F">
        <w:rPr>
          <w:rFonts w:ascii="Arial" w:eastAsia="Arial MT" w:hAnsi="Arial" w:cs="Arial"/>
          <w:bCs/>
          <w:i/>
          <w:iCs/>
        </w:rPr>
        <w:t xml:space="preserve">. </w:t>
      </w:r>
      <w:bookmarkEnd w:id="80"/>
    </w:p>
    <w:p w14:paraId="0FAB2980" w14:textId="77777777" w:rsidR="00B2308E" w:rsidRPr="000A759F" w:rsidRDefault="00B2308E" w:rsidP="00B1199B">
      <w:pPr>
        <w:pStyle w:val="Prrafodelista"/>
        <w:numPr>
          <w:ilvl w:val="0"/>
          <w:numId w:val="25"/>
        </w:numPr>
        <w:spacing w:after="15" w:line="248" w:lineRule="auto"/>
        <w:jc w:val="both"/>
        <w:rPr>
          <w:rFonts w:ascii="Arial" w:eastAsia="Arial MT" w:hAnsi="Arial" w:cs="Arial"/>
          <w:bCs/>
        </w:rPr>
      </w:pPr>
      <w:r w:rsidRPr="000A759F">
        <w:rPr>
          <w:rFonts w:ascii="Arial" w:eastAsia="Arial MT" w:hAnsi="Arial" w:cs="Arial"/>
          <w:bCs/>
        </w:rPr>
        <w:t xml:space="preserve">Del grupo de 15 a 24 años que debería dedicarse a estudiar, el 69.66 no asiste a la escuela. </w:t>
      </w:r>
    </w:p>
    <w:p w14:paraId="3463CAB9"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 xml:space="preserve">Subcausa: Baja absorción en la educación media superior y superior. </w:t>
      </w:r>
    </w:p>
    <w:p w14:paraId="7364F006"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El porcentaje de absorción para el ciclo 2020-2021 en nivel secundaria es del 82.8 por ciento; para nivel de educación media superior del 90.4 por ciento; y para nivel de educación superior del 24.9 por ciento.</w:t>
      </w:r>
    </w:p>
    <w:p w14:paraId="025907B3"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3: Déficit y mal estado de la infraestructura educativa en nivel medio superior y superior.</w:t>
      </w:r>
    </w:p>
    <w:p w14:paraId="2C8918B3" w14:textId="7BA2DA6D" w:rsidR="00B2308E" w:rsidRPr="000A759F" w:rsidRDefault="00925937"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E</w:t>
      </w:r>
      <w:r w:rsidR="00B2308E" w:rsidRPr="000A759F">
        <w:rPr>
          <w:rFonts w:ascii="Arial" w:eastAsia="Arial MT" w:hAnsi="Arial" w:cs="Arial"/>
          <w:bCs/>
        </w:rPr>
        <w:t>n cuanto al equipamiento en el nivel de educación media superior, se cuenta con 11 videobachilleratos en el medio rural y 20 preparatorias en la zona urbana, con un déficit importante que requerirá la construcción o conversión de la existente para atender a la población en esta edad.</w:t>
      </w:r>
    </w:p>
    <w:p w14:paraId="22854720"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 xml:space="preserve">Subcausa: Reducidas oportunidades para estudiar licenciatura en planteles públicos. </w:t>
      </w:r>
    </w:p>
    <w:p w14:paraId="6E0654AA"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Para estudiar el nivel de licenciatura, se cuenta con un plantel público oficial, 6 instituciones privadas a nivel universitario.</w:t>
      </w:r>
    </w:p>
    <w:p w14:paraId="03EAE6E3"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Planteles educativos deteriorados por no recibir mantenimiento.</w:t>
      </w:r>
    </w:p>
    <w:p w14:paraId="65A83FF2" w14:textId="77777777" w:rsidR="00B2308E" w:rsidRPr="000A759F" w:rsidRDefault="00B2308E" w:rsidP="00B1199B">
      <w:pPr>
        <w:pStyle w:val="Prrafodelista"/>
        <w:numPr>
          <w:ilvl w:val="0"/>
          <w:numId w:val="24"/>
        </w:numPr>
        <w:spacing w:after="15" w:line="248" w:lineRule="auto"/>
        <w:jc w:val="both"/>
        <w:rPr>
          <w:rFonts w:ascii="Arial" w:hAnsi="Arial" w:cs="Arial"/>
          <w:bCs/>
        </w:rPr>
      </w:pPr>
      <w:r w:rsidRPr="000A759F">
        <w:rPr>
          <w:rFonts w:ascii="Arial" w:hAnsi="Arial" w:cs="Arial"/>
          <w:bCs/>
        </w:rPr>
        <w:t>Al retorno de cases en modalidad semipresencial, se observa que los planteles educativos sufrieron deterioro al no poder contar con el mantenimiento adecuado durante los dos años en que permanecieron cerrados.</w:t>
      </w:r>
    </w:p>
    <w:p w14:paraId="02AA0A93"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4: Estudiantes se ven afectados en su desarrollo académico y cívico al no recibir las clases presenciales por la pandemia.</w:t>
      </w:r>
    </w:p>
    <w:p w14:paraId="35E94014" w14:textId="77777777" w:rsidR="00A618D1" w:rsidRPr="000A759F" w:rsidRDefault="00A618D1" w:rsidP="00B1199B">
      <w:pPr>
        <w:pStyle w:val="Prrafodelista"/>
        <w:numPr>
          <w:ilvl w:val="0"/>
          <w:numId w:val="24"/>
        </w:numPr>
        <w:spacing w:after="15" w:line="248" w:lineRule="auto"/>
        <w:jc w:val="both"/>
        <w:rPr>
          <w:rFonts w:ascii="Arial" w:hAnsi="Arial" w:cs="Arial"/>
        </w:rPr>
      </w:pPr>
      <w:r w:rsidRPr="000A759F">
        <w:rPr>
          <w:rFonts w:ascii="Arial" w:hAnsi="Arial" w:cs="Arial"/>
          <w:bCs/>
        </w:rPr>
        <w:t>La matrícula estudiantil afectada en su desarrollo por la Covid-19 es de 15 mil 621 alumnos para el nivel primaria; 5 mil 708 alumnos en secundaria; y 4 mil 614 en nivel medio superior.</w:t>
      </w:r>
    </w:p>
    <w:p w14:paraId="32E4D117" w14:textId="77777777" w:rsidR="00B2308E" w:rsidRPr="000A759F" w:rsidRDefault="00B2308E" w:rsidP="00B1199B">
      <w:pPr>
        <w:pStyle w:val="Textoindependiente"/>
        <w:spacing w:before="240" w:after="0" w:line="276" w:lineRule="auto"/>
        <w:ind w:left="384" w:right="177"/>
        <w:rPr>
          <w:i/>
          <w:iCs/>
        </w:rPr>
      </w:pPr>
      <w:r w:rsidRPr="000A759F">
        <w:rPr>
          <w:rFonts w:eastAsia="Arial MT"/>
          <w:bCs/>
          <w:i/>
          <w:iCs/>
          <w:lang w:eastAsia="en-US"/>
        </w:rPr>
        <w:t xml:space="preserve">Subcausa: </w:t>
      </w:r>
      <w:r w:rsidRPr="000A759F">
        <w:rPr>
          <w:i/>
          <w:iCs/>
        </w:rPr>
        <w:t>P</w:t>
      </w:r>
      <w:r w:rsidRPr="000A759F">
        <w:rPr>
          <w:i/>
          <w:iCs/>
          <w:sz w:val="24"/>
        </w:rPr>
        <w:t xml:space="preserve">lanteles escolares </w:t>
      </w:r>
      <w:r w:rsidRPr="000A759F">
        <w:rPr>
          <w:i/>
          <w:iCs/>
        </w:rPr>
        <w:t xml:space="preserve">se cierran para evitar contagio </w:t>
      </w:r>
      <w:r w:rsidRPr="000A759F">
        <w:rPr>
          <w:i/>
          <w:iCs/>
          <w:sz w:val="24"/>
        </w:rPr>
        <w:t>por COVID-19.</w:t>
      </w:r>
    </w:p>
    <w:p w14:paraId="0F3628F0" w14:textId="77777777" w:rsidR="00B2308E" w:rsidRPr="000A759F" w:rsidRDefault="00B2308E" w:rsidP="00B1199B">
      <w:pPr>
        <w:pStyle w:val="Textoindependiente"/>
        <w:widowControl w:val="0"/>
        <w:numPr>
          <w:ilvl w:val="0"/>
          <w:numId w:val="24"/>
        </w:numPr>
        <w:autoSpaceDE w:val="0"/>
        <w:autoSpaceDN w:val="0"/>
        <w:spacing w:after="0" w:line="276" w:lineRule="auto"/>
        <w:ind w:right="177"/>
        <w:rPr>
          <w:bCs/>
        </w:rPr>
      </w:pPr>
      <w:r w:rsidRPr="000A759F">
        <w:rPr>
          <w:bCs/>
        </w:rPr>
        <w:t>Durante la pandemia las escuelas cerraron, posteriormente transitaron a la modalidad virtual desde abril del 2020 y actualmente se retornan de manera semi presencial las clases, se siguen enfrentando nuevos contagios sin poder llevar a actividades culturales ni actos cívicos.</w:t>
      </w:r>
    </w:p>
    <w:p w14:paraId="2BCD40E7" w14:textId="77777777" w:rsidR="00B2308E" w:rsidRPr="000A759F" w:rsidRDefault="00B2308E" w:rsidP="00B1199B">
      <w:pPr>
        <w:pStyle w:val="Textoindependiente"/>
        <w:spacing w:line="276" w:lineRule="auto"/>
        <w:ind w:left="708" w:right="177"/>
        <w:rPr>
          <w:bCs/>
          <w:i/>
          <w:iCs/>
        </w:rPr>
      </w:pPr>
    </w:p>
    <w:p w14:paraId="7C3F9CDB" w14:textId="77777777" w:rsidR="00B2308E" w:rsidRPr="000A759F" w:rsidRDefault="00B2308E" w:rsidP="00B1199B">
      <w:pPr>
        <w:pStyle w:val="Textoindependiente"/>
        <w:spacing w:after="0" w:line="276" w:lineRule="auto"/>
        <w:ind w:left="384" w:right="177"/>
        <w:rPr>
          <w:bCs/>
          <w:i/>
          <w:iCs/>
        </w:rPr>
      </w:pPr>
      <w:r w:rsidRPr="000A759F">
        <w:rPr>
          <w:rFonts w:eastAsia="Arial MT"/>
          <w:bCs/>
          <w:i/>
          <w:iCs/>
          <w:lang w:eastAsia="en-US"/>
        </w:rPr>
        <w:t>Subcausa:</w:t>
      </w:r>
      <w:r w:rsidRPr="000A759F">
        <w:rPr>
          <w:bCs/>
          <w:i/>
          <w:iCs/>
        </w:rPr>
        <w:t xml:space="preserve"> La totalidad de la matrícula de educación básica se ve afectada en su desarrollo escolar.</w:t>
      </w:r>
    </w:p>
    <w:p w14:paraId="2F716D94" w14:textId="77777777" w:rsidR="00B2308E" w:rsidRPr="000A759F" w:rsidRDefault="00B2308E" w:rsidP="00B1199B">
      <w:pPr>
        <w:pStyle w:val="Prrafodelista"/>
        <w:numPr>
          <w:ilvl w:val="0"/>
          <w:numId w:val="24"/>
        </w:numPr>
        <w:spacing w:after="15" w:line="248" w:lineRule="auto"/>
        <w:jc w:val="both"/>
        <w:rPr>
          <w:rFonts w:ascii="Arial" w:hAnsi="Arial" w:cs="Arial"/>
        </w:rPr>
      </w:pPr>
      <w:bookmarkStart w:id="81" w:name="_Hlk95598225"/>
      <w:r w:rsidRPr="000A759F">
        <w:rPr>
          <w:rFonts w:ascii="Arial" w:hAnsi="Arial" w:cs="Arial"/>
          <w:bCs/>
        </w:rPr>
        <w:t>La matrícula estudiantil afectada en su desarrollo por la Covid-19 es de 15 mil 621 alumnos para el nivel primaria; 5 mil 708 alumnos en secundaria; y 4 mil 614 en nivel medio superior.</w:t>
      </w:r>
    </w:p>
    <w:bookmarkEnd w:id="81"/>
    <w:p w14:paraId="2D858F86"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lastRenderedPageBreak/>
        <w:t>Subcausa: Estudiantes sobresalientes con beca se enfrentan a problemas para mantener su promedio.</w:t>
      </w:r>
    </w:p>
    <w:p w14:paraId="77DFC977" w14:textId="77777777" w:rsidR="00B2308E" w:rsidRPr="000A759F" w:rsidRDefault="00B2308E" w:rsidP="00B1199B">
      <w:pPr>
        <w:pStyle w:val="Prrafodelista"/>
        <w:numPr>
          <w:ilvl w:val="0"/>
          <w:numId w:val="24"/>
        </w:numPr>
        <w:spacing w:after="15" w:line="248" w:lineRule="auto"/>
        <w:jc w:val="both"/>
        <w:rPr>
          <w:rFonts w:ascii="Arial" w:hAnsi="Arial" w:cs="Arial"/>
        </w:rPr>
      </w:pPr>
      <w:r w:rsidRPr="000A759F">
        <w:rPr>
          <w:rFonts w:ascii="Arial" w:hAnsi="Arial" w:cs="Arial"/>
        </w:rPr>
        <w:t>Un total de 1 mil 211 estudiantes reciben beca en el 2021.</w:t>
      </w:r>
    </w:p>
    <w:p w14:paraId="530C0879"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5: Las acciones para fortalecer la identidad cultural dejan de realizarse.</w:t>
      </w:r>
    </w:p>
    <w:p w14:paraId="0FADD9FC" w14:textId="77777777" w:rsidR="00B2308E" w:rsidRPr="000A759F" w:rsidRDefault="00B2308E" w:rsidP="00B1199B">
      <w:pPr>
        <w:pStyle w:val="Prrafodelista"/>
        <w:numPr>
          <w:ilvl w:val="0"/>
          <w:numId w:val="24"/>
        </w:numPr>
        <w:spacing w:before="240" w:after="15" w:line="248" w:lineRule="auto"/>
        <w:jc w:val="both"/>
        <w:rPr>
          <w:rFonts w:ascii="Arial" w:hAnsi="Arial" w:cs="Arial"/>
        </w:rPr>
      </w:pPr>
      <w:r w:rsidRPr="000A759F">
        <w:rPr>
          <w:rFonts w:ascii="Arial" w:hAnsi="Arial" w:cs="Arial"/>
          <w:bCs/>
        </w:rPr>
        <w:t xml:space="preserve">Desde que inicio la pandemia en el país por el virus SARSCoV2 desde marzo del 2019, la </w:t>
      </w:r>
      <w:r w:rsidRPr="000A759F">
        <w:rPr>
          <w:rFonts w:ascii="Arial" w:hAnsi="Arial" w:cs="Arial"/>
        </w:rPr>
        <w:t>Casa de la Cultura y sus 36 salones culturales en colonias y localidades dejan de funcionar, afectando a un promedio de 900 alumnos inscritos en las diferentes actividades.</w:t>
      </w:r>
    </w:p>
    <w:p w14:paraId="1B904BBA"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Reducen alumnos inscritos en talleres culturales.</w:t>
      </w:r>
    </w:p>
    <w:p w14:paraId="09B5D45F" w14:textId="77777777" w:rsidR="00B2308E" w:rsidRPr="000A759F" w:rsidRDefault="00B2308E" w:rsidP="00B1199B">
      <w:pPr>
        <w:pStyle w:val="Prrafodelista"/>
        <w:numPr>
          <w:ilvl w:val="0"/>
          <w:numId w:val="24"/>
        </w:numPr>
        <w:spacing w:after="15" w:line="248" w:lineRule="auto"/>
        <w:jc w:val="both"/>
        <w:rPr>
          <w:rFonts w:ascii="Arial" w:hAnsi="Arial" w:cs="Arial"/>
        </w:rPr>
      </w:pPr>
      <w:r w:rsidRPr="000A759F">
        <w:rPr>
          <w:rFonts w:ascii="Arial" w:hAnsi="Arial" w:cs="Arial"/>
        </w:rPr>
        <w:t>Durante la pandemia una reducida proporción del 20 por ciento de los alumnos logra permanecer en la modalidad virtual.</w:t>
      </w:r>
    </w:p>
    <w:p w14:paraId="1FA10406" w14:textId="77777777" w:rsidR="00B2308E" w:rsidRPr="000A759F" w:rsidRDefault="00B2308E" w:rsidP="00B1199B">
      <w:pPr>
        <w:spacing w:before="240" w:after="0"/>
        <w:ind w:left="394" w:hanging="10"/>
        <w:jc w:val="both"/>
        <w:rPr>
          <w:rFonts w:ascii="Arial" w:hAnsi="Arial" w:cs="Arial"/>
        </w:rPr>
      </w:pPr>
      <w:r w:rsidRPr="000A759F">
        <w:rPr>
          <w:rFonts w:ascii="Arial" w:hAnsi="Arial" w:cs="Arial"/>
          <w:i/>
          <w:iCs/>
        </w:rPr>
        <w:t>Subcausa: La población deja de presenciar eventos culturales y recreativos.</w:t>
      </w:r>
    </w:p>
    <w:p w14:paraId="7F2426E7" w14:textId="77777777" w:rsidR="00B2308E" w:rsidRPr="000A759F" w:rsidRDefault="00B2308E" w:rsidP="00B1199B">
      <w:pPr>
        <w:pStyle w:val="Prrafodelista"/>
        <w:numPr>
          <w:ilvl w:val="0"/>
          <w:numId w:val="24"/>
        </w:numPr>
        <w:spacing w:after="15" w:line="248" w:lineRule="auto"/>
        <w:jc w:val="both"/>
        <w:rPr>
          <w:rFonts w:ascii="Arial" w:hAnsi="Arial" w:cs="Arial"/>
        </w:rPr>
      </w:pPr>
      <w:r w:rsidRPr="000A759F">
        <w:rPr>
          <w:rFonts w:ascii="Arial" w:hAnsi="Arial" w:cs="Arial"/>
          <w:i/>
          <w:iCs/>
        </w:rPr>
        <w:t>Dejan de realizar un promedio de 10 eventos por mes en 10 diferentes espacios públicos.</w:t>
      </w:r>
    </w:p>
    <w:p w14:paraId="6A41B302"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6: En tiempos de pandemia la población no recibió activación física ni participó en la práctica de algún deporte.</w:t>
      </w:r>
    </w:p>
    <w:p w14:paraId="757D3415" w14:textId="77777777" w:rsidR="00B2308E" w:rsidRPr="000A759F" w:rsidRDefault="00B2308E" w:rsidP="00B1199B">
      <w:pPr>
        <w:pStyle w:val="Prrafodelista"/>
        <w:numPr>
          <w:ilvl w:val="0"/>
          <w:numId w:val="24"/>
        </w:numPr>
        <w:spacing w:after="15" w:line="248" w:lineRule="auto"/>
        <w:jc w:val="both"/>
        <w:rPr>
          <w:rFonts w:ascii="Arial" w:hAnsi="Arial" w:cs="Arial"/>
          <w:bCs/>
        </w:rPr>
      </w:pPr>
      <w:r w:rsidRPr="000A759F">
        <w:rPr>
          <w:rFonts w:ascii="Arial" w:hAnsi="Arial" w:cs="Arial"/>
          <w:bCs/>
        </w:rPr>
        <w:t>Un total de 25 mil 943 estudiantes que se reflejan en la matrícula del 2019 en los noveles de primaria, secundaria y bachillerato dejaron de recibir clases de deporte.</w:t>
      </w:r>
    </w:p>
    <w:p w14:paraId="5F43FA18"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Cierran espacios públicos deportivos y recreativos familiares.</w:t>
      </w:r>
    </w:p>
    <w:p w14:paraId="4DDE5D49" w14:textId="77777777" w:rsidR="00B2308E" w:rsidRPr="000A759F" w:rsidRDefault="00B2308E" w:rsidP="00B1199B">
      <w:pPr>
        <w:pStyle w:val="Prrafodelista"/>
        <w:numPr>
          <w:ilvl w:val="0"/>
          <w:numId w:val="24"/>
        </w:numPr>
        <w:spacing w:after="15" w:line="248" w:lineRule="auto"/>
        <w:jc w:val="both"/>
        <w:rPr>
          <w:rFonts w:ascii="Arial" w:hAnsi="Arial" w:cs="Arial"/>
          <w:bCs/>
        </w:rPr>
      </w:pPr>
      <w:r w:rsidRPr="000A759F">
        <w:rPr>
          <w:rFonts w:ascii="Arial" w:hAnsi="Arial" w:cs="Arial"/>
        </w:rPr>
        <w:t xml:space="preserve">Ante la pandemia de salud por </w:t>
      </w:r>
      <w:r w:rsidRPr="000A759F">
        <w:rPr>
          <w:rFonts w:ascii="Arial" w:hAnsi="Arial" w:cs="Arial"/>
          <w:bCs/>
        </w:rPr>
        <w:t xml:space="preserve">el virus SARSCoV2 (COVID-19), </w:t>
      </w:r>
      <w:r w:rsidRPr="000A759F">
        <w:rPr>
          <w:rFonts w:ascii="Arial" w:hAnsi="Arial" w:cs="Arial"/>
        </w:rPr>
        <w:t xml:space="preserve">desde marzo de 2019, permanecieron cerradas </w:t>
      </w:r>
      <w:r w:rsidRPr="000A759F">
        <w:rPr>
          <w:rFonts w:ascii="Arial" w:eastAsia="Arial MT" w:hAnsi="Arial" w:cs="Arial"/>
          <w:bCs/>
        </w:rPr>
        <w:t xml:space="preserve">las </w:t>
      </w:r>
      <w:r w:rsidRPr="000A759F">
        <w:rPr>
          <w:rFonts w:ascii="Arial" w:hAnsi="Arial" w:cs="Arial"/>
          <w:bCs/>
        </w:rPr>
        <w:t>dos</w:t>
      </w:r>
      <w:r w:rsidRPr="000A759F">
        <w:rPr>
          <w:rFonts w:ascii="Arial" w:eastAsia="Arial MT" w:hAnsi="Arial" w:cs="Arial"/>
          <w:bCs/>
        </w:rPr>
        <w:t xml:space="preserve"> unidades</w:t>
      </w:r>
      <w:r w:rsidRPr="000A759F">
        <w:rPr>
          <w:rFonts w:ascii="Arial" w:hAnsi="Arial" w:cs="Arial"/>
          <w:bCs/>
        </w:rPr>
        <w:t xml:space="preserve"> deportivas</w:t>
      </w:r>
      <w:r w:rsidRPr="000A759F">
        <w:rPr>
          <w:rFonts w:ascii="Arial" w:eastAsia="Arial MT" w:hAnsi="Arial" w:cs="Arial"/>
          <w:bCs/>
        </w:rPr>
        <w:t xml:space="preserve"> con todas las áreas que implican, así como los do</w:t>
      </w:r>
      <w:r w:rsidRPr="000A759F">
        <w:rPr>
          <w:rFonts w:ascii="Arial" w:hAnsi="Arial" w:cs="Arial"/>
          <w:bCs/>
        </w:rPr>
        <w:t>s</w:t>
      </w:r>
      <w:r w:rsidRPr="000A759F">
        <w:rPr>
          <w:rFonts w:ascii="Arial" w:eastAsia="Arial MT" w:hAnsi="Arial" w:cs="Arial"/>
          <w:bCs/>
        </w:rPr>
        <w:t xml:space="preserve"> módulos y las canchas</w:t>
      </w:r>
      <w:r w:rsidRPr="000A759F">
        <w:rPr>
          <w:rFonts w:ascii="Arial" w:hAnsi="Arial" w:cs="Arial"/>
          <w:bCs/>
        </w:rPr>
        <w:t xml:space="preserve"> </w:t>
      </w:r>
      <w:r w:rsidRPr="000A759F">
        <w:rPr>
          <w:rFonts w:ascii="Arial" w:eastAsia="Arial MT" w:hAnsi="Arial" w:cs="Arial"/>
          <w:bCs/>
        </w:rPr>
        <w:t>en las colonias, parques y áreas de juego infantil</w:t>
      </w:r>
      <w:r w:rsidRPr="000A759F">
        <w:rPr>
          <w:rFonts w:ascii="Arial" w:hAnsi="Arial" w:cs="Arial"/>
          <w:bCs/>
        </w:rPr>
        <w:t>.</w:t>
      </w:r>
    </w:p>
    <w:p w14:paraId="66AD88F1"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Atletas interrumpen su preparación.</w:t>
      </w:r>
    </w:p>
    <w:p w14:paraId="2A6B7412" w14:textId="77777777" w:rsidR="00B2308E" w:rsidRPr="000A759F" w:rsidRDefault="00B2308E" w:rsidP="00B1199B">
      <w:pPr>
        <w:pStyle w:val="Prrafodelista"/>
        <w:numPr>
          <w:ilvl w:val="0"/>
          <w:numId w:val="24"/>
        </w:numPr>
        <w:spacing w:after="15" w:line="248" w:lineRule="auto"/>
        <w:jc w:val="both"/>
        <w:rPr>
          <w:rFonts w:ascii="Arial" w:hAnsi="Arial" w:cs="Arial"/>
          <w:bCs/>
        </w:rPr>
      </w:pPr>
      <w:r w:rsidRPr="000A759F">
        <w:rPr>
          <w:rFonts w:ascii="Arial" w:hAnsi="Arial" w:cs="Arial"/>
          <w:bCs/>
        </w:rPr>
        <w:t>Un total de 60 atletas con atención sistematizada y de alto rendimiento tuvieron que frenar su preparación durante la pandemia.</w:t>
      </w:r>
    </w:p>
    <w:p w14:paraId="6D157036"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7: Conductas de riego en la población adolescente.</w:t>
      </w:r>
    </w:p>
    <w:p w14:paraId="6A7EB097" w14:textId="77777777" w:rsidR="00B2308E" w:rsidRPr="000A759F" w:rsidRDefault="00B2308E" w:rsidP="00B1199B">
      <w:pPr>
        <w:pStyle w:val="Prrafodelista"/>
        <w:numPr>
          <w:ilvl w:val="0"/>
          <w:numId w:val="24"/>
        </w:numPr>
        <w:spacing w:after="15" w:line="248" w:lineRule="auto"/>
        <w:jc w:val="both"/>
        <w:rPr>
          <w:rFonts w:ascii="Arial" w:hAnsi="Arial" w:cs="Arial"/>
        </w:rPr>
      </w:pPr>
      <w:r w:rsidRPr="000A759F">
        <w:rPr>
          <w:rFonts w:ascii="Arial" w:hAnsi="Arial" w:cs="Arial"/>
          <w:bCs/>
        </w:rPr>
        <w:t xml:space="preserve">El 3.7 por ciento de los estudiantes de tercero de secundaria de escuelas públicas y privadas que participaron en </w:t>
      </w:r>
      <w:bookmarkStart w:id="82" w:name="_Hlk95311341"/>
      <w:r w:rsidRPr="000A759F">
        <w:rPr>
          <w:rFonts w:ascii="Arial" w:hAnsi="Arial" w:cs="Arial"/>
          <w:bCs/>
        </w:rPr>
        <w:t xml:space="preserve">“Encuesta Juventud y Bienestar 2021” </w:t>
      </w:r>
      <w:bookmarkEnd w:id="82"/>
      <w:r w:rsidRPr="000A759F">
        <w:rPr>
          <w:rFonts w:ascii="Arial" w:hAnsi="Arial" w:cs="Arial"/>
          <w:bCs/>
        </w:rPr>
        <w:t xml:space="preserve">de la Secretaría de Salud (SSA), para el programa de prevención </w:t>
      </w:r>
      <w:r w:rsidRPr="000A759F">
        <w:rPr>
          <w:rFonts w:ascii="Arial" w:hAnsi="Arial" w:cs="Arial"/>
          <w:bCs/>
          <w:i/>
          <w:iCs/>
        </w:rPr>
        <w:t>Planet Youth</w:t>
      </w:r>
      <w:r w:rsidRPr="000A759F">
        <w:rPr>
          <w:rFonts w:ascii="Arial" w:hAnsi="Arial" w:cs="Arial"/>
          <w:bCs/>
        </w:rPr>
        <w:t xml:space="preserve"> contra las adicciones, dijo haber usado cannabis; el 1.2 por ciento fumar cigarrillos diariamente; el 5.6 por ciento emborracharse en el último mes y el 13.1 por ciento haber probado el alcohol a los 13 años; el 38.7 por ciento duermen 8 horas aproximadamente.</w:t>
      </w:r>
    </w:p>
    <w:p w14:paraId="33522086"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Reducida proporción de adolescentes realizan deporte.</w:t>
      </w:r>
    </w:p>
    <w:p w14:paraId="70B67DBB" w14:textId="77777777" w:rsidR="00B2308E" w:rsidRPr="000A759F" w:rsidRDefault="00B2308E" w:rsidP="00B1199B">
      <w:pPr>
        <w:pStyle w:val="Prrafodelista"/>
        <w:numPr>
          <w:ilvl w:val="0"/>
          <w:numId w:val="24"/>
        </w:numPr>
        <w:spacing w:after="15" w:line="248" w:lineRule="auto"/>
        <w:jc w:val="both"/>
        <w:rPr>
          <w:rFonts w:ascii="Arial" w:hAnsi="Arial" w:cs="Arial"/>
          <w:bCs/>
        </w:rPr>
      </w:pPr>
      <w:r w:rsidRPr="000A759F">
        <w:rPr>
          <w:rFonts w:ascii="Arial" w:hAnsi="Arial" w:cs="Arial"/>
          <w:bCs/>
        </w:rPr>
        <w:t xml:space="preserve">Solo el 23.5 por ciento de </w:t>
      </w:r>
      <w:bookmarkStart w:id="83" w:name="_Hlk95311043"/>
      <w:r w:rsidRPr="000A759F">
        <w:rPr>
          <w:rFonts w:ascii="Arial" w:hAnsi="Arial" w:cs="Arial"/>
          <w:bCs/>
        </w:rPr>
        <w:t>estudiantes de tercero de secundaria de escuelas públicas y privadas</w:t>
      </w:r>
      <w:bookmarkEnd w:id="83"/>
      <w:r w:rsidRPr="000A759F">
        <w:rPr>
          <w:rFonts w:ascii="Arial" w:hAnsi="Arial" w:cs="Arial"/>
          <w:bCs/>
        </w:rPr>
        <w:t xml:space="preserve"> que participaron en la “Encuesta Juventud y Bienestar 2021” dijo participar en actividad física 4 veces por semana o más.</w:t>
      </w:r>
    </w:p>
    <w:p w14:paraId="240272F6" w14:textId="77777777" w:rsidR="00B2308E" w:rsidRPr="000A759F" w:rsidRDefault="00B2308E" w:rsidP="00B1199B">
      <w:pPr>
        <w:pStyle w:val="Textoindependiente"/>
        <w:spacing w:before="240" w:after="0" w:line="276" w:lineRule="auto"/>
        <w:ind w:left="384" w:right="177"/>
        <w:rPr>
          <w:szCs w:val="22"/>
        </w:rPr>
      </w:pPr>
      <w:r w:rsidRPr="000A759F">
        <w:rPr>
          <w:bCs/>
          <w:i/>
          <w:iCs/>
          <w:szCs w:val="22"/>
        </w:rPr>
        <w:lastRenderedPageBreak/>
        <w:t xml:space="preserve">Subcausa: </w:t>
      </w:r>
      <w:r w:rsidRPr="000A759F">
        <w:rPr>
          <w:szCs w:val="22"/>
        </w:rPr>
        <w:t>Incrementa el uso de la tecnología de entretenimiento en las viviendas.</w:t>
      </w:r>
    </w:p>
    <w:p w14:paraId="0D00FCF2" w14:textId="77777777" w:rsidR="00B2308E" w:rsidRPr="000A759F" w:rsidRDefault="00B2308E" w:rsidP="00B1199B">
      <w:pPr>
        <w:pStyle w:val="Prrafodelista"/>
        <w:numPr>
          <w:ilvl w:val="0"/>
          <w:numId w:val="24"/>
        </w:numPr>
        <w:spacing w:after="15" w:line="248" w:lineRule="auto"/>
        <w:jc w:val="both"/>
        <w:rPr>
          <w:rFonts w:ascii="Arial" w:hAnsi="Arial" w:cs="Arial"/>
        </w:rPr>
      </w:pPr>
      <w:bookmarkStart w:id="84" w:name="_Hlk95310551"/>
      <w:r w:rsidRPr="000A759F">
        <w:rPr>
          <w:rFonts w:ascii="Arial" w:hAnsi="Arial" w:cs="Arial"/>
          <w:bCs/>
        </w:rPr>
        <w:t>Del total de viviendas particulares habitadas que disponen de consolas de videojuegos son 3 mil 180, esto corresponde al 9.8 por ciento del total de las viviendas particulares habitadas</w:t>
      </w:r>
      <w:r w:rsidRPr="000A759F">
        <w:rPr>
          <w:rFonts w:ascii="Arial" w:hAnsi="Arial" w:cs="Arial"/>
        </w:rPr>
        <w:t>.</w:t>
      </w:r>
      <w:r w:rsidRPr="000A759F">
        <w:rPr>
          <w:rStyle w:val="Refdenotaalpie"/>
          <w:rFonts w:ascii="Arial" w:hAnsi="Arial" w:cs="Arial"/>
        </w:rPr>
        <w:footnoteReference w:id="126"/>
      </w:r>
      <w:r w:rsidRPr="000A759F">
        <w:rPr>
          <w:rFonts w:ascii="Arial" w:hAnsi="Arial" w:cs="Arial"/>
        </w:rPr>
        <w:t xml:space="preserve"> </w:t>
      </w:r>
    </w:p>
    <w:bookmarkEnd w:id="84"/>
    <w:p w14:paraId="33A68D68"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8: El acceso a las áreas verdes para la población es reducido en el municipio.</w:t>
      </w:r>
    </w:p>
    <w:p w14:paraId="178BA793" w14:textId="6A536FEF"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El municipio cuenta con 3.12</w:t>
      </w:r>
      <w:r w:rsidR="00781260" w:rsidRPr="000A759F">
        <w:rPr>
          <w:rFonts w:ascii="Arial" w:eastAsia="Arial MT" w:hAnsi="Arial" w:cs="Arial"/>
          <w:bCs/>
        </w:rPr>
        <w:t xml:space="preserve"> </w:t>
      </w:r>
      <w:r w:rsidRPr="000A759F">
        <w:rPr>
          <w:rFonts w:ascii="Arial" w:eastAsia="Arial MT" w:hAnsi="Arial" w:cs="Arial"/>
          <w:bCs/>
        </w:rPr>
        <w:t>m</w:t>
      </w:r>
      <w:r w:rsidRPr="000A759F">
        <w:rPr>
          <w:rFonts w:ascii="Arial" w:eastAsia="Arial MT" w:hAnsi="Arial" w:cs="Arial"/>
          <w:bCs/>
          <w:vertAlign w:val="superscript"/>
        </w:rPr>
        <w:t xml:space="preserve">2 </w:t>
      </w:r>
      <w:r w:rsidRPr="000A759F">
        <w:rPr>
          <w:rFonts w:ascii="Arial" w:eastAsia="Arial MT" w:hAnsi="Arial" w:cs="Arial"/>
          <w:bCs/>
        </w:rPr>
        <w:t>de área verde por habitante (incluye plazas, jardines vecinales y espacios deportivos) muy por debajo de la Norma que recomienda 9.2 m</w:t>
      </w:r>
      <w:r w:rsidRPr="000A759F">
        <w:rPr>
          <w:rFonts w:ascii="Arial" w:eastAsia="Arial MT" w:hAnsi="Arial" w:cs="Arial"/>
          <w:bCs/>
          <w:vertAlign w:val="superscript"/>
        </w:rPr>
        <w:t>2</w:t>
      </w:r>
      <w:r w:rsidRPr="000A759F">
        <w:rPr>
          <w:rFonts w:ascii="Arial" w:eastAsia="Arial MT" w:hAnsi="Arial" w:cs="Arial"/>
          <w:bCs/>
        </w:rPr>
        <w:t xml:space="preserve"> por habitante, aconsejada por la OMS.</w:t>
      </w:r>
    </w:p>
    <w:p w14:paraId="63A86F3E" w14:textId="3B28A62A"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w:t>
      </w:r>
      <w:r w:rsidR="00A618D1" w:rsidRPr="000A759F">
        <w:rPr>
          <w:rFonts w:ascii="Arial" w:eastAsia="Arial MT" w:hAnsi="Arial" w:cs="Arial"/>
          <w:b/>
          <w:i/>
          <w:iCs/>
        </w:rPr>
        <w:t xml:space="preserve"> </w:t>
      </w:r>
      <w:r w:rsidRPr="000A759F">
        <w:rPr>
          <w:rFonts w:ascii="Arial" w:eastAsia="Arial MT" w:hAnsi="Arial" w:cs="Arial"/>
          <w:b/>
          <w:i/>
          <w:iCs/>
        </w:rPr>
        <w:t xml:space="preserve">9: Reduce presupuesto para el mantenimiento de los espacios deportivos bajo administración de la COMUDE. </w:t>
      </w:r>
    </w:p>
    <w:p w14:paraId="4FC08A3E"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La COMUDE tenía un ingreso en taquilla al mes de marzo del 2019 de un total de 117 mil 830 pesos antes de la pandemia y disminuyó a enero del 20202 a un total de 49 mil 460 pesos, lo cual representa una disminución del 58 por ciento.</w:t>
      </w:r>
    </w:p>
    <w:p w14:paraId="28845BDE"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Reduce el número de usuarios que ingresaban a los espacios deportivos.</w:t>
      </w:r>
    </w:p>
    <w:p w14:paraId="78C52A56"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El número de usuarios con ingreso en taquilla disminuyó al pasar de 31 mil 261 en el mes de marzo del 2019 a 9 mil 892 en enero del 2022, esto representa una disminución del 68.35 por ciento.</w:t>
      </w:r>
    </w:p>
    <w:p w14:paraId="2B4798AC" w14:textId="72FD6E8E" w:rsidR="00C02132" w:rsidRPr="000A759F" w:rsidRDefault="00C0213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Principales efectos </w:t>
      </w:r>
    </w:p>
    <w:p w14:paraId="74B8B960" w14:textId="1CAE91DD" w:rsidR="00C02132" w:rsidRPr="000A759F" w:rsidRDefault="00C02132" w:rsidP="00B1199B">
      <w:pPr>
        <w:spacing w:before="240" w:after="0" w:line="240" w:lineRule="auto"/>
        <w:ind w:left="394" w:hanging="10"/>
        <w:jc w:val="both"/>
        <w:rPr>
          <w:rFonts w:ascii="Arial" w:eastAsia="Arial MT" w:hAnsi="Arial" w:cs="Arial"/>
          <w:b/>
        </w:rPr>
      </w:pPr>
      <w:r w:rsidRPr="000A759F">
        <w:rPr>
          <w:rFonts w:ascii="Arial" w:eastAsia="Arial MT" w:hAnsi="Arial" w:cs="Arial"/>
          <w:b/>
        </w:rPr>
        <w:t>Efecto 1: Ingresos por debajo de la línea de bienestar social</w:t>
      </w:r>
    </w:p>
    <w:p w14:paraId="1FC3D604" w14:textId="77777777" w:rsidR="00925937" w:rsidRPr="000A759F" w:rsidRDefault="003D0C95" w:rsidP="00B1199B">
      <w:pPr>
        <w:pStyle w:val="Prrafodelista"/>
        <w:numPr>
          <w:ilvl w:val="0"/>
          <w:numId w:val="38"/>
        </w:numPr>
        <w:spacing w:after="15" w:line="240" w:lineRule="auto"/>
        <w:jc w:val="both"/>
        <w:rPr>
          <w:rFonts w:ascii="Arial" w:eastAsia="Arial MT" w:hAnsi="Arial" w:cs="Arial"/>
        </w:rPr>
      </w:pPr>
      <w:r w:rsidRPr="000A759F">
        <w:rPr>
          <w:rFonts w:ascii="Arial" w:eastAsia="Arial MT" w:hAnsi="Arial" w:cs="Arial"/>
        </w:rPr>
        <w:t xml:space="preserve">El 30.53 por ciento de la </w:t>
      </w:r>
      <w:r w:rsidR="00925937" w:rsidRPr="000A759F">
        <w:rPr>
          <w:rFonts w:ascii="Arial" w:eastAsia="Arial MT" w:hAnsi="Arial" w:cs="Arial"/>
        </w:rPr>
        <w:t>PEAO</w:t>
      </w:r>
      <w:r w:rsidRPr="000A759F">
        <w:rPr>
          <w:rFonts w:ascii="Arial" w:eastAsia="Arial MT" w:hAnsi="Arial" w:cs="Arial"/>
        </w:rPr>
        <w:t xml:space="preserve"> percibe menos de dos salarios mínimos; de ésta, el 6.77 por ciento, hasta un salario mínimo.</w:t>
      </w:r>
    </w:p>
    <w:p w14:paraId="6DAC8F3C" w14:textId="2D25D75D" w:rsidR="00C02132" w:rsidRPr="000A759F" w:rsidRDefault="00C02132" w:rsidP="00B1199B">
      <w:pPr>
        <w:spacing w:before="240" w:after="0" w:line="240" w:lineRule="auto"/>
        <w:ind w:left="394" w:hanging="10"/>
        <w:jc w:val="both"/>
        <w:rPr>
          <w:rFonts w:ascii="Arial" w:eastAsia="Arial MT" w:hAnsi="Arial" w:cs="Arial"/>
          <w:b/>
        </w:rPr>
      </w:pPr>
      <w:r w:rsidRPr="000A759F">
        <w:rPr>
          <w:rFonts w:ascii="Arial" w:eastAsia="Arial MT" w:hAnsi="Arial" w:cs="Arial"/>
          <w:b/>
        </w:rPr>
        <w:t>Efecto 2: Población sin acceso a la seguridad social</w:t>
      </w:r>
      <w:r w:rsidR="00A618D1" w:rsidRPr="000A759F">
        <w:rPr>
          <w:rFonts w:ascii="Arial" w:eastAsia="Arial MT" w:hAnsi="Arial" w:cs="Arial"/>
          <w:b/>
        </w:rPr>
        <w:t>.</w:t>
      </w:r>
    </w:p>
    <w:p w14:paraId="4AC3FBE2" w14:textId="218EF63C" w:rsidR="001D297D" w:rsidRPr="000A759F" w:rsidRDefault="00170597" w:rsidP="00B1199B">
      <w:pPr>
        <w:pStyle w:val="Prrafodelista"/>
        <w:numPr>
          <w:ilvl w:val="0"/>
          <w:numId w:val="38"/>
        </w:numPr>
        <w:spacing w:after="15" w:line="240" w:lineRule="auto"/>
        <w:jc w:val="both"/>
        <w:rPr>
          <w:rFonts w:ascii="Arial" w:eastAsia="Arial MT" w:hAnsi="Arial" w:cs="Arial"/>
          <w:bCs/>
        </w:rPr>
      </w:pPr>
      <w:r w:rsidRPr="000A759F">
        <w:rPr>
          <w:rFonts w:ascii="Arial" w:eastAsia="Arial MT" w:hAnsi="Arial" w:cs="Arial"/>
          <w:bCs/>
        </w:rPr>
        <w:t>Estimaciones del CONEVAL indican que la carencia con mayor porcentaje en el municipio es la de acceso a la seguridad social 65.4</w:t>
      </w:r>
      <w:r w:rsidR="005A3351" w:rsidRPr="000A759F">
        <w:rPr>
          <w:rFonts w:ascii="Arial" w:eastAsia="Arial MT" w:hAnsi="Arial" w:cs="Arial"/>
          <w:bCs/>
        </w:rPr>
        <w:t xml:space="preserve"> en el 2020.</w:t>
      </w:r>
    </w:p>
    <w:p w14:paraId="0FFFD847" w14:textId="2492259E" w:rsidR="00C02132" w:rsidRPr="000A759F" w:rsidRDefault="00C02132" w:rsidP="00B1199B">
      <w:pPr>
        <w:spacing w:before="240" w:after="15" w:line="240" w:lineRule="auto"/>
        <w:ind w:left="394" w:hanging="10"/>
        <w:jc w:val="both"/>
        <w:rPr>
          <w:rFonts w:ascii="Arial" w:eastAsia="Arial MT" w:hAnsi="Arial" w:cs="Arial"/>
          <w:b/>
        </w:rPr>
      </w:pPr>
      <w:r w:rsidRPr="000A759F">
        <w:rPr>
          <w:rFonts w:ascii="Arial" w:eastAsia="Arial MT" w:hAnsi="Arial" w:cs="Arial"/>
          <w:b/>
        </w:rPr>
        <w:t>Efecto 3: Baja competitividad laboral</w:t>
      </w:r>
      <w:r w:rsidR="00A618D1" w:rsidRPr="000A759F">
        <w:rPr>
          <w:rFonts w:ascii="Arial" w:eastAsia="Arial MT" w:hAnsi="Arial" w:cs="Arial"/>
          <w:b/>
        </w:rPr>
        <w:t>.</w:t>
      </w:r>
    </w:p>
    <w:p w14:paraId="6E80AF3C" w14:textId="77777777" w:rsidR="0075095D" w:rsidRPr="000A759F" w:rsidRDefault="0075095D" w:rsidP="00B1199B">
      <w:pPr>
        <w:pStyle w:val="Prrafodelista"/>
        <w:numPr>
          <w:ilvl w:val="0"/>
          <w:numId w:val="37"/>
        </w:numPr>
        <w:spacing w:after="15" w:line="240" w:lineRule="auto"/>
        <w:jc w:val="both"/>
        <w:rPr>
          <w:rFonts w:ascii="Arial" w:eastAsia="Arial MT" w:hAnsi="Arial" w:cs="Arial"/>
          <w:bCs/>
        </w:rPr>
      </w:pPr>
      <w:r w:rsidRPr="000A759F">
        <w:rPr>
          <w:rFonts w:ascii="Arial" w:eastAsia="Arial MT" w:hAnsi="Arial" w:cs="Arial"/>
          <w:bCs/>
        </w:rPr>
        <w:t>Solo el 9.64 de la población de 15 años y más cuenta con al menos un grado aprobado en estudios técnicos o comerciales con preparatoria terminada, profesional (licenciatura, normal superior o equivalente), especialidad, maestría o doctorado.</w:t>
      </w:r>
    </w:p>
    <w:p w14:paraId="6518C96C" w14:textId="15B9DA45" w:rsidR="00C02132" w:rsidRPr="000A759F" w:rsidRDefault="00C02132" w:rsidP="00B1199B">
      <w:pPr>
        <w:spacing w:before="240" w:after="15" w:line="240" w:lineRule="auto"/>
        <w:ind w:left="394" w:hanging="10"/>
        <w:jc w:val="both"/>
        <w:rPr>
          <w:rFonts w:ascii="Arial" w:eastAsia="Arial MT" w:hAnsi="Arial" w:cs="Arial"/>
          <w:b/>
        </w:rPr>
      </w:pPr>
      <w:r w:rsidRPr="000A759F">
        <w:rPr>
          <w:rFonts w:ascii="Arial" w:eastAsia="Arial MT" w:hAnsi="Arial" w:cs="Arial"/>
          <w:b/>
        </w:rPr>
        <w:t>Efecto 4: Desintegración social</w:t>
      </w:r>
      <w:r w:rsidR="00A618D1" w:rsidRPr="000A759F">
        <w:rPr>
          <w:rFonts w:ascii="Arial" w:eastAsia="Arial MT" w:hAnsi="Arial" w:cs="Arial"/>
          <w:b/>
        </w:rPr>
        <w:t>.</w:t>
      </w:r>
    </w:p>
    <w:p w14:paraId="08F3FA1B" w14:textId="54180A84" w:rsidR="00C02132" w:rsidRPr="000A759F" w:rsidRDefault="008D606B" w:rsidP="00B1199B">
      <w:pPr>
        <w:pStyle w:val="Prrafodelista"/>
        <w:numPr>
          <w:ilvl w:val="0"/>
          <w:numId w:val="38"/>
        </w:numPr>
        <w:spacing w:after="15" w:line="248" w:lineRule="auto"/>
        <w:jc w:val="both"/>
        <w:rPr>
          <w:rFonts w:ascii="Arial" w:eastAsia="Arial MT" w:hAnsi="Arial" w:cs="Arial"/>
          <w:b/>
          <w:sz w:val="24"/>
          <w:szCs w:val="24"/>
        </w:rPr>
      </w:pPr>
      <w:r w:rsidRPr="000A759F">
        <w:rPr>
          <w:rFonts w:ascii="Arial" w:eastAsia="Arial MT" w:hAnsi="Arial" w:cs="Arial"/>
          <w:bCs/>
        </w:rPr>
        <w:t>Las faltas administrativas que más se ha sancionado en los últimos tres años son: Causar escándalo, riñas en vía pública; Ingerir bebidas alcohólicas en lugares públicos; Inhalar, consumir sustancias tóxicas en vía pública; Manejar cualquier vehículo en estado de ebriedad; Portación de arma blanca; Corregir con escándalo y/o violencia a hijos o pupilos en lugar público, vejar o maltratar a cualquier persona en lugar público.</w:t>
      </w:r>
    </w:p>
    <w:p w14:paraId="58CA235C" w14:textId="65178FCB" w:rsidR="00F72185" w:rsidRPr="000A759F" w:rsidRDefault="00F72185" w:rsidP="00B1199B">
      <w:pPr>
        <w:jc w:val="both"/>
        <w:rPr>
          <w:rFonts w:ascii="Arial" w:eastAsia="Arial MT" w:hAnsi="Arial" w:cs="Arial"/>
          <w:b/>
          <w:sz w:val="24"/>
          <w:szCs w:val="24"/>
        </w:rPr>
      </w:pPr>
    </w:p>
    <w:p w14:paraId="71073048" w14:textId="298C3FD8" w:rsidR="00F56AD6" w:rsidRPr="000A759F" w:rsidRDefault="00F56AD6" w:rsidP="00B1199B">
      <w:pPr>
        <w:spacing w:before="240" w:after="15" w:line="240" w:lineRule="auto"/>
        <w:ind w:left="394" w:hanging="10"/>
        <w:jc w:val="both"/>
        <w:rPr>
          <w:rFonts w:ascii="Arial" w:eastAsia="Arial MT" w:hAnsi="Arial" w:cs="Arial"/>
          <w:b/>
        </w:rPr>
      </w:pPr>
      <w:r w:rsidRPr="000A759F">
        <w:rPr>
          <w:rFonts w:ascii="Arial" w:eastAsia="Arial MT" w:hAnsi="Arial" w:cs="Arial"/>
          <w:b/>
        </w:rPr>
        <w:lastRenderedPageBreak/>
        <w:t>DIAGNÓSTICO ESTRATÉGICO EJE 4. ECONOMÍA REACTIVADA CON LA PARTICIPACIÓN DE TODOS</w:t>
      </w:r>
    </w:p>
    <w:p w14:paraId="3BD421B5" w14:textId="77777777" w:rsidR="00F56AD6" w:rsidRPr="000A759F" w:rsidRDefault="00F56AD6" w:rsidP="00B1199B">
      <w:pPr>
        <w:pStyle w:val="Epgrafe"/>
        <w:jc w:val="both"/>
        <w:rPr>
          <w:rFonts w:ascii="Arial" w:hAnsi="Arial" w:cs="Arial"/>
        </w:rPr>
      </w:pPr>
    </w:p>
    <w:p w14:paraId="541DF7CA" w14:textId="21562917" w:rsidR="00F56AD6" w:rsidRPr="000A759F" w:rsidRDefault="00F56AD6" w:rsidP="00B1199B">
      <w:pPr>
        <w:pStyle w:val="Epgrafe"/>
        <w:jc w:val="both"/>
        <w:rPr>
          <w:rFonts w:ascii="Arial" w:hAnsi="Arial" w:cs="Arial"/>
        </w:rPr>
      </w:pPr>
      <w:bookmarkStart w:id="85" w:name="_Toc96518719"/>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6</w:t>
      </w:r>
      <w:r w:rsidR="00DD7FA1" w:rsidRPr="000A759F">
        <w:rPr>
          <w:rFonts w:ascii="Arial" w:hAnsi="Arial" w:cs="Arial"/>
          <w:noProof/>
        </w:rPr>
        <w:fldChar w:fldCharType="end"/>
      </w:r>
      <w:r w:rsidRPr="000A759F">
        <w:rPr>
          <w:rFonts w:ascii="Arial" w:hAnsi="Arial" w:cs="Arial"/>
        </w:rPr>
        <w:t>. San Francisco del Rincón. Análisis de causas y efectos del Eje de Economía reactivada con la participación de todos.</w:t>
      </w:r>
      <w:bookmarkEnd w:id="85"/>
    </w:p>
    <w:p w14:paraId="58380078" w14:textId="4E00BA0E" w:rsidR="00F56AD6" w:rsidRPr="000A759F" w:rsidRDefault="00CA2CD8" w:rsidP="00B1199B">
      <w:pPr>
        <w:jc w:val="both"/>
        <w:rPr>
          <w:rFonts w:ascii="Arial" w:eastAsia="Arial MT" w:hAnsi="Arial" w:cs="Arial"/>
          <w:b/>
          <w:i/>
          <w:iCs/>
          <w:sz w:val="24"/>
          <w:szCs w:val="24"/>
        </w:rPr>
      </w:pPr>
      <w:r w:rsidRPr="000A759F">
        <w:rPr>
          <w:rFonts w:ascii="Arial" w:hAnsi="Arial" w:cs="Arial"/>
          <w:noProof/>
          <w:lang w:eastAsia="es-MX"/>
        </w:rPr>
        <w:drawing>
          <wp:inline distT="0" distB="0" distL="0" distR="0" wp14:anchorId="17F46C79" wp14:editId="1BB6B05A">
            <wp:extent cx="5612130" cy="3402816"/>
            <wp:effectExtent l="0" t="0" r="7620" b="7620"/>
            <wp:docPr id="23" name="Imagen 2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10;&#10;Descripción generada automáticamente"/>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t="12936"/>
                    <a:stretch/>
                  </pic:blipFill>
                  <pic:spPr bwMode="auto">
                    <a:xfrm>
                      <a:off x="0" y="0"/>
                      <a:ext cx="5612130" cy="3402816"/>
                    </a:xfrm>
                    <a:prstGeom prst="rect">
                      <a:avLst/>
                    </a:prstGeom>
                    <a:noFill/>
                    <a:ln>
                      <a:noFill/>
                    </a:ln>
                    <a:extLst>
                      <a:ext uri="{53640926-AAD7-44D8-BBD7-CCE9431645EC}">
                        <a14:shadowObscured xmlns:a14="http://schemas.microsoft.com/office/drawing/2010/main"/>
                      </a:ext>
                    </a:extLst>
                  </pic:spPr>
                </pic:pic>
              </a:graphicData>
            </a:graphic>
          </wp:inline>
        </w:drawing>
      </w:r>
    </w:p>
    <w:p w14:paraId="77E50E4C" w14:textId="3993CB01" w:rsidR="00F56AD6" w:rsidRPr="000A759F" w:rsidRDefault="00763328" w:rsidP="00B1199B">
      <w:pPr>
        <w:widowControl w:val="0"/>
        <w:tabs>
          <w:tab w:val="left" w:pos="1601"/>
          <w:tab w:val="left" w:pos="1602"/>
        </w:tabs>
        <w:autoSpaceDE w:val="0"/>
        <w:autoSpaceDN w:val="0"/>
        <w:spacing w:before="6" w:after="0" w:line="240" w:lineRule="auto"/>
        <w:jc w:val="both"/>
        <w:rPr>
          <w:rFonts w:ascii="Arial" w:eastAsia="Arial MT" w:hAnsi="Arial" w:cs="Arial"/>
          <w:b/>
          <w:i/>
          <w:iCs/>
        </w:rPr>
      </w:pPr>
      <w:r w:rsidRPr="000A759F">
        <w:rPr>
          <w:rFonts w:ascii="Arial" w:eastAsia="Arial MT" w:hAnsi="Arial" w:cs="Arial"/>
          <w:sz w:val="16"/>
          <w:szCs w:val="16"/>
        </w:rPr>
        <w:t>Fuente: SFR IMPLAN. Elaboración en taller del 20 y 21 de diciembre, 2021.</w:t>
      </w:r>
      <w:r w:rsidR="00F56AD6" w:rsidRPr="000A759F">
        <w:rPr>
          <w:rFonts w:ascii="Arial" w:eastAsia="Arial MT" w:hAnsi="Arial" w:cs="Arial"/>
          <w:sz w:val="16"/>
          <w:szCs w:val="16"/>
        </w:rPr>
        <w:t xml:space="preserve"> </w:t>
      </w:r>
    </w:p>
    <w:p w14:paraId="7340D242" w14:textId="77777777" w:rsidR="004D10A9" w:rsidRPr="000A759F" w:rsidRDefault="00F56AD6" w:rsidP="00B1199B">
      <w:pPr>
        <w:spacing w:before="240" w:after="15" w:line="240" w:lineRule="auto"/>
        <w:ind w:left="394" w:hanging="10"/>
        <w:jc w:val="both"/>
        <w:rPr>
          <w:rFonts w:ascii="Arial" w:eastAsia="Arial MT" w:hAnsi="Arial" w:cs="Arial"/>
          <w:b/>
          <w:i/>
          <w:iCs/>
        </w:rPr>
      </w:pPr>
      <w:bookmarkStart w:id="86" w:name="_Hlk95334082"/>
      <w:r w:rsidRPr="000A759F">
        <w:rPr>
          <w:rFonts w:ascii="Arial" w:eastAsia="Arial MT" w:hAnsi="Arial" w:cs="Arial"/>
          <w:b/>
          <w:i/>
          <w:iCs/>
        </w:rPr>
        <w:t xml:space="preserve">Problema: </w:t>
      </w:r>
      <w:r w:rsidR="004D10A9" w:rsidRPr="000A759F">
        <w:rPr>
          <w:rFonts w:ascii="Arial" w:eastAsia="Arial MT" w:hAnsi="Arial" w:cs="Arial"/>
          <w:b/>
          <w:i/>
          <w:iCs/>
        </w:rPr>
        <w:t>San Francisco del Rincón a pesar de ser uno de los municipios mejor posicionados en cuanto a población económicamente activa ocupada, la mayor proporción de sus trabajadores se encuentra vulnerable por ingreso.</w:t>
      </w:r>
    </w:p>
    <w:p w14:paraId="22480E0E" w14:textId="2A2158FA" w:rsidR="004D10A9" w:rsidRPr="000A759F" w:rsidRDefault="004D10A9" w:rsidP="00B1199B">
      <w:pPr>
        <w:spacing w:before="240" w:after="15" w:line="240" w:lineRule="auto"/>
        <w:contextualSpacing/>
        <w:jc w:val="both"/>
        <w:rPr>
          <w:rFonts w:ascii="Arial" w:eastAsia="Arial MT" w:hAnsi="Arial" w:cs="Arial"/>
          <w:bCs/>
        </w:rPr>
      </w:pPr>
    </w:p>
    <w:p w14:paraId="363CACC6" w14:textId="5F9B4F0B" w:rsidR="00CD6D73" w:rsidRPr="000A759F" w:rsidRDefault="00CD6D73"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 xml:space="preserve">La población con ingreso inferior a la línea de pobreza por ingresos </w:t>
      </w:r>
      <w:r w:rsidR="00BA62A7" w:rsidRPr="000A759F">
        <w:rPr>
          <w:rFonts w:ascii="Arial" w:eastAsia="Arial MT" w:hAnsi="Arial" w:cs="Arial"/>
          <w:bCs/>
        </w:rPr>
        <w:t>representa</w:t>
      </w:r>
      <w:r w:rsidRPr="000A759F">
        <w:rPr>
          <w:rFonts w:ascii="Arial" w:eastAsia="Arial MT" w:hAnsi="Arial" w:cs="Arial"/>
          <w:bCs/>
        </w:rPr>
        <w:t xml:space="preserve"> el 54.6 por ciento; 11.8 puntos porcentuales más que en el 2015, cuando representó el 42.8. La población con ingreso inferior a la línea de pobreza extrema por ingresos tuvo el mismo comportamiento, al incrementarse 5.3 puntos porcentuales, al pasar de 11.1 por ciento a 16.4.</w:t>
      </w:r>
    </w:p>
    <w:p w14:paraId="5555FCBA" w14:textId="77777777" w:rsidR="004D10A9" w:rsidRPr="000A759F" w:rsidRDefault="004D10A9"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Causa 1: Población en edad económicamente activa sin empleo.</w:t>
      </w:r>
    </w:p>
    <w:p w14:paraId="33991E9F" w14:textId="77777777" w:rsidR="004D10A9" w:rsidRPr="000A759F" w:rsidRDefault="004D10A9" w:rsidP="00B1199B">
      <w:pPr>
        <w:spacing w:before="240" w:after="15" w:line="240" w:lineRule="auto"/>
        <w:contextualSpacing/>
        <w:jc w:val="both"/>
        <w:rPr>
          <w:rFonts w:ascii="Arial" w:eastAsia="Arial MT" w:hAnsi="Arial" w:cs="Arial"/>
          <w:b/>
          <w:i/>
          <w:iCs/>
        </w:rPr>
      </w:pPr>
    </w:p>
    <w:p w14:paraId="0E9C6FA8" w14:textId="539D37F8" w:rsidR="00F56AD6" w:rsidRPr="000A759F" w:rsidRDefault="004D10A9"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w:t>
      </w:r>
      <w:r w:rsidR="00F56AD6" w:rsidRPr="000A759F">
        <w:rPr>
          <w:rFonts w:ascii="Arial" w:eastAsia="Arial MT" w:hAnsi="Arial" w:cs="Arial"/>
          <w:bCs/>
        </w:rPr>
        <w:t xml:space="preserve">n 2020 la tasa municipal de desocupación </w:t>
      </w:r>
      <w:r w:rsidRPr="000A759F">
        <w:rPr>
          <w:rFonts w:ascii="Arial" w:eastAsia="Arial MT" w:hAnsi="Arial" w:cs="Arial"/>
          <w:bCs/>
        </w:rPr>
        <w:t xml:space="preserve">es de </w:t>
      </w:r>
      <w:r w:rsidR="00F56AD6" w:rsidRPr="000A759F">
        <w:rPr>
          <w:rFonts w:ascii="Arial" w:eastAsia="Arial MT" w:hAnsi="Arial" w:cs="Arial"/>
          <w:bCs/>
        </w:rPr>
        <w:t>1.01 por ciento</w:t>
      </w:r>
      <w:r w:rsidRPr="000A759F">
        <w:rPr>
          <w:rFonts w:ascii="Arial" w:eastAsia="Arial MT" w:hAnsi="Arial" w:cs="Arial"/>
          <w:bCs/>
        </w:rPr>
        <w:t>, e</w:t>
      </w:r>
      <w:r w:rsidR="00F56AD6" w:rsidRPr="000A759F">
        <w:rPr>
          <w:rFonts w:ascii="Arial" w:eastAsia="Arial MT" w:hAnsi="Arial" w:cs="Arial"/>
          <w:bCs/>
        </w:rPr>
        <w:t xml:space="preserve">n número absolutos </w:t>
      </w:r>
      <w:r w:rsidRPr="000A759F">
        <w:rPr>
          <w:rFonts w:ascii="Arial" w:eastAsia="Arial MT" w:hAnsi="Arial" w:cs="Arial"/>
          <w:bCs/>
        </w:rPr>
        <w:t xml:space="preserve">alrededor de </w:t>
      </w:r>
      <w:r w:rsidR="00F56AD6" w:rsidRPr="000A759F">
        <w:rPr>
          <w:rFonts w:ascii="Arial" w:eastAsia="Arial MT" w:hAnsi="Arial" w:cs="Arial"/>
          <w:bCs/>
        </w:rPr>
        <w:t>693 personas no contaban con trabajo o los estaban buscando, de las cuales el 24 por ciento son mujeres y el 76 por ciento hombres.</w:t>
      </w:r>
    </w:p>
    <w:p w14:paraId="625ABEF4" w14:textId="69776B42" w:rsidR="00F56AD6" w:rsidRPr="000A759F" w:rsidRDefault="00F56AD6"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2: La mayor parte de la PEA </w:t>
      </w:r>
      <w:r w:rsidR="004D10A9" w:rsidRPr="000A759F">
        <w:rPr>
          <w:rFonts w:ascii="Arial" w:eastAsia="Arial MT" w:hAnsi="Arial" w:cs="Arial"/>
          <w:b/>
          <w:i/>
          <w:iCs/>
        </w:rPr>
        <w:t xml:space="preserve">no </w:t>
      </w:r>
      <w:r w:rsidRPr="000A759F">
        <w:rPr>
          <w:rFonts w:ascii="Arial" w:eastAsia="Arial MT" w:hAnsi="Arial" w:cs="Arial"/>
          <w:b/>
          <w:i/>
          <w:iCs/>
        </w:rPr>
        <w:t xml:space="preserve">concluye </w:t>
      </w:r>
      <w:r w:rsidR="004D10A9" w:rsidRPr="000A759F">
        <w:rPr>
          <w:rFonts w:ascii="Arial" w:eastAsia="Arial MT" w:hAnsi="Arial" w:cs="Arial"/>
          <w:b/>
          <w:i/>
          <w:iCs/>
        </w:rPr>
        <w:t xml:space="preserve">la </w:t>
      </w:r>
      <w:r w:rsidRPr="000A759F">
        <w:rPr>
          <w:rFonts w:ascii="Arial" w:eastAsia="Arial MT" w:hAnsi="Arial" w:cs="Arial"/>
          <w:b/>
          <w:i/>
          <w:iCs/>
        </w:rPr>
        <w:t xml:space="preserve">educación </w:t>
      </w:r>
      <w:r w:rsidR="004D10A9" w:rsidRPr="000A759F">
        <w:rPr>
          <w:rFonts w:ascii="Arial" w:eastAsia="Arial MT" w:hAnsi="Arial" w:cs="Arial"/>
          <w:b/>
          <w:i/>
          <w:iCs/>
        </w:rPr>
        <w:t>básica</w:t>
      </w:r>
      <w:r w:rsidRPr="000A759F">
        <w:rPr>
          <w:rFonts w:ascii="Arial" w:eastAsia="Arial MT" w:hAnsi="Arial" w:cs="Arial"/>
          <w:b/>
          <w:i/>
          <w:iCs/>
        </w:rPr>
        <w:t xml:space="preserve">. </w:t>
      </w:r>
    </w:p>
    <w:p w14:paraId="4E5C8502" w14:textId="77777777" w:rsidR="00F56AD6"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 xml:space="preserve">El promedio de escolaridad en la población es de 7.69. </w:t>
      </w:r>
    </w:p>
    <w:p w14:paraId="46FB55E6" w14:textId="77777777" w:rsidR="005076D4" w:rsidRPr="000A759F" w:rsidRDefault="005076D4" w:rsidP="00B1199B">
      <w:pPr>
        <w:numPr>
          <w:ilvl w:val="0"/>
          <w:numId w:val="9"/>
        </w:numPr>
        <w:spacing w:before="240" w:after="15" w:line="240" w:lineRule="auto"/>
        <w:ind w:left="1104"/>
        <w:contextualSpacing/>
        <w:jc w:val="both"/>
        <w:rPr>
          <w:rFonts w:ascii="Arial" w:eastAsia="Arial MT" w:hAnsi="Arial" w:cs="Arial"/>
          <w:bCs/>
        </w:rPr>
      </w:pPr>
    </w:p>
    <w:p w14:paraId="4E678CEB" w14:textId="30478C7A" w:rsidR="00F56AD6" w:rsidRPr="000A759F"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lastRenderedPageBreak/>
        <w:t>De la población de 15 años y más el 5.22 por ciento no cuenta con escolaridad; 65.90 por ciento cuenta con Educación Básica</w:t>
      </w:r>
      <w:r w:rsidR="004D10A9" w:rsidRPr="000A759F">
        <w:rPr>
          <w:rFonts w:ascii="Arial" w:eastAsia="Arial MT" w:hAnsi="Arial" w:cs="Arial"/>
          <w:bCs/>
        </w:rPr>
        <w:t>.</w:t>
      </w:r>
    </w:p>
    <w:p w14:paraId="7596027D" w14:textId="7A56339A"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BE3403" w:rsidRPr="000A759F">
        <w:rPr>
          <w:rFonts w:ascii="Arial" w:eastAsia="Arial MT" w:hAnsi="Arial" w:cs="Arial"/>
          <w:bCs/>
          <w:i/>
          <w:iCs/>
        </w:rPr>
        <w:t>Las oportunidades de contratación son para la mano de obra barata</w:t>
      </w:r>
      <w:r w:rsidRPr="000A759F">
        <w:rPr>
          <w:rFonts w:ascii="Arial" w:eastAsia="Arial MT" w:hAnsi="Arial" w:cs="Arial"/>
          <w:bCs/>
          <w:i/>
          <w:iCs/>
        </w:rPr>
        <w:t>.</w:t>
      </w:r>
    </w:p>
    <w:p w14:paraId="16EA5D90" w14:textId="77777777" w:rsidR="00F56AD6" w:rsidRPr="000A759F"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El sector secundario (construcción e industrias manufactureras) ocupa al 52.85 por ciento de la PEA ocupada.</w:t>
      </w:r>
    </w:p>
    <w:p w14:paraId="3814235F" w14:textId="77777777"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Desconocimiento de la población sobre las nuevas modalidades implementadas para retomar los estudios.</w:t>
      </w:r>
    </w:p>
    <w:p w14:paraId="7AE7725B" w14:textId="77777777" w:rsidR="00F56AD6" w:rsidRPr="000A759F" w:rsidRDefault="00F56AD6"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3: Persiste informalidad laboral en el municipio. </w:t>
      </w:r>
    </w:p>
    <w:p w14:paraId="1C1B11E9" w14:textId="1E95C59E" w:rsidR="00F56AD6" w:rsidRPr="000A759F"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De la población derechohabiente el 38.09 por ciento está inscrito al IMSS, presentando un incremento significativo con respecto al 30.54 por ciento del 2010. Se sigue considerando bajo con respecto a la tasa estatal 46.34 por ciento, posición 11 en la Entidad.</w:t>
      </w:r>
    </w:p>
    <w:p w14:paraId="558ACD11" w14:textId="77777777"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La mayor proporción de unidades económicas son microempresas. </w:t>
      </w:r>
    </w:p>
    <w:p w14:paraId="48E9F292" w14:textId="77777777" w:rsidR="00F56AD6" w:rsidRPr="000A759F"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Según el DENUE 2021 en el municipio existen 9 mil 059 unidades, de las cuales 7 mil 583 ocupa menos de 5 personas (el 83.70 por ciento).</w:t>
      </w:r>
    </w:p>
    <w:p w14:paraId="520BAC5F" w14:textId="77777777" w:rsidR="00F56AD6" w:rsidRPr="000A759F"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 2014 las unidades económicas con menos de 5 trabajadores representaron 85 por ciento, según el Censo Económico del INEGI 2014.</w:t>
      </w:r>
    </w:p>
    <w:p w14:paraId="24E0907B" w14:textId="66D73A4E" w:rsidR="00F56AD6" w:rsidRPr="000A759F" w:rsidRDefault="00F56AD6"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4: </w:t>
      </w:r>
      <w:r w:rsidR="00BE3403" w:rsidRPr="000A759F">
        <w:rPr>
          <w:rFonts w:ascii="Arial" w:eastAsia="Arial MT" w:hAnsi="Arial" w:cs="Arial"/>
          <w:b/>
          <w:i/>
          <w:iCs/>
        </w:rPr>
        <w:t>Población joven con educación superior no consigue empleo</w:t>
      </w:r>
      <w:r w:rsidRPr="000A759F">
        <w:rPr>
          <w:rFonts w:ascii="Arial" w:eastAsia="Arial MT" w:hAnsi="Arial" w:cs="Arial"/>
          <w:b/>
          <w:i/>
          <w:iCs/>
        </w:rPr>
        <w:t>.</w:t>
      </w:r>
    </w:p>
    <w:p w14:paraId="68025A43" w14:textId="7359B291" w:rsidR="004D10A9" w:rsidRPr="000A759F" w:rsidRDefault="004D10A9"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De la población de 15 años y más el 17.25 por ciento cuenta con educación Media Superior y el 11.50 por ciento con Educación Superior.</w:t>
      </w:r>
    </w:p>
    <w:p w14:paraId="56137B99" w14:textId="250A3861"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Conforme a la Encuesta Estatal de la Juventud 2012, el 9.8 por ciento de los jóvenes encuestados buscaban empleo. </w:t>
      </w:r>
    </w:p>
    <w:p w14:paraId="44799045" w14:textId="5F945646"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De acuerdo con el último corte de la Encuesta Nacional de Ocupación y Empleo realizada por el INEGI 2021, suman 61 </w:t>
      </w:r>
      <w:r w:rsidR="00781260" w:rsidRPr="000A759F">
        <w:rPr>
          <w:rFonts w:ascii="Arial" w:eastAsia="Arial MT" w:hAnsi="Arial" w:cs="Arial"/>
          <w:bCs/>
        </w:rPr>
        <w:t xml:space="preserve">mil </w:t>
      </w:r>
      <w:r w:rsidRPr="000A759F">
        <w:rPr>
          <w:rFonts w:ascii="Arial" w:eastAsia="Arial MT" w:hAnsi="Arial" w:cs="Arial"/>
          <w:bCs/>
        </w:rPr>
        <w:t>753 personas las que están desempleadas en el estado de Guanajuato a pesar de contar con estudios de preparatoria y universidad. Entre las personas con formación media superior, la mitad son jóvenes entre 20 y 29 años.</w:t>
      </w:r>
    </w:p>
    <w:p w14:paraId="06A0924B" w14:textId="6F9CEA09"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Reducidas oportunidades para vincular a los egresados de nivel medio superior y nivel superior a fuentes de empleo.</w:t>
      </w:r>
    </w:p>
    <w:p w14:paraId="71CB50C1" w14:textId="066D4D8C" w:rsidR="0085661B" w:rsidRPr="000A759F" w:rsidRDefault="0085661B" w:rsidP="00B1199B">
      <w:pPr>
        <w:numPr>
          <w:ilvl w:val="0"/>
          <w:numId w:val="19"/>
        </w:numPr>
        <w:spacing w:before="240" w:after="15" w:line="240" w:lineRule="auto"/>
        <w:contextualSpacing/>
        <w:jc w:val="both"/>
        <w:rPr>
          <w:rFonts w:ascii="Arial" w:eastAsia="Arial MT" w:hAnsi="Arial" w:cs="Arial"/>
          <w:bCs/>
          <w:i/>
          <w:iCs/>
        </w:rPr>
      </w:pPr>
      <w:r w:rsidRPr="000A759F">
        <w:rPr>
          <w:rFonts w:ascii="Arial" w:eastAsia="Arial MT" w:hAnsi="Arial" w:cs="Arial"/>
          <w:bCs/>
        </w:rPr>
        <w:t>Los servicios de la bolsa de empleo cerraron durante la pandemia.</w:t>
      </w:r>
    </w:p>
    <w:p w14:paraId="5918F7F3" w14:textId="77777777" w:rsidR="00F56AD6" w:rsidRPr="000A759F" w:rsidRDefault="00F56AD6" w:rsidP="00B1199B">
      <w:pPr>
        <w:spacing w:before="240" w:after="15" w:line="240" w:lineRule="auto"/>
        <w:ind w:left="384"/>
        <w:jc w:val="both"/>
        <w:rPr>
          <w:rFonts w:ascii="Arial" w:eastAsia="Arial MT" w:hAnsi="Arial" w:cs="Arial"/>
          <w:bCs/>
        </w:rPr>
      </w:pPr>
      <w:r w:rsidRPr="000A759F">
        <w:rPr>
          <w:rFonts w:ascii="Arial" w:eastAsia="Arial MT" w:hAnsi="Arial" w:cs="Arial"/>
          <w:b/>
          <w:i/>
          <w:iCs/>
        </w:rPr>
        <w:t>Causa 5: Desaceleración económica por la pandemia por Covid-19 pone en riesgo las fuentes de empleo.</w:t>
      </w:r>
    </w:p>
    <w:p w14:paraId="2DED01AA" w14:textId="2A449EDF"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De la investigación realizada por estudiantes de la Universidad de Guanajuato sobre</w:t>
      </w:r>
      <w:r w:rsidRPr="000A759F">
        <w:rPr>
          <w:rFonts w:ascii="Arial" w:eastAsia="Arial MT" w:hAnsi="Arial" w:cs="Arial"/>
          <w:bCs/>
          <w:i/>
          <w:iCs/>
        </w:rPr>
        <w:t xml:space="preserve"> “La resiliencia de la Pymes ante la pandemia del COVID-19: el caso de Guanajuato” </w:t>
      </w:r>
      <w:r w:rsidRPr="000A759F">
        <w:rPr>
          <w:rFonts w:ascii="Arial" w:eastAsia="Arial MT" w:hAnsi="Arial" w:cs="Arial"/>
          <w:bCs/>
        </w:rPr>
        <w:t xml:space="preserve">el 47.5 por ciento si la ha visto afectada durante la pandemia. </w:t>
      </w:r>
    </w:p>
    <w:p w14:paraId="7865AF2C"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 El 17.4 por ciento de las empresas encuestadas ha necesitado recurrir al subsidio para seguir operando ante la pandemia por la COVID-19.</w:t>
      </w:r>
    </w:p>
    <w:p w14:paraId="6FFE11B5" w14:textId="77777777" w:rsidR="00F56AD6"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Reducido número de empresas reciben subsidios para evitar la pérdida de empleos.</w:t>
      </w:r>
    </w:p>
    <w:p w14:paraId="331B2701" w14:textId="77777777" w:rsidR="005076D4" w:rsidRPr="000A759F" w:rsidRDefault="005076D4" w:rsidP="00B1199B">
      <w:pPr>
        <w:spacing w:before="240" w:after="15" w:line="240" w:lineRule="auto"/>
        <w:ind w:left="394" w:hanging="10"/>
        <w:jc w:val="both"/>
        <w:rPr>
          <w:rFonts w:ascii="Arial" w:eastAsia="Arial MT" w:hAnsi="Arial" w:cs="Arial"/>
          <w:bCs/>
          <w:i/>
          <w:iCs/>
        </w:rPr>
      </w:pPr>
    </w:p>
    <w:p w14:paraId="00FA4E29" w14:textId="340BB0E1"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Como parte de las actividades para proyectar el desarrollo económico bajo las condiciones de pandemia, 403 unidades económicas recibieron apoyo </w:t>
      </w:r>
      <w:r w:rsidRPr="000A759F">
        <w:rPr>
          <w:rFonts w:ascii="Arial" w:eastAsia="Arial MT" w:hAnsi="Arial" w:cs="Arial"/>
          <w:bCs/>
        </w:rPr>
        <w:lastRenderedPageBreak/>
        <w:t>gestionado por el municipio, La proporción es del 4.43 por</w:t>
      </w:r>
      <w:r w:rsidR="00763328" w:rsidRPr="000A759F">
        <w:rPr>
          <w:rFonts w:ascii="Arial" w:eastAsia="Arial MT" w:hAnsi="Arial" w:cs="Arial"/>
          <w:bCs/>
        </w:rPr>
        <w:t xml:space="preserve"> </w:t>
      </w:r>
      <w:r w:rsidRPr="000A759F">
        <w:rPr>
          <w:rFonts w:ascii="Arial" w:eastAsia="Arial MT" w:hAnsi="Arial" w:cs="Arial"/>
          <w:bCs/>
        </w:rPr>
        <w:t>ciento del total de unidades económicas en el municipio.</w:t>
      </w:r>
    </w:p>
    <w:p w14:paraId="21D6B816" w14:textId="774FCC35" w:rsidR="00F56AD6" w:rsidRPr="000A759F" w:rsidRDefault="001F1EAE" w:rsidP="00B1199B">
      <w:pPr>
        <w:numPr>
          <w:ilvl w:val="0"/>
          <w:numId w:val="19"/>
        </w:numPr>
        <w:spacing w:before="240" w:after="15" w:line="240" w:lineRule="auto"/>
        <w:contextualSpacing/>
        <w:jc w:val="both"/>
        <w:rPr>
          <w:rFonts w:ascii="Arial" w:eastAsia="Arial MT" w:hAnsi="Arial" w:cs="Arial"/>
          <w:bCs/>
        </w:rPr>
      </w:pPr>
      <w:bookmarkStart w:id="87" w:name="_Hlk95132358"/>
      <w:r w:rsidRPr="000A759F">
        <w:rPr>
          <w:rFonts w:ascii="Arial" w:eastAsia="Arial MT" w:hAnsi="Arial" w:cs="Arial"/>
          <w:bCs/>
        </w:rPr>
        <w:t xml:space="preserve">El Tercer Informe de </w:t>
      </w:r>
      <w:r w:rsidR="0023463F" w:rsidRPr="000A759F">
        <w:rPr>
          <w:rFonts w:ascii="Arial" w:eastAsia="Arial MT" w:hAnsi="Arial" w:cs="Arial"/>
          <w:bCs/>
        </w:rPr>
        <w:t>Gobierno indica</w:t>
      </w:r>
      <w:r w:rsidRPr="000A759F">
        <w:rPr>
          <w:rFonts w:ascii="Arial" w:eastAsia="Arial MT" w:hAnsi="Arial" w:cs="Arial"/>
          <w:bCs/>
        </w:rPr>
        <w:t xml:space="preserve"> que fueron 226 beneficiarios que recibieron conocimientos por parte del programa “Reactiva y Desarrolla tu negocio en la contingencia sanitaria por COVID-19” </w:t>
      </w:r>
    </w:p>
    <w:bookmarkEnd w:id="87"/>
    <w:p w14:paraId="4560F3CA" w14:textId="2362876C" w:rsidR="00F56AD6" w:rsidRPr="000A759F" w:rsidRDefault="00F56AD6"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BE3403" w:rsidRPr="000A759F">
        <w:rPr>
          <w:rFonts w:ascii="Arial" w:eastAsia="Arial MT" w:hAnsi="Arial" w:cs="Arial"/>
          <w:b/>
          <w:i/>
          <w:iCs/>
        </w:rPr>
        <w:t>6</w:t>
      </w:r>
      <w:r w:rsidRPr="000A759F">
        <w:rPr>
          <w:rFonts w:ascii="Arial" w:eastAsia="Arial MT" w:hAnsi="Arial" w:cs="Arial"/>
          <w:b/>
          <w:i/>
          <w:iCs/>
        </w:rPr>
        <w:t xml:space="preserve">: </w:t>
      </w:r>
      <w:r w:rsidR="00BE3403" w:rsidRPr="000A759F">
        <w:rPr>
          <w:rFonts w:ascii="Arial" w:eastAsia="Arial MT" w:hAnsi="Arial" w:cs="Arial"/>
          <w:b/>
          <w:i/>
          <w:iCs/>
        </w:rPr>
        <w:t>Alternativas para generar empleo con enfoque sustentable son poco aprovechadas.</w:t>
      </w:r>
    </w:p>
    <w:p w14:paraId="33757762" w14:textId="131EFC1D"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En los últimos tres años </w:t>
      </w:r>
      <w:r w:rsidR="0044426E" w:rsidRPr="000A759F">
        <w:rPr>
          <w:rFonts w:ascii="Arial" w:eastAsia="Arial MT" w:hAnsi="Arial" w:cs="Arial"/>
          <w:bCs/>
        </w:rPr>
        <w:t xml:space="preserve">no </w:t>
      </w:r>
      <w:r w:rsidRPr="000A759F">
        <w:rPr>
          <w:rFonts w:ascii="Arial" w:eastAsia="Arial MT" w:hAnsi="Arial" w:cs="Arial"/>
          <w:bCs/>
        </w:rPr>
        <w:t>se han intervenido</w:t>
      </w:r>
      <w:r w:rsidR="0044426E" w:rsidRPr="000A759F">
        <w:rPr>
          <w:rFonts w:ascii="Arial" w:eastAsia="Arial MT" w:hAnsi="Arial" w:cs="Arial"/>
          <w:bCs/>
        </w:rPr>
        <w:t xml:space="preserve"> </w:t>
      </w:r>
      <w:r w:rsidRPr="000A759F">
        <w:rPr>
          <w:rFonts w:ascii="Arial" w:eastAsia="Arial MT" w:hAnsi="Arial" w:cs="Arial"/>
          <w:bCs/>
        </w:rPr>
        <w:t xml:space="preserve">áreas naturales y </w:t>
      </w:r>
      <w:r w:rsidR="00B2308E" w:rsidRPr="000A759F">
        <w:rPr>
          <w:rFonts w:ascii="Arial" w:eastAsia="Arial MT" w:hAnsi="Arial" w:cs="Arial"/>
          <w:bCs/>
        </w:rPr>
        <w:t>solo en</w:t>
      </w:r>
      <w:r w:rsidRPr="000A759F">
        <w:rPr>
          <w:rFonts w:ascii="Arial" w:eastAsia="Arial MT" w:hAnsi="Arial" w:cs="Arial"/>
          <w:bCs/>
        </w:rPr>
        <w:t xml:space="preserve"> monumentos históricos para su conservación</w:t>
      </w:r>
      <w:r w:rsidR="003767E2" w:rsidRPr="000A759F">
        <w:rPr>
          <w:rFonts w:ascii="Arial" w:eastAsia="Arial MT" w:hAnsi="Arial" w:cs="Arial"/>
          <w:bCs/>
        </w:rPr>
        <w:t xml:space="preserve">, la cuarta etapa de la rehabilitación del </w:t>
      </w:r>
      <w:r w:rsidR="00B2308E" w:rsidRPr="000A759F">
        <w:rPr>
          <w:rFonts w:ascii="Arial" w:eastAsia="Arial MT" w:hAnsi="Arial" w:cs="Arial"/>
          <w:bCs/>
        </w:rPr>
        <w:t>A</w:t>
      </w:r>
      <w:r w:rsidR="003767E2" w:rsidRPr="000A759F">
        <w:rPr>
          <w:rFonts w:ascii="Arial" w:eastAsia="Arial MT" w:hAnsi="Arial" w:cs="Arial"/>
          <w:bCs/>
        </w:rPr>
        <w:t xml:space="preserve">nillo de </w:t>
      </w:r>
      <w:r w:rsidR="00B2308E" w:rsidRPr="000A759F">
        <w:rPr>
          <w:rFonts w:ascii="Arial" w:eastAsia="Arial MT" w:hAnsi="Arial" w:cs="Arial"/>
          <w:bCs/>
        </w:rPr>
        <w:t>H</w:t>
      </w:r>
      <w:r w:rsidR="003767E2" w:rsidRPr="000A759F">
        <w:rPr>
          <w:rFonts w:ascii="Arial" w:eastAsia="Arial MT" w:hAnsi="Arial" w:cs="Arial"/>
          <w:bCs/>
        </w:rPr>
        <w:t xml:space="preserve">ierro. </w:t>
      </w:r>
    </w:p>
    <w:p w14:paraId="3C71ACC4" w14:textId="13C577DC"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BE3403" w:rsidRPr="000A759F">
        <w:rPr>
          <w:rFonts w:ascii="Arial" w:eastAsia="Arial MT" w:hAnsi="Arial" w:cs="Arial"/>
          <w:bCs/>
          <w:i/>
          <w:iCs/>
        </w:rPr>
        <w:t>El municipio cuenta con amplios elementos de paisaje con alto valor ecoturístico sin estrategia de promoción turística, tales como:</w:t>
      </w:r>
    </w:p>
    <w:p w14:paraId="6FFD9D96"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Área Natural Protegida de Presa de Silva, localizada al sur de la Ciudad, afectada por el crecimiento de las comunidades de El Maguey, San Roque de Torres y el Liebrero, mismas que ya existían cuando se realizó la declaratoria, pero no con la dinámica de crecimiento actual.</w:t>
      </w:r>
    </w:p>
    <w:p w14:paraId="6F938125"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El Ojo de Agua, ubicado al norte de la ciudad entre las vías del ferrocarril y la presa del Barrial, de valor paisajístico e histórico para el municipio.</w:t>
      </w:r>
    </w:p>
    <w:p w14:paraId="08CE59D0"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El Arroyo del Ojo de Agua, las riberas de este arroyo dan una importante imagen con valor natural al norponiente de la Ciudad.</w:t>
      </w:r>
    </w:p>
    <w:p w14:paraId="6F582D4B"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El Río Santiago, ubicado al poniente de la zona urbana de gran valor ambiental y paisajístico, así como elemento de infraestructura natural. </w:t>
      </w:r>
    </w:p>
    <w:p w14:paraId="24CE80F2"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El Río Turbio al oriente de la zona urbana entre el libramiento sur y la comunidad de San Roque de Montes y que cruza la parte sur del territorio municipal, con la problemática de contaminación ambiental que arrastra.</w:t>
      </w:r>
    </w:p>
    <w:p w14:paraId="61A88A09" w14:textId="150C2909" w:rsidR="00F56AD6" w:rsidRPr="000A759F" w:rsidRDefault="00F56AD6" w:rsidP="00B1199B">
      <w:pPr>
        <w:spacing w:before="240" w:after="15" w:line="240" w:lineRule="auto"/>
        <w:ind w:left="394" w:hanging="10"/>
        <w:jc w:val="both"/>
        <w:rPr>
          <w:rFonts w:ascii="Arial" w:eastAsia="Arial MT" w:hAnsi="Arial" w:cs="Arial"/>
          <w:bCs/>
        </w:rPr>
      </w:pPr>
      <w:r w:rsidRPr="000A759F">
        <w:rPr>
          <w:rFonts w:ascii="Arial" w:eastAsia="Arial MT" w:hAnsi="Arial" w:cs="Arial"/>
          <w:b/>
          <w:i/>
          <w:iCs/>
        </w:rPr>
        <w:t>Causa</w:t>
      </w:r>
      <w:r w:rsidR="00CD6D73" w:rsidRPr="000A759F">
        <w:rPr>
          <w:rFonts w:ascii="Arial" w:eastAsia="Arial MT" w:hAnsi="Arial" w:cs="Arial"/>
          <w:b/>
          <w:i/>
          <w:iCs/>
        </w:rPr>
        <w:t xml:space="preserve"> </w:t>
      </w:r>
      <w:r w:rsidR="00BE3403" w:rsidRPr="000A759F">
        <w:rPr>
          <w:rFonts w:ascii="Arial" w:eastAsia="Arial MT" w:hAnsi="Arial" w:cs="Arial"/>
          <w:b/>
          <w:i/>
          <w:iCs/>
        </w:rPr>
        <w:t>7</w:t>
      </w:r>
      <w:r w:rsidRPr="000A759F">
        <w:rPr>
          <w:rFonts w:ascii="Arial" w:eastAsia="Arial MT" w:hAnsi="Arial" w:cs="Arial"/>
          <w:b/>
          <w:i/>
          <w:iCs/>
        </w:rPr>
        <w:t>: Débil política de orientación de la industria hacia los parques urbanos donde puedan crecer y expandir su oferta laboral.</w:t>
      </w:r>
      <w:r w:rsidRPr="000A759F">
        <w:rPr>
          <w:rFonts w:ascii="Arial" w:eastAsia="Arial MT" w:hAnsi="Arial" w:cs="Arial"/>
          <w:bCs/>
        </w:rPr>
        <w:t xml:space="preserve"> </w:t>
      </w:r>
    </w:p>
    <w:p w14:paraId="19C46A8A"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Existencia de actividades industriales en zonas urbanas consolidadas de la ciudad.</w:t>
      </w:r>
    </w:p>
    <w:p w14:paraId="1F37FFDC" w14:textId="77777777" w:rsidR="00F56AD6" w:rsidRPr="000A759F" w:rsidRDefault="00F56AD6"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i/>
          <w:iCs/>
        </w:rPr>
        <w:t>Subcausa: Desaprovechamiento de espacios en Parque Industrial.</w:t>
      </w:r>
    </w:p>
    <w:p w14:paraId="425F5897" w14:textId="094D53D2"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El Parque Industrial Colinas del Rincón (LINTEL), está autorizado en materia ambiental para alojar industria ligera y media, con 995 h</w:t>
      </w:r>
      <w:r w:rsidR="00781260" w:rsidRPr="000A759F">
        <w:rPr>
          <w:rFonts w:ascii="Arial" w:eastAsia="Arial MT" w:hAnsi="Arial" w:cs="Arial"/>
          <w:bCs/>
        </w:rPr>
        <w:t>a</w:t>
      </w:r>
      <w:r w:rsidRPr="000A759F">
        <w:rPr>
          <w:rFonts w:ascii="Arial" w:eastAsia="Arial MT" w:hAnsi="Arial" w:cs="Arial"/>
          <w:bCs/>
        </w:rPr>
        <w:t xml:space="preserve"> disponibles.</w:t>
      </w:r>
    </w:p>
    <w:p w14:paraId="5ED65F23" w14:textId="45A434F6" w:rsidR="00F56AD6" w:rsidRPr="000A759F" w:rsidRDefault="00F56AD6" w:rsidP="00B1199B">
      <w:pPr>
        <w:widowControl w:val="0"/>
        <w:autoSpaceDE w:val="0"/>
        <w:autoSpaceDN w:val="0"/>
        <w:spacing w:before="121" w:after="0" w:line="240" w:lineRule="auto"/>
        <w:ind w:left="384" w:right="181"/>
        <w:jc w:val="both"/>
        <w:rPr>
          <w:rFonts w:ascii="Arial" w:eastAsia="Arial MT" w:hAnsi="Arial" w:cs="Arial"/>
          <w:b/>
          <w:i/>
          <w:iCs/>
        </w:rPr>
      </w:pPr>
      <w:r w:rsidRPr="000A759F">
        <w:rPr>
          <w:rFonts w:ascii="Arial" w:eastAsia="Arial MT" w:hAnsi="Arial" w:cs="Arial"/>
          <w:b/>
          <w:i/>
          <w:iCs/>
        </w:rPr>
        <w:t xml:space="preserve">Causa </w:t>
      </w:r>
      <w:r w:rsidR="00CD6D73" w:rsidRPr="000A759F">
        <w:rPr>
          <w:rFonts w:ascii="Arial" w:eastAsia="Arial MT" w:hAnsi="Arial" w:cs="Arial"/>
          <w:b/>
          <w:i/>
          <w:iCs/>
        </w:rPr>
        <w:t>8</w:t>
      </w:r>
      <w:r w:rsidRPr="000A759F">
        <w:rPr>
          <w:rFonts w:ascii="Arial" w:eastAsia="Arial MT" w:hAnsi="Arial" w:cs="Arial"/>
          <w:b/>
          <w:i/>
          <w:iCs/>
        </w:rPr>
        <w:t>: Contracción del sector agroalimentario.</w:t>
      </w:r>
    </w:p>
    <w:p w14:paraId="17A8AA9C" w14:textId="100B7E53" w:rsidR="00781260" w:rsidRPr="000A759F" w:rsidRDefault="00781260" w:rsidP="00B1199B">
      <w:pPr>
        <w:widowControl w:val="0"/>
        <w:numPr>
          <w:ilvl w:val="0"/>
          <w:numId w:val="19"/>
        </w:numPr>
        <w:autoSpaceDE w:val="0"/>
        <w:autoSpaceDN w:val="0"/>
        <w:spacing w:before="119" w:after="0" w:line="240" w:lineRule="auto"/>
        <w:ind w:right="174"/>
        <w:jc w:val="both"/>
        <w:rPr>
          <w:rFonts w:ascii="Arial" w:eastAsia="Arial MT" w:hAnsi="Arial" w:cs="Arial"/>
          <w:bCs/>
          <w:i/>
          <w:iCs/>
        </w:rPr>
      </w:pPr>
      <w:r w:rsidRPr="000A759F">
        <w:rPr>
          <w:rFonts w:ascii="Arial" w:eastAsia="Arial MT" w:hAnsi="Arial" w:cs="Arial"/>
          <w:bCs/>
        </w:rPr>
        <w:t>L</w:t>
      </w:r>
      <w:r w:rsidR="00F56AD6" w:rsidRPr="000A759F">
        <w:rPr>
          <w:rFonts w:ascii="Arial" w:eastAsia="Arial MT" w:hAnsi="Arial" w:cs="Arial"/>
          <w:bCs/>
        </w:rPr>
        <w:t>a superficie que se siembra es cada vez menor ya que en 2018 fue de</w:t>
      </w:r>
      <w:r w:rsidR="00F56AD6" w:rsidRPr="000A759F">
        <w:rPr>
          <w:rFonts w:ascii="Arial" w:eastAsia="Arial MT" w:hAnsi="Arial" w:cs="Arial"/>
        </w:rPr>
        <w:t xml:space="preserve"> </w:t>
      </w:r>
      <w:r w:rsidR="00F56AD6" w:rsidRPr="000A759F">
        <w:rPr>
          <w:rFonts w:ascii="Arial" w:eastAsia="Arial MT" w:hAnsi="Arial" w:cs="Arial"/>
          <w:bCs/>
        </w:rPr>
        <w:t>17 mil 558.39 ha, para el 2020 fue de 17 mil 445.61 observándose una disminución</w:t>
      </w:r>
    </w:p>
    <w:p w14:paraId="610CAA17" w14:textId="155328C2"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BE3403" w:rsidRPr="000A759F">
        <w:rPr>
          <w:rFonts w:ascii="Arial" w:eastAsia="Arial MT" w:hAnsi="Arial" w:cs="Arial"/>
          <w:bCs/>
          <w:i/>
          <w:iCs/>
        </w:rPr>
        <w:t>Disminuye la población dedicada al sector primario</w:t>
      </w:r>
      <w:r w:rsidRPr="000A759F">
        <w:rPr>
          <w:rFonts w:ascii="Arial" w:eastAsia="Arial MT" w:hAnsi="Arial" w:cs="Arial"/>
          <w:bCs/>
          <w:i/>
          <w:iCs/>
        </w:rPr>
        <w:t>.</w:t>
      </w:r>
    </w:p>
    <w:p w14:paraId="3DE60F2B" w14:textId="77777777" w:rsidR="00F56AD6" w:rsidRPr="000A759F" w:rsidRDefault="00F56AD6" w:rsidP="00B1199B">
      <w:pPr>
        <w:widowControl w:val="0"/>
        <w:numPr>
          <w:ilvl w:val="0"/>
          <w:numId w:val="19"/>
        </w:numPr>
        <w:autoSpaceDE w:val="0"/>
        <w:autoSpaceDN w:val="0"/>
        <w:spacing w:before="119" w:after="0" w:line="240" w:lineRule="auto"/>
        <w:ind w:right="174"/>
        <w:jc w:val="both"/>
        <w:rPr>
          <w:rFonts w:ascii="Arial" w:eastAsia="Arial MT" w:hAnsi="Arial" w:cs="Arial"/>
        </w:rPr>
      </w:pPr>
      <w:r w:rsidRPr="000A759F">
        <w:rPr>
          <w:rFonts w:ascii="Arial" w:eastAsia="Arial MT" w:hAnsi="Arial" w:cs="Arial"/>
        </w:rPr>
        <w:t>Al 2019 un total en Censo Económico 2019 del INEGI registra solo 93 personas dedicados al sector primario (6 mujeres y 87 hombres).</w:t>
      </w:r>
    </w:p>
    <w:p w14:paraId="3DE0C428" w14:textId="77777777" w:rsidR="00F56AD6" w:rsidRPr="000A759F" w:rsidRDefault="00F56AD6" w:rsidP="00B1199B">
      <w:pPr>
        <w:widowControl w:val="0"/>
        <w:numPr>
          <w:ilvl w:val="0"/>
          <w:numId w:val="19"/>
        </w:numPr>
        <w:autoSpaceDE w:val="0"/>
        <w:autoSpaceDN w:val="0"/>
        <w:spacing w:before="119" w:after="0" w:line="240" w:lineRule="auto"/>
        <w:ind w:right="174"/>
        <w:jc w:val="both"/>
        <w:rPr>
          <w:rFonts w:ascii="Arial" w:eastAsia="Arial MT" w:hAnsi="Arial" w:cs="Arial"/>
        </w:rPr>
      </w:pPr>
      <w:r w:rsidRPr="000A759F">
        <w:rPr>
          <w:rFonts w:ascii="Arial" w:eastAsia="Arial MT" w:hAnsi="Arial" w:cs="Arial"/>
        </w:rPr>
        <w:t>La proporción de la población económicamente activa ocupada en el sector primario disminuyó de 5.94 en el 2015 a 0.23 en el 2019.</w:t>
      </w:r>
    </w:p>
    <w:p w14:paraId="092416E7" w14:textId="77777777" w:rsidR="00F56AD6" w:rsidRPr="000A759F" w:rsidRDefault="00F56AD6" w:rsidP="00B1199B">
      <w:pPr>
        <w:spacing w:before="240" w:after="15" w:line="240" w:lineRule="auto"/>
        <w:ind w:left="394" w:hanging="10"/>
        <w:jc w:val="both"/>
        <w:rPr>
          <w:rFonts w:ascii="Arial" w:eastAsia="Arial MT" w:hAnsi="Arial" w:cs="Arial"/>
          <w:b/>
          <w:i/>
          <w:iCs/>
        </w:rPr>
      </w:pPr>
      <w:bookmarkStart w:id="88" w:name="_Hlk95334100"/>
      <w:bookmarkEnd w:id="86"/>
      <w:r w:rsidRPr="000A759F">
        <w:rPr>
          <w:rFonts w:ascii="Arial" w:eastAsia="Arial MT" w:hAnsi="Arial" w:cs="Arial"/>
          <w:b/>
          <w:i/>
          <w:iCs/>
        </w:rPr>
        <w:t>Principales efectos</w:t>
      </w:r>
    </w:p>
    <w:p w14:paraId="488F479A" w14:textId="130316E1" w:rsidR="00F56AD6" w:rsidRPr="000A759F" w:rsidRDefault="00F56AD6" w:rsidP="00B1199B">
      <w:pPr>
        <w:spacing w:before="240" w:after="15" w:line="240" w:lineRule="auto"/>
        <w:ind w:left="394" w:hanging="10"/>
        <w:jc w:val="both"/>
        <w:rPr>
          <w:rFonts w:ascii="Arial" w:eastAsia="Arial MT" w:hAnsi="Arial" w:cs="Arial"/>
          <w:b/>
        </w:rPr>
      </w:pPr>
      <w:bookmarkStart w:id="89" w:name="_Hlk95654426"/>
      <w:r w:rsidRPr="000A759F">
        <w:rPr>
          <w:rFonts w:ascii="Arial" w:eastAsia="Arial MT" w:hAnsi="Arial" w:cs="Arial"/>
          <w:b/>
        </w:rPr>
        <w:lastRenderedPageBreak/>
        <w:t xml:space="preserve">Efecto 1: </w:t>
      </w:r>
      <w:r w:rsidR="0075095D" w:rsidRPr="000A759F">
        <w:rPr>
          <w:rFonts w:ascii="Arial" w:eastAsia="Arial MT" w:hAnsi="Arial" w:cs="Arial"/>
          <w:b/>
        </w:rPr>
        <w:t>Baja c</w:t>
      </w:r>
      <w:r w:rsidRPr="000A759F">
        <w:rPr>
          <w:rFonts w:ascii="Arial" w:eastAsia="Arial MT" w:hAnsi="Arial" w:cs="Arial"/>
          <w:b/>
        </w:rPr>
        <w:t>ompetitividad económica</w:t>
      </w:r>
      <w:r w:rsidR="008D606B" w:rsidRPr="000A759F">
        <w:rPr>
          <w:rFonts w:ascii="Arial" w:eastAsia="Arial MT" w:hAnsi="Arial" w:cs="Arial"/>
          <w:b/>
        </w:rPr>
        <w:t>.</w:t>
      </w:r>
    </w:p>
    <w:p w14:paraId="2FD9E815" w14:textId="6D28FB99" w:rsidR="008D606B" w:rsidRPr="000A759F" w:rsidRDefault="00443527" w:rsidP="00B1199B">
      <w:pPr>
        <w:pStyle w:val="Prrafodelista"/>
        <w:numPr>
          <w:ilvl w:val="0"/>
          <w:numId w:val="18"/>
        </w:numPr>
        <w:spacing w:after="15" w:line="240" w:lineRule="auto"/>
        <w:jc w:val="both"/>
        <w:rPr>
          <w:rFonts w:ascii="Arial" w:eastAsia="Arial MT" w:hAnsi="Arial" w:cs="Arial"/>
          <w:bCs/>
        </w:rPr>
      </w:pPr>
      <w:r w:rsidRPr="000A759F">
        <w:rPr>
          <w:rFonts w:ascii="Arial" w:eastAsia="Arial MT" w:hAnsi="Arial" w:cs="Arial"/>
          <w:bCs/>
        </w:rPr>
        <w:t xml:space="preserve">Solo el </w:t>
      </w:r>
      <w:r w:rsidR="008D606B" w:rsidRPr="000A759F">
        <w:rPr>
          <w:rFonts w:ascii="Arial" w:eastAsia="Arial MT" w:hAnsi="Arial" w:cs="Arial"/>
          <w:bCs/>
        </w:rPr>
        <w:t xml:space="preserve">9.64 </w:t>
      </w:r>
      <w:r w:rsidR="00D9494B" w:rsidRPr="000A759F">
        <w:rPr>
          <w:rFonts w:ascii="Arial" w:eastAsia="Arial MT" w:hAnsi="Arial" w:cs="Arial"/>
          <w:bCs/>
        </w:rPr>
        <w:t xml:space="preserve">de la población de 15 años y más </w:t>
      </w:r>
      <w:r w:rsidRPr="000A759F">
        <w:rPr>
          <w:rFonts w:ascii="Arial" w:eastAsia="Arial MT" w:hAnsi="Arial" w:cs="Arial"/>
          <w:bCs/>
        </w:rPr>
        <w:t xml:space="preserve">cuenta </w:t>
      </w:r>
      <w:r w:rsidR="00D9494B" w:rsidRPr="000A759F">
        <w:rPr>
          <w:rFonts w:ascii="Arial" w:eastAsia="Arial MT" w:hAnsi="Arial" w:cs="Arial"/>
          <w:bCs/>
        </w:rPr>
        <w:t>con al menos un grado aprobado en estudios técnicos o comerciales con preparatoria terminada, profesional (licenciatura, normal superior o equivalente), especialidad, maestría o doctorado</w:t>
      </w:r>
      <w:r w:rsidRPr="000A759F">
        <w:rPr>
          <w:rFonts w:ascii="Arial" w:eastAsia="Arial MT" w:hAnsi="Arial" w:cs="Arial"/>
          <w:bCs/>
        </w:rPr>
        <w:t>.</w:t>
      </w:r>
    </w:p>
    <w:p w14:paraId="7EF0A820" w14:textId="77777777" w:rsidR="008D606B" w:rsidRPr="000A759F" w:rsidRDefault="008D606B" w:rsidP="00B1199B">
      <w:pPr>
        <w:pStyle w:val="Prrafodelista"/>
        <w:spacing w:before="240" w:after="15" w:line="240" w:lineRule="auto"/>
        <w:ind w:left="394"/>
        <w:jc w:val="both"/>
        <w:rPr>
          <w:rFonts w:ascii="Arial" w:eastAsia="Arial MT" w:hAnsi="Arial" w:cs="Arial"/>
          <w:b/>
        </w:rPr>
      </w:pPr>
    </w:p>
    <w:p w14:paraId="3BBAB4D0" w14:textId="4A4FDD51" w:rsidR="00F56AD6" w:rsidRPr="000A759F" w:rsidRDefault="00F56AD6" w:rsidP="00B1199B">
      <w:pPr>
        <w:pStyle w:val="Prrafodelista"/>
        <w:spacing w:before="240" w:after="15" w:line="240" w:lineRule="auto"/>
        <w:ind w:left="394"/>
        <w:jc w:val="both"/>
        <w:rPr>
          <w:rFonts w:ascii="Arial" w:eastAsia="Arial MT" w:hAnsi="Arial" w:cs="Arial"/>
          <w:b/>
        </w:rPr>
      </w:pPr>
      <w:r w:rsidRPr="000A759F">
        <w:rPr>
          <w:rFonts w:ascii="Arial" w:eastAsia="Arial MT" w:hAnsi="Arial" w:cs="Arial"/>
          <w:b/>
        </w:rPr>
        <w:t xml:space="preserve">Efecto 2: </w:t>
      </w:r>
      <w:r w:rsidR="0075095D" w:rsidRPr="000A759F">
        <w:rPr>
          <w:rFonts w:ascii="Arial" w:eastAsia="Arial MT" w:hAnsi="Arial" w:cs="Arial"/>
          <w:b/>
        </w:rPr>
        <w:t>Incremento de la p</w:t>
      </w:r>
      <w:r w:rsidRPr="000A759F">
        <w:rPr>
          <w:rFonts w:ascii="Arial" w:eastAsia="Arial MT" w:hAnsi="Arial" w:cs="Arial"/>
          <w:b/>
        </w:rPr>
        <w:t>oblación vulnerable por ingreso</w:t>
      </w:r>
      <w:r w:rsidR="008D606B" w:rsidRPr="000A759F">
        <w:rPr>
          <w:rFonts w:ascii="Arial" w:eastAsia="Arial MT" w:hAnsi="Arial" w:cs="Arial"/>
          <w:b/>
        </w:rPr>
        <w:t>.</w:t>
      </w:r>
    </w:p>
    <w:p w14:paraId="026F75F7" w14:textId="74F06117" w:rsidR="00443527" w:rsidRPr="000A759F" w:rsidRDefault="00C5588A" w:rsidP="00B1199B">
      <w:pPr>
        <w:pStyle w:val="Prrafodelista"/>
        <w:numPr>
          <w:ilvl w:val="0"/>
          <w:numId w:val="18"/>
        </w:numPr>
        <w:spacing w:after="15" w:line="240" w:lineRule="auto"/>
        <w:jc w:val="both"/>
        <w:rPr>
          <w:rFonts w:ascii="Arial" w:eastAsia="Arial MT" w:hAnsi="Arial" w:cs="Arial"/>
          <w:bCs/>
        </w:rPr>
      </w:pPr>
      <w:r w:rsidRPr="000A759F">
        <w:rPr>
          <w:rFonts w:ascii="Arial" w:eastAsia="Arial MT" w:hAnsi="Arial" w:cs="Arial"/>
          <w:bCs/>
        </w:rPr>
        <w:t xml:space="preserve">El 30.53 por ciento de </w:t>
      </w:r>
      <w:r w:rsidR="00443527" w:rsidRPr="000A759F">
        <w:rPr>
          <w:rFonts w:ascii="Arial" w:eastAsia="Arial MT" w:hAnsi="Arial" w:cs="Arial"/>
          <w:bCs/>
        </w:rPr>
        <w:t>PEAO</w:t>
      </w:r>
      <w:r w:rsidRPr="000A759F">
        <w:rPr>
          <w:rFonts w:ascii="Arial" w:eastAsia="Arial MT" w:hAnsi="Arial" w:cs="Arial"/>
          <w:bCs/>
        </w:rPr>
        <w:t xml:space="preserve"> percibe menos de dos salarios mínimos</w:t>
      </w:r>
      <w:r w:rsidR="00443527" w:rsidRPr="000A759F">
        <w:rPr>
          <w:rFonts w:ascii="Arial" w:eastAsia="Arial MT" w:hAnsi="Arial" w:cs="Arial"/>
          <w:bCs/>
        </w:rPr>
        <w:t>.</w:t>
      </w:r>
    </w:p>
    <w:p w14:paraId="44C99AE1" w14:textId="77777777" w:rsidR="00443527" w:rsidRPr="000A759F" w:rsidRDefault="00443527" w:rsidP="00B1199B">
      <w:pPr>
        <w:pStyle w:val="Prrafodelista"/>
        <w:spacing w:before="240" w:after="15" w:line="240" w:lineRule="auto"/>
        <w:ind w:left="394"/>
        <w:jc w:val="both"/>
        <w:rPr>
          <w:rFonts w:ascii="Arial" w:eastAsia="Arial MT" w:hAnsi="Arial" w:cs="Arial"/>
          <w:b/>
        </w:rPr>
      </w:pPr>
    </w:p>
    <w:p w14:paraId="04B76F8D" w14:textId="4F5800DD" w:rsidR="00F56AD6" w:rsidRPr="000A759F" w:rsidRDefault="00F56AD6" w:rsidP="00B1199B">
      <w:pPr>
        <w:pStyle w:val="Prrafodelista"/>
        <w:spacing w:before="240" w:after="15" w:line="240" w:lineRule="auto"/>
        <w:ind w:left="394"/>
        <w:jc w:val="both"/>
        <w:rPr>
          <w:rFonts w:ascii="Arial" w:eastAsia="Arial MT" w:hAnsi="Arial" w:cs="Arial"/>
          <w:b/>
        </w:rPr>
      </w:pPr>
      <w:r w:rsidRPr="000A759F">
        <w:rPr>
          <w:rFonts w:ascii="Arial" w:eastAsia="Arial MT" w:hAnsi="Arial" w:cs="Arial"/>
          <w:b/>
        </w:rPr>
        <w:t xml:space="preserve">Efecto 3: </w:t>
      </w:r>
      <w:r w:rsidR="0075095D" w:rsidRPr="000A759F">
        <w:rPr>
          <w:rFonts w:ascii="Arial" w:eastAsia="Arial MT" w:hAnsi="Arial" w:cs="Arial"/>
          <w:b/>
        </w:rPr>
        <w:t>Disminución</w:t>
      </w:r>
      <w:r w:rsidRPr="000A759F">
        <w:rPr>
          <w:rFonts w:ascii="Arial" w:eastAsia="Arial MT" w:hAnsi="Arial" w:cs="Arial"/>
          <w:b/>
        </w:rPr>
        <w:t xml:space="preserve"> de la población con acceso a la seguridad social</w:t>
      </w:r>
      <w:r w:rsidR="008D606B" w:rsidRPr="000A759F">
        <w:rPr>
          <w:rFonts w:ascii="Arial" w:eastAsia="Arial MT" w:hAnsi="Arial" w:cs="Arial"/>
          <w:b/>
        </w:rPr>
        <w:t>.</w:t>
      </w:r>
    </w:p>
    <w:p w14:paraId="4CA196C4" w14:textId="768AAA0C" w:rsidR="009B1480" w:rsidRPr="000A759F" w:rsidRDefault="00170597" w:rsidP="00B1199B">
      <w:pPr>
        <w:pStyle w:val="Prrafodelista"/>
        <w:numPr>
          <w:ilvl w:val="0"/>
          <w:numId w:val="18"/>
        </w:numPr>
        <w:spacing w:after="15" w:line="240" w:lineRule="auto"/>
        <w:jc w:val="both"/>
        <w:rPr>
          <w:rFonts w:ascii="Arial" w:eastAsia="Arial MT" w:hAnsi="Arial" w:cs="Arial"/>
          <w:bCs/>
        </w:rPr>
      </w:pPr>
      <w:r w:rsidRPr="000A759F">
        <w:rPr>
          <w:rFonts w:ascii="Arial" w:eastAsia="Arial MT" w:hAnsi="Arial" w:cs="Arial"/>
          <w:bCs/>
        </w:rPr>
        <w:t>La carencia con mayor porcentaje en el municipio es la de acceso a la seguridad social para el año 2020 fue de 65.4</w:t>
      </w:r>
      <w:r w:rsidR="00443527" w:rsidRPr="000A759F">
        <w:rPr>
          <w:rFonts w:ascii="Arial" w:eastAsia="Arial MT" w:hAnsi="Arial" w:cs="Arial"/>
          <w:bCs/>
        </w:rPr>
        <w:t>.</w:t>
      </w:r>
    </w:p>
    <w:p w14:paraId="1B6999E0" w14:textId="3D80DA3D" w:rsidR="00F56AD6" w:rsidRPr="000A759F" w:rsidRDefault="00F56AD6" w:rsidP="00B1199B">
      <w:pPr>
        <w:spacing w:before="240" w:after="15" w:line="248" w:lineRule="auto"/>
        <w:ind w:left="394" w:hanging="10"/>
        <w:jc w:val="both"/>
        <w:rPr>
          <w:rFonts w:ascii="Arial" w:eastAsia="Arial MT" w:hAnsi="Arial" w:cs="Arial"/>
          <w:b/>
          <w:sz w:val="24"/>
          <w:szCs w:val="24"/>
        </w:rPr>
      </w:pPr>
      <w:r w:rsidRPr="000A759F">
        <w:rPr>
          <w:rFonts w:ascii="Arial" w:eastAsia="Arial MT" w:hAnsi="Arial" w:cs="Arial"/>
          <w:b/>
        </w:rPr>
        <w:t xml:space="preserve">Efecto 4: </w:t>
      </w:r>
      <w:r w:rsidR="00D22F9D" w:rsidRPr="000A759F">
        <w:rPr>
          <w:rFonts w:ascii="Arial" w:eastAsia="Arial MT" w:hAnsi="Arial" w:cs="Arial"/>
          <w:b/>
        </w:rPr>
        <w:t>Disminución</w:t>
      </w:r>
      <w:r w:rsidRPr="000A759F">
        <w:rPr>
          <w:rFonts w:ascii="Arial" w:eastAsia="Arial MT" w:hAnsi="Arial" w:cs="Arial"/>
          <w:b/>
        </w:rPr>
        <w:t xml:space="preserve"> de la aportación al PIB</w:t>
      </w:r>
      <w:r w:rsidR="008D606B" w:rsidRPr="000A759F">
        <w:rPr>
          <w:rFonts w:ascii="Arial" w:eastAsia="Arial MT" w:hAnsi="Arial" w:cs="Arial"/>
          <w:b/>
        </w:rPr>
        <w:t>.</w:t>
      </w:r>
    </w:p>
    <w:p w14:paraId="41ACF4BD" w14:textId="3644EB16" w:rsidR="007F4177" w:rsidRPr="000A759F" w:rsidRDefault="00443527" w:rsidP="00B1199B">
      <w:pPr>
        <w:pStyle w:val="Prrafodelista"/>
        <w:spacing w:after="15" w:line="240" w:lineRule="auto"/>
        <w:ind w:left="1104"/>
        <w:jc w:val="both"/>
        <w:rPr>
          <w:rFonts w:ascii="Arial" w:eastAsia="Arial MT" w:hAnsi="Arial" w:cs="Arial"/>
          <w:bCs/>
        </w:rPr>
      </w:pPr>
      <w:r w:rsidRPr="000A759F">
        <w:rPr>
          <w:rFonts w:ascii="Arial" w:eastAsia="Arial MT" w:hAnsi="Arial" w:cs="Arial"/>
          <w:bCs/>
        </w:rPr>
        <w:t>La</w:t>
      </w:r>
      <w:r w:rsidR="005A4798" w:rsidRPr="000A759F">
        <w:rPr>
          <w:rFonts w:ascii="Arial" w:eastAsia="Arial MT" w:hAnsi="Arial" w:cs="Arial"/>
          <w:bCs/>
        </w:rPr>
        <w:t xml:space="preserve"> participación municipal del </w:t>
      </w:r>
      <w:r w:rsidRPr="000A759F">
        <w:rPr>
          <w:rFonts w:ascii="Arial" w:eastAsia="Arial MT" w:hAnsi="Arial" w:cs="Arial"/>
          <w:bCs/>
        </w:rPr>
        <w:t xml:space="preserve">PIB estatal fue en el 2005 del </w:t>
      </w:r>
      <w:r w:rsidR="005A4798" w:rsidRPr="000A759F">
        <w:rPr>
          <w:rFonts w:ascii="Arial" w:eastAsia="Arial MT" w:hAnsi="Arial" w:cs="Arial"/>
          <w:bCs/>
        </w:rPr>
        <w:t>2.02 por ciento</w:t>
      </w:r>
      <w:r w:rsidRPr="000A759F">
        <w:rPr>
          <w:rFonts w:ascii="Arial" w:eastAsia="Arial MT" w:hAnsi="Arial" w:cs="Arial"/>
          <w:bCs/>
        </w:rPr>
        <w:t>.</w:t>
      </w:r>
    </w:p>
    <w:bookmarkEnd w:id="88"/>
    <w:bookmarkEnd w:id="89"/>
    <w:p w14:paraId="5CA43339" w14:textId="77777777" w:rsidR="00150030" w:rsidRDefault="00150030" w:rsidP="00B1199B">
      <w:pPr>
        <w:spacing w:before="240" w:after="15" w:line="240" w:lineRule="auto"/>
        <w:ind w:left="394" w:hanging="10"/>
        <w:jc w:val="both"/>
        <w:rPr>
          <w:rFonts w:ascii="Arial" w:eastAsia="Arial MT" w:hAnsi="Arial" w:cs="Arial"/>
          <w:b/>
        </w:rPr>
      </w:pPr>
    </w:p>
    <w:p w14:paraId="215B4658" w14:textId="53F44266" w:rsidR="003870B8" w:rsidRPr="000A759F" w:rsidRDefault="003870B8" w:rsidP="00B1199B">
      <w:pPr>
        <w:spacing w:before="240" w:after="15" w:line="240" w:lineRule="auto"/>
        <w:ind w:left="394" w:hanging="10"/>
        <w:jc w:val="both"/>
        <w:rPr>
          <w:rFonts w:ascii="Arial" w:eastAsia="Arial MT" w:hAnsi="Arial" w:cs="Arial"/>
          <w:b/>
        </w:rPr>
      </w:pPr>
      <w:r w:rsidRPr="000A759F">
        <w:rPr>
          <w:rFonts w:ascii="Arial" w:eastAsia="Arial MT" w:hAnsi="Arial" w:cs="Arial"/>
          <w:b/>
        </w:rPr>
        <w:t xml:space="preserve">DIAGNÓSTICO ESTRATÉGICO EJE 5. MUNICIPIO MODERNO A FAVOR DE TODOS </w:t>
      </w:r>
    </w:p>
    <w:p w14:paraId="45A653D8" w14:textId="77777777" w:rsidR="003870B8" w:rsidRPr="000A759F" w:rsidRDefault="003870B8" w:rsidP="00B1199B">
      <w:pPr>
        <w:pStyle w:val="Epgrafe"/>
        <w:jc w:val="both"/>
        <w:rPr>
          <w:rFonts w:ascii="Arial" w:hAnsi="Arial" w:cs="Arial"/>
        </w:rPr>
      </w:pPr>
    </w:p>
    <w:p w14:paraId="18EB4FF3" w14:textId="18D4FBF0" w:rsidR="003870B8" w:rsidRPr="000A759F" w:rsidRDefault="003870B8" w:rsidP="00B1199B">
      <w:pPr>
        <w:pStyle w:val="Epgrafe"/>
        <w:jc w:val="both"/>
        <w:rPr>
          <w:rFonts w:ascii="Arial" w:hAnsi="Arial" w:cs="Arial"/>
        </w:rPr>
      </w:pPr>
      <w:bookmarkStart w:id="90" w:name="_Toc96518720"/>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7</w:t>
      </w:r>
      <w:r w:rsidR="00DD7FA1" w:rsidRPr="000A759F">
        <w:rPr>
          <w:rFonts w:ascii="Arial" w:hAnsi="Arial" w:cs="Arial"/>
          <w:noProof/>
        </w:rPr>
        <w:fldChar w:fldCharType="end"/>
      </w:r>
      <w:r w:rsidRPr="000A759F">
        <w:rPr>
          <w:rFonts w:ascii="Arial" w:hAnsi="Arial" w:cs="Arial"/>
        </w:rPr>
        <w:t>. San Francisco del Rincón. Árbol Análisis de causas y efectos del Eje Municipio moderno a favor de todos.</w:t>
      </w:r>
      <w:bookmarkEnd w:id="90"/>
    </w:p>
    <w:p w14:paraId="1666E5E3" w14:textId="173169AD" w:rsidR="003870B8" w:rsidRPr="000A759F" w:rsidRDefault="00403CF7" w:rsidP="00B1199B">
      <w:pPr>
        <w:jc w:val="both"/>
        <w:rPr>
          <w:rFonts w:ascii="Arial" w:hAnsi="Arial" w:cs="Arial"/>
        </w:rPr>
      </w:pPr>
      <w:r w:rsidRPr="000A759F">
        <w:rPr>
          <w:rFonts w:ascii="Arial" w:hAnsi="Arial" w:cs="Arial"/>
          <w:noProof/>
          <w:lang w:eastAsia="es-MX"/>
        </w:rPr>
        <w:lastRenderedPageBreak/>
        <w:drawing>
          <wp:inline distT="0" distB="0" distL="0" distR="0" wp14:anchorId="32567B2F" wp14:editId="4A98372C">
            <wp:extent cx="5751168" cy="6648450"/>
            <wp:effectExtent l="0" t="0" r="2540" b="0"/>
            <wp:docPr id="19" name="Imagen 19"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con confianza baja"/>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t="23906"/>
                    <a:stretch/>
                  </pic:blipFill>
                  <pic:spPr bwMode="auto">
                    <a:xfrm>
                      <a:off x="0" y="0"/>
                      <a:ext cx="5758926" cy="6657418"/>
                    </a:xfrm>
                    <a:prstGeom prst="rect">
                      <a:avLst/>
                    </a:prstGeom>
                    <a:ln>
                      <a:noFill/>
                    </a:ln>
                    <a:extLst>
                      <a:ext uri="{53640926-AAD7-44D8-BBD7-CCE9431645EC}">
                        <a14:shadowObscured xmlns:a14="http://schemas.microsoft.com/office/drawing/2010/main"/>
                      </a:ext>
                    </a:extLst>
                  </pic:spPr>
                </pic:pic>
              </a:graphicData>
            </a:graphic>
          </wp:inline>
        </w:drawing>
      </w:r>
    </w:p>
    <w:p w14:paraId="048DE952" w14:textId="0F69C9CB" w:rsidR="003870B8" w:rsidRPr="000A759F" w:rsidRDefault="00763328"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eastAsia="Arial MT" w:hAnsi="Arial" w:cs="Arial"/>
          <w:sz w:val="16"/>
          <w:szCs w:val="16"/>
        </w:rPr>
        <w:t>Fuente: SFR IMPLAN. Elaboración en taller del 20 y 21 de diciembre, 2021.</w:t>
      </w:r>
      <w:r w:rsidR="003870B8" w:rsidRPr="000A759F">
        <w:rPr>
          <w:rFonts w:ascii="Arial" w:eastAsia="Arial MT" w:hAnsi="Arial" w:cs="Arial"/>
          <w:sz w:val="16"/>
          <w:szCs w:val="16"/>
        </w:rPr>
        <w:t xml:space="preserve"> </w:t>
      </w:r>
    </w:p>
    <w:p w14:paraId="5669708C" w14:textId="77777777" w:rsidR="003870B8" w:rsidRPr="000A759F" w:rsidRDefault="003870B8" w:rsidP="00B1199B">
      <w:pPr>
        <w:spacing w:before="240" w:after="15" w:line="240" w:lineRule="auto"/>
        <w:ind w:left="426"/>
        <w:jc w:val="both"/>
        <w:rPr>
          <w:rFonts w:ascii="Arial" w:eastAsia="Arial MT" w:hAnsi="Arial" w:cs="Arial"/>
          <w:b/>
          <w:i/>
          <w:iCs/>
        </w:rPr>
      </w:pPr>
      <w:r w:rsidRPr="000A759F">
        <w:rPr>
          <w:rFonts w:ascii="Arial" w:eastAsia="Arial MT" w:hAnsi="Arial" w:cs="Arial"/>
          <w:b/>
          <w:i/>
          <w:iCs/>
        </w:rPr>
        <w:t>Problema: El crecimiento de asentamientos humanos ejerce una fuerte presión de necesidades de infraestructura y equipamiento para mantener al municipio en condiciones modernas y sustentables.</w:t>
      </w:r>
    </w:p>
    <w:p w14:paraId="260FA153" w14:textId="77777777" w:rsidR="003870B8" w:rsidRPr="000A759F" w:rsidRDefault="003870B8" w:rsidP="00B1199B">
      <w:pPr>
        <w:spacing w:before="240" w:after="15" w:line="240" w:lineRule="auto"/>
        <w:ind w:left="1104"/>
        <w:contextualSpacing/>
        <w:jc w:val="both"/>
        <w:rPr>
          <w:rFonts w:ascii="Arial" w:eastAsia="Arial MT" w:hAnsi="Arial" w:cs="Arial"/>
          <w:bCs/>
          <w:highlight w:val="yellow"/>
        </w:rPr>
      </w:pPr>
    </w:p>
    <w:p w14:paraId="3A9AE6A7" w14:textId="4C7E90C8" w:rsidR="003870B8" w:rsidRPr="000A759F" w:rsidRDefault="00925937"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E</w:t>
      </w:r>
      <w:r w:rsidR="003870B8" w:rsidRPr="000A759F">
        <w:rPr>
          <w:rFonts w:ascii="Arial" w:eastAsia="Arial MT" w:hAnsi="Arial" w:cs="Arial"/>
          <w:bCs/>
        </w:rPr>
        <w:t xml:space="preserve">l </w:t>
      </w:r>
      <w:r w:rsidRPr="000A759F">
        <w:rPr>
          <w:rFonts w:ascii="Arial" w:eastAsia="Arial MT" w:hAnsi="Arial" w:cs="Arial"/>
          <w:bCs/>
        </w:rPr>
        <w:t>IMUVI</w:t>
      </w:r>
      <w:r w:rsidR="003870B8" w:rsidRPr="000A759F">
        <w:rPr>
          <w:rFonts w:ascii="Arial" w:eastAsia="Arial MT" w:hAnsi="Arial" w:cs="Arial"/>
          <w:bCs/>
        </w:rPr>
        <w:t xml:space="preserve"> trabaja en la regularización de seis asentamientos humanos irregulares</w:t>
      </w:r>
      <w:r w:rsidRPr="000A759F">
        <w:rPr>
          <w:rFonts w:ascii="Arial" w:eastAsia="Arial MT" w:hAnsi="Arial" w:cs="Arial"/>
          <w:bCs/>
        </w:rPr>
        <w:t xml:space="preserve">. </w:t>
      </w:r>
      <w:r w:rsidRPr="00E67C1B">
        <w:rPr>
          <w:rFonts w:ascii="Arial Narrow" w:eastAsia="Arial MT" w:hAnsi="Arial Narrow" w:cs="Arial"/>
          <w:bCs/>
        </w:rPr>
        <w:t>L</w:t>
      </w:r>
      <w:r w:rsidR="003870B8" w:rsidRPr="00E67C1B">
        <w:rPr>
          <w:rFonts w:ascii="Arial Narrow" w:eastAsia="Arial MT" w:hAnsi="Arial Narrow" w:cs="Arial"/>
          <w:bCs/>
        </w:rPr>
        <w:t>os asentamientos</w:t>
      </w:r>
      <w:r w:rsidR="003870B8" w:rsidRPr="000A759F">
        <w:rPr>
          <w:rFonts w:ascii="Arial" w:eastAsia="Arial MT" w:hAnsi="Arial" w:cs="Arial"/>
          <w:bCs/>
        </w:rPr>
        <w:t xml:space="preserve"> humanos tuvieron un incremento del 3 por ciento </w:t>
      </w:r>
      <w:r w:rsidR="003870B8" w:rsidRPr="000A759F">
        <w:rPr>
          <w:rFonts w:ascii="Arial" w:eastAsia="Arial MT" w:hAnsi="Arial" w:cs="Arial"/>
          <w:bCs/>
        </w:rPr>
        <w:lastRenderedPageBreak/>
        <w:t xml:space="preserve">para el 2014, en 2009 ocupaba el 8 por ciento y se incrementó al 11 por ciento, equivalente a 1 mil 123 ha. </w:t>
      </w:r>
    </w:p>
    <w:p w14:paraId="638F588D" w14:textId="77777777" w:rsidR="003870B8" w:rsidRPr="000A759F" w:rsidRDefault="003870B8"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Causa 1: Desarrollo urbano desordenado.</w:t>
      </w:r>
    </w:p>
    <w:p w14:paraId="0D4508CB"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Instrumentos y reglamentos recientemente publicados para regular el desarrollo urbano conforme a los usos de suelo, zonas y corredores de manera sustentable. </w:t>
      </w:r>
    </w:p>
    <w:p w14:paraId="2C6F18FB"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rPr>
      </w:pPr>
      <w:r w:rsidRPr="000A759F">
        <w:rPr>
          <w:rFonts w:ascii="Arial" w:eastAsia="Arial MT" w:hAnsi="Arial" w:cs="Arial"/>
        </w:rPr>
        <w:t xml:space="preserve">El Programa Municipal de Desarrollo Urbano y Ordenamiento Ecológico Territorial </w:t>
      </w:r>
      <w:r w:rsidRPr="000A759F">
        <w:rPr>
          <w:rFonts w:ascii="Arial" w:eastAsia="Arial MT" w:hAnsi="Arial" w:cs="Arial"/>
          <w:bCs/>
        </w:rPr>
        <w:t>se publicó en el Periódico Oficial de Gobierno del Estado número 118 de fecha 15 de junio del 2021.</w:t>
      </w:r>
    </w:p>
    <w:p w14:paraId="3D1E28BB"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rPr>
      </w:pPr>
      <w:r w:rsidRPr="000A759F">
        <w:rPr>
          <w:rFonts w:ascii="Arial" w:eastAsia="Arial MT" w:hAnsi="Arial" w:cs="Arial"/>
          <w:bCs/>
        </w:rPr>
        <w:t>El Reglamento de Desarrollo Territorial y Urbano de San Francisco del Rincón, Guanajuato se publicó en el Periódico Oficial de Gobierno del Estado número 195 de fecha 30 de septiembre del 2021.</w:t>
      </w:r>
    </w:p>
    <w:p w14:paraId="490D55B7"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Asentamientos humanos ejercen presión sobre suelo agrícolas o algunas zonas de vegetación localizados en su periferia.</w:t>
      </w:r>
    </w:p>
    <w:p w14:paraId="1F9E27C5" w14:textId="3733CD99"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Para el año 2009 la </w:t>
      </w:r>
      <w:r w:rsidR="00915D4A" w:rsidRPr="000A759F">
        <w:rPr>
          <w:rFonts w:ascii="Arial" w:eastAsia="Arial MT" w:hAnsi="Arial" w:cs="Arial"/>
          <w:bCs/>
        </w:rPr>
        <w:t xml:space="preserve">extensión de ha de </w:t>
      </w:r>
      <w:r w:rsidRPr="000A759F">
        <w:rPr>
          <w:rFonts w:ascii="Arial" w:eastAsia="Arial MT" w:hAnsi="Arial" w:cs="Arial"/>
          <w:bCs/>
        </w:rPr>
        <w:t>agricultura ocupaba un 76 por ciento del municipio, mientras que para el 2014 se redujo a 73 por ciento, equivalente a 1 mil 133 ha.</w:t>
      </w:r>
    </w:p>
    <w:p w14:paraId="116885B0"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Crecimiento de zonas habitacionales dentro del Área Natural Protegida </w:t>
      </w:r>
    </w:p>
    <w:p w14:paraId="71DD7199"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El crecimiento del área urbana en el sur, después del libramiento absorbe localidades cercanas, mismas que han crecido dentro del área declarada Natural Protegida Presa de Silva.</w:t>
      </w:r>
    </w:p>
    <w:p w14:paraId="575BF16B" w14:textId="77777777" w:rsidR="003870B8" w:rsidRPr="000A759F" w:rsidRDefault="003870B8"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Causa 2: Incremento de localidades urbanas con necesidades de infraestructura pública y equipamiento.</w:t>
      </w:r>
    </w:p>
    <w:p w14:paraId="7D497301"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De un total de 230 localidades en el municipio, cuatro son las localidades urbanas, tres más a diferencia del Censo 2010; cuando solo se registraba una localidad urbana (la cabecera municipal), estas son San Cristóbal (El Cerrito), El Maguey, y San Ignacio de Hidalgo. </w:t>
      </w:r>
    </w:p>
    <w:p w14:paraId="05CDE51A"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Las localidades que transitan a convertirse a localidades urbanas a corto plazo son San Roque de Montes con 2 mil 204 habitantes, y El Mezquitillo con 2 mil 022 habitantes.</w:t>
      </w:r>
    </w:p>
    <w:p w14:paraId="46DAD41C"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Preferencia por la ocupación de viviendas en colonias circundantes a la zona urbana y localidades rurales.</w:t>
      </w:r>
    </w:p>
    <w:p w14:paraId="540822D1"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Desarrollos satelitales en todos los sentidos, con una gran cantidad de nuevas colonias que ofertan vivienda a más bajo costo, las cuales se han integrado a la cabecera municipal en los últimos diez años.</w:t>
      </w:r>
    </w:p>
    <w:p w14:paraId="572C944D"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Bajo poder adquisitivo de la población.</w:t>
      </w:r>
    </w:p>
    <w:p w14:paraId="644228C9"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El 30.53 por ciento de la población económicamente activa ocupada percibe menos de dos salarios mínimos.</w:t>
      </w:r>
    </w:p>
    <w:p w14:paraId="5923868D"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Débil impulso densificación y construcción de la vivienda vertical.</w:t>
      </w:r>
    </w:p>
    <w:p w14:paraId="42EDBFC4"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No se cuenta con un estudio de incentivos fiscales para la construcción de vivienda vertical que contribuya la redensificación de la zona urbana y evite la expansión de las localidades rurales.</w:t>
      </w:r>
    </w:p>
    <w:p w14:paraId="35E2954D" w14:textId="77777777" w:rsidR="003870B8" w:rsidRPr="000A759F" w:rsidRDefault="003870B8"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lastRenderedPageBreak/>
        <w:t>Causa 3: Incrementa la contaminación de agua, suelo y aire.</w:t>
      </w:r>
    </w:p>
    <w:p w14:paraId="50866F4E"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La población usa preponderantemente el vehículo motorizado para su movilidad.</w:t>
      </w:r>
    </w:p>
    <w:p w14:paraId="5068F65A" w14:textId="1B782827" w:rsidR="003870B8" w:rsidRPr="000A759F" w:rsidRDefault="0085661B" w:rsidP="00B1199B">
      <w:pPr>
        <w:numPr>
          <w:ilvl w:val="0"/>
          <w:numId w:val="9"/>
        </w:numPr>
        <w:spacing w:after="15" w:line="240" w:lineRule="auto"/>
        <w:ind w:left="1104"/>
        <w:contextualSpacing/>
        <w:jc w:val="both"/>
        <w:rPr>
          <w:rFonts w:ascii="Arial" w:eastAsia="Calibri" w:hAnsi="Arial" w:cs="Arial"/>
          <w:lang w:eastAsia="es-MX"/>
        </w:rPr>
      </w:pPr>
      <w:r w:rsidRPr="000A759F">
        <w:rPr>
          <w:rFonts w:ascii="Arial" w:eastAsia="Arial MT" w:hAnsi="Arial" w:cs="Arial"/>
          <w:bCs/>
        </w:rPr>
        <w:t xml:space="preserve">El </w:t>
      </w:r>
      <w:r w:rsidR="003870B8" w:rsidRPr="000A759F">
        <w:rPr>
          <w:rFonts w:ascii="Arial" w:eastAsia="Arial MT" w:hAnsi="Arial" w:cs="Arial"/>
          <w:bCs/>
        </w:rPr>
        <w:t>municipio registra un total de 60 mil 177 vehículos de motor en circulación, teniendo un porcentaje de aumento con respecto al 2010 del 82.7 por ciento (32 mil 938)</w:t>
      </w:r>
      <w:r w:rsidR="003870B8" w:rsidRPr="000A759F">
        <w:rPr>
          <w:rFonts w:ascii="Arial" w:eastAsia="Calibri" w:hAnsi="Arial" w:cs="Arial"/>
          <w:lang w:eastAsia="es-MX"/>
        </w:rPr>
        <w:t>.</w:t>
      </w:r>
    </w:p>
    <w:p w14:paraId="65BFAD90" w14:textId="77777777" w:rsidR="003870B8" w:rsidRPr="000A759F" w:rsidRDefault="003870B8"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 xml:space="preserve">El 53.90 por ciento de la población cuenta con automóvil o camioneta, superior a la proporción en el estado de Guanajuato, cuya proporción es de 50.69; colocando al municipio en la posición 7 en la entidad. </w:t>
      </w:r>
    </w:p>
    <w:p w14:paraId="05726979" w14:textId="77777777" w:rsidR="003870B8" w:rsidRPr="000A759F" w:rsidRDefault="003870B8"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El 32.27 por ciento cuenta con motocicleta o motoneta, muy superior de la proporción a nivel estatal, 18.52 por ciento, colocando al municipio en la posición número 5.</w:t>
      </w:r>
    </w:p>
    <w:p w14:paraId="1144F99D"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Baja proporción de vehículos verificados. </w:t>
      </w:r>
    </w:p>
    <w:p w14:paraId="1E28A76C" w14:textId="77777777" w:rsidR="003870B8" w:rsidRPr="000A759F" w:rsidRDefault="003870B8"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 2020 de un total de 60 mil 177 vehículos de motor en circulación registrados por INEGI, solo se verificaron 7 mil 014 vehículos, según datos de Secretaría de Medio Ambiente y Ordenamiento Territorial (SMAOT).</w:t>
      </w:r>
    </w:p>
    <w:p w14:paraId="18AB943B" w14:textId="77777777" w:rsidR="003870B8" w:rsidRPr="000A759F" w:rsidRDefault="003870B8" w:rsidP="00B1199B">
      <w:pPr>
        <w:spacing w:before="240" w:after="15" w:line="240" w:lineRule="auto"/>
        <w:ind w:left="394" w:hanging="10"/>
        <w:jc w:val="both"/>
        <w:rPr>
          <w:rFonts w:ascii="Arial" w:eastAsia="Arial MT" w:hAnsi="Arial" w:cs="Arial"/>
        </w:rPr>
      </w:pPr>
      <w:r w:rsidRPr="000A759F">
        <w:rPr>
          <w:rFonts w:ascii="Arial" w:eastAsia="Arial MT" w:hAnsi="Arial" w:cs="Arial"/>
          <w:i/>
          <w:iCs/>
        </w:rPr>
        <w:t>Subcausa: El municipio no cuenta con estación fija para medir las emisiones que les permita establecer acciones de mitigación sustentadas.</w:t>
      </w:r>
    </w:p>
    <w:p w14:paraId="0962658B" w14:textId="77777777" w:rsidR="003870B8" w:rsidRPr="000A759F" w:rsidRDefault="003870B8"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El municipio no cuenta con una estación fija de monitorio de registro (PM10) pero se sabe por el índice Básico de las Ciudades Prospera, que las emisiones provienen principalmente de tránsito vehicular.</w:t>
      </w:r>
    </w:p>
    <w:p w14:paraId="1EDE2B43"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Cuerpos de agua contaminados por la industria. </w:t>
      </w:r>
    </w:p>
    <w:p w14:paraId="4C2E71CC" w14:textId="77777777" w:rsidR="003870B8" w:rsidRPr="000A759F" w:rsidRDefault="003870B8" w:rsidP="00B1199B">
      <w:pPr>
        <w:numPr>
          <w:ilvl w:val="0"/>
          <w:numId w:val="16"/>
        </w:numPr>
        <w:spacing w:before="240" w:after="15" w:line="240" w:lineRule="auto"/>
        <w:contextualSpacing/>
        <w:jc w:val="both"/>
        <w:rPr>
          <w:rFonts w:ascii="Arial" w:eastAsia="Arial MT" w:hAnsi="Arial" w:cs="Arial"/>
        </w:rPr>
      </w:pPr>
      <w:r w:rsidRPr="000A759F">
        <w:rPr>
          <w:rFonts w:ascii="Arial" w:eastAsia="Arial MT" w:hAnsi="Arial" w:cs="Arial"/>
        </w:rPr>
        <w:t>Se pueden identificar problemas de contaminación de los cuerpos de agua como la Presa de San German, por acarreo de contaminantes provenientes de la zona urbana de León, así como de potenciales lixiviados generados por los residuos sólidos abandonados antes depósito de residuos industriales peligrosos de Química Central.</w:t>
      </w:r>
    </w:p>
    <w:p w14:paraId="2CD06B63" w14:textId="77777777" w:rsidR="003870B8" w:rsidRPr="000A759F" w:rsidRDefault="003870B8"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i/>
          <w:iCs/>
        </w:rPr>
        <w:t>Subcausa: Contaminación por presencia de perros en situación de calle.</w:t>
      </w:r>
      <w:r w:rsidRPr="000A759F">
        <w:rPr>
          <w:rFonts w:ascii="Arial" w:eastAsia="Arial MT" w:hAnsi="Arial" w:cs="Arial"/>
          <w:bCs/>
        </w:rPr>
        <w:t xml:space="preserve"> </w:t>
      </w:r>
    </w:p>
    <w:p w14:paraId="52B48B5B"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El Centro de Bienestar Animal estima que el número de perros de situación de calle en el municipio es de 7 mil, tomando en cuenta la captura que se realiza mes con mes.</w:t>
      </w:r>
    </w:p>
    <w:p w14:paraId="73530C74"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La Secretaría de Salud del Estado de Guanajuato programa anualmente 1 mil esterilizaciones.</w:t>
      </w:r>
    </w:p>
    <w:p w14:paraId="5411BBA5" w14:textId="77777777" w:rsidR="003870B8" w:rsidRPr="000A759F" w:rsidRDefault="003870B8"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4: Sobre explotación de mantos acuíferos.</w:t>
      </w:r>
    </w:p>
    <w:p w14:paraId="47588C5F"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i/>
          <w:iCs/>
        </w:rPr>
      </w:pPr>
      <w:r w:rsidRPr="000A759F">
        <w:rPr>
          <w:rFonts w:ascii="Arial" w:eastAsia="Arial MT" w:hAnsi="Arial" w:cs="Arial"/>
          <w:bCs/>
        </w:rPr>
        <w:t>El balance del agua subterránea la totalidad de los acuíferos dentro del municipio se encuentran en proceso de sobreexplotación, con abatimiento promedio anual: Río Turbio 2.5; La Muralla 2.0; Silao de la Victoria-Romita 1.8; y el de Valle de León 1.6.</w:t>
      </w:r>
    </w:p>
    <w:p w14:paraId="2B0DF3C7"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Débil promoción de las políticas de conservación ecológica y de recarga mantos acuíferos.</w:t>
      </w:r>
    </w:p>
    <w:p w14:paraId="514DD5E9" w14:textId="77777777" w:rsidR="003870B8" w:rsidRPr="000A759F" w:rsidRDefault="003870B8"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5: Alta demanda de infraestructura hidráulica para el abastecimiento de agua y saneamiento urbano.</w:t>
      </w:r>
    </w:p>
    <w:p w14:paraId="32142376" w14:textId="77777777" w:rsidR="003870B8" w:rsidRPr="000A759F" w:rsidRDefault="003870B8" w:rsidP="00B1199B">
      <w:pPr>
        <w:spacing w:before="240" w:after="15" w:line="240" w:lineRule="auto"/>
        <w:ind w:left="394" w:hanging="10"/>
        <w:jc w:val="both"/>
        <w:rPr>
          <w:rFonts w:ascii="Arial" w:eastAsia="Arial MT" w:hAnsi="Arial" w:cs="Arial"/>
          <w:bCs/>
        </w:rPr>
      </w:pPr>
      <w:r w:rsidRPr="000A759F">
        <w:rPr>
          <w:rFonts w:ascii="Arial" w:eastAsia="Arial MT" w:hAnsi="Arial" w:cs="Arial"/>
          <w:i/>
          <w:iCs/>
        </w:rPr>
        <w:lastRenderedPageBreak/>
        <w:t xml:space="preserve">Subcausa: </w:t>
      </w:r>
      <w:r w:rsidRPr="000A759F">
        <w:rPr>
          <w:rFonts w:ascii="Arial" w:eastAsia="Arial MT" w:hAnsi="Arial" w:cs="Arial"/>
          <w:bCs/>
        </w:rPr>
        <w:t>Déficit de pozos de agua potable, existen 24 pozos para abastecer a todas las localidades del municipio.</w:t>
      </w:r>
    </w:p>
    <w:p w14:paraId="49A13B36" w14:textId="67E89633" w:rsidR="003870B8" w:rsidRPr="000A759F" w:rsidRDefault="003870B8" w:rsidP="00B1199B">
      <w:pPr>
        <w:spacing w:before="240" w:after="15" w:line="240" w:lineRule="auto"/>
        <w:ind w:left="394" w:hanging="10"/>
        <w:jc w:val="both"/>
        <w:rPr>
          <w:rFonts w:ascii="Arial" w:eastAsia="Arial MT" w:hAnsi="Arial" w:cs="Arial"/>
          <w:bCs/>
        </w:rPr>
      </w:pPr>
      <w:r w:rsidRPr="000A759F">
        <w:rPr>
          <w:rFonts w:ascii="Arial" w:eastAsia="Arial MT" w:hAnsi="Arial" w:cs="Arial"/>
          <w:i/>
          <w:iCs/>
        </w:rPr>
        <w:t xml:space="preserve">Subcausa: </w:t>
      </w:r>
      <w:r w:rsidR="0085661B" w:rsidRPr="000A759F">
        <w:rPr>
          <w:rFonts w:ascii="Arial" w:eastAsia="Arial MT" w:hAnsi="Arial" w:cs="Arial"/>
          <w:bCs/>
        </w:rPr>
        <w:t>E</w:t>
      </w:r>
      <w:r w:rsidR="00084AC2" w:rsidRPr="000A759F">
        <w:rPr>
          <w:rFonts w:ascii="Arial" w:eastAsia="Arial MT" w:hAnsi="Arial" w:cs="Arial"/>
          <w:bCs/>
        </w:rPr>
        <w:t xml:space="preserve">xisten 4 </w:t>
      </w:r>
      <w:r w:rsidRPr="000A759F">
        <w:rPr>
          <w:rFonts w:ascii="Arial" w:eastAsia="Arial MT" w:hAnsi="Arial" w:cs="Arial"/>
          <w:bCs/>
        </w:rPr>
        <w:t>plantas de tratamiento de aguas residuales y en operación</w:t>
      </w:r>
      <w:r w:rsidR="00084AC2" w:rsidRPr="000A759F">
        <w:rPr>
          <w:rFonts w:ascii="Arial" w:eastAsia="Arial MT" w:hAnsi="Arial" w:cs="Arial"/>
          <w:bCs/>
        </w:rPr>
        <w:t>.</w:t>
      </w:r>
    </w:p>
    <w:p w14:paraId="49695C2F" w14:textId="77777777" w:rsidR="003870B8" w:rsidRPr="000A759F" w:rsidRDefault="003870B8" w:rsidP="00B1199B">
      <w:pPr>
        <w:spacing w:before="240" w:after="15" w:line="240" w:lineRule="auto"/>
        <w:ind w:left="394" w:hanging="10"/>
        <w:jc w:val="both"/>
        <w:rPr>
          <w:rFonts w:ascii="Arial" w:eastAsia="Arial MT" w:hAnsi="Arial" w:cs="Arial"/>
          <w:b/>
          <w:bCs/>
        </w:rPr>
      </w:pPr>
      <w:r w:rsidRPr="000A759F">
        <w:rPr>
          <w:rFonts w:ascii="Arial" w:eastAsia="Arial MT" w:hAnsi="Arial" w:cs="Arial"/>
          <w:b/>
          <w:bCs/>
        </w:rPr>
        <w:t>Causa 6: Mayor demanda de cobertura del servicio de limpia en las localidades no satisfecha.</w:t>
      </w:r>
    </w:p>
    <w:p w14:paraId="6A02618C"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Mal manejo de los residuos sólidos, dispersión en terrenos baldíos, zonas periféricas y localidades rurales.</w:t>
      </w:r>
    </w:p>
    <w:p w14:paraId="786515F7" w14:textId="428FFF36"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 xml:space="preserve">En el 2019 se recolectaron 21 mil 680 toneladas de residuos sólidos urbanos, con un promedio de 1 </w:t>
      </w:r>
      <w:r w:rsidR="00D26AA2" w:rsidRPr="000A759F">
        <w:rPr>
          <w:rFonts w:ascii="Arial" w:eastAsia="Arial MT" w:hAnsi="Arial" w:cs="Arial"/>
        </w:rPr>
        <w:t xml:space="preserve">mil </w:t>
      </w:r>
      <w:r w:rsidRPr="000A759F">
        <w:rPr>
          <w:rFonts w:ascii="Arial" w:eastAsia="Arial MT" w:hAnsi="Arial" w:cs="Arial"/>
        </w:rPr>
        <w:t xml:space="preserve">807 toneladas por mes; además 6 </w:t>
      </w:r>
      <w:r w:rsidR="007C702D" w:rsidRPr="000A759F">
        <w:rPr>
          <w:rFonts w:ascii="Arial" w:eastAsia="Arial MT" w:hAnsi="Arial" w:cs="Arial"/>
        </w:rPr>
        <w:t xml:space="preserve">mil </w:t>
      </w:r>
      <w:r w:rsidRPr="000A759F">
        <w:rPr>
          <w:rFonts w:ascii="Arial" w:eastAsia="Arial MT" w:hAnsi="Arial" w:cs="Arial"/>
        </w:rPr>
        <w:t>084 tonelada fueron por residuos de manejo especial, con un promedio de 507 toneladas por mes.</w:t>
      </w:r>
    </w:p>
    <w:p w14:paraId="5908AA54"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El municipio cuenta con 36 contenedores instalados para la recolección en zonas estratégicas.</w:t>
      </w:r>
    </w:p>
    <w:p w14:paraId="3C7B2D43"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Continuo desgaste del sistema de recolección, transporte y disposición final de residuos sólidos.</w:t>
      </w:r>
    </w:p>
    <w:p w14:paraId="5C842786"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Se cuenta con 19 vehículos para la recolección, repartidos en 13 rutas diurnas, alguna mixtas (rural y urbana) y 2 nocturnas en zona urbana.</w:t>
      </w:r>
    </w:p>
    <w:p w14:paraId="54ED24C2"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El Basurero Municipal presenta problemas de calidad y capacidad, además de no contar con la NOM-083-SERMANAT.</w:t>
      </w:r>
    </w:p>
    <w:p w14:paraId="28A80197"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Escasa aplicación de la herramientas tecnológicas y digitales para la prestación del servicio a la ciudadanía.</w:t>
      </w:r>
    </w:p>
    <w:p w14:paraId="5051D2E6" w14:textId="77777777" w:rsidR="003870B8" w:rsidRPr="000A759F" w:rsidRDefault="003870B8"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7: Mayor demanda de cobertura de alumbrado público de menor costo de energía y uso de alternativas sustentables.</w:t>
      </w:r>
    </w:p>
    <w:p w14:paraId="6E14A19C" w14:textId="77777777" w:rsidR="003870B8" w:rsidRPr="000A759F" w:rsidRDefault="003870B8"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De acuerdo con el inventario, existen en la zona urbana 13 mil 199 luminarias, con una proporción tipo LED.</w:t>
      </w:r>
    </w:p>
    <w:p w14:paraId="2888D8A2"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Escasa aplicación de la herramientas tecnológicas y digitales para la prestación del servicio a la ciudadanía.</w:t>
      </w:r>
    </w:p>
    <w:p w14:paraId="24EB752D" w14:textId="77777777" w:rsidR="003870B8" w:rsidRPr="000A759F" w:rsidRDefault="003870B8" w:rsidP="00B1199B">
      <w:pPr>
        <w:spacing w:before="240" w:after="15" w:line="240" w:lineRule="auto"/>
        <w:ind w:left="394" w:hanging="10"/>
        <w:jc w:val="both"/>
        <w:rPr>
          <w:rFonts w:ascii="Arial" w:eastAsia="Arial MT" w:hAnsi="Arial" w:cs="Arial"/>
          <w:b/>
          <w:bCs/>
          <w:i/>
          <w:iCs/>
          <w:lang w:eastAsia="es-MX"/>
        </w:rPr>
      </w:pPr>
      <w:r w:rsidRPr="000A759F">
        <w:rPr>
          <w:rFonts w:ascii="Arial" w:eastAsia="Arial MT" w:hAnsi="Arial" w:cs="Arial"/>
          <w:b/>
          <w:bCs/>
          <w:i/>
          <w:iCs/>
          <w:lang w:eastAsia="es-MX"/>
        </w:rPr>
        <w:t>Causa 8: Elevada proporción de localidades rurales tienen que recorrer grandes distancias para acceder a la prestación del servicio en cementerio.</w:t>
      </w:r>
    </w:p>
    <w:p w14:paraId="77FB0D45" w14:textId="77777777" w:rsidR="003870B8" w:rsidRPr="000A759F" w:rsidRDefault="003870B8" w:rsidP="00B1199B">
      <w:pPr>
        <w:spacing w:before="240" w:after="15" w:line="240" w:lineRule="auto"/>
        <w:ind w:left="394" w:hanging="10"/>
        <w:jc w:val="both"/>
        <w:rPr>
          <w:rFonts w:ascii="Arial" w:eastAsia="Arial MT" w:hAnsi="Arial" w:cs="Arial"/>
          <w:b/>
          <w:bCs/>
          <w:i/>
          <w:iCs/>
          <w:lang w:eastAsia="es-MX"/>
        </w:rPr>
      </w:pPr>
      <w:r w:rsidRPr="000A759F">
        <w:rPr>
          <w:rFonts w:ascii="Arial" w:eastAsia="Arial MT" w:hAnsi="Arial" w:cs="Arial"/>
          <w:lang w:eastAsia="es-MX"/>
        </w:rPr>
        <w:t>La cabecera municipal ofrece el servicio inhumación a través de cinco cementerios. La cobertura por área de influencia se distribuye para el 60 por ciento de las localidades, el otro 40 por ciento tienen que desplazarse largas distancias para acceder al servicio.</w:t>
      </w:r>
    </w:p>
    <w:p w14:paraId="75390CAB" w14:textId="77777777" w:rsidR="003870B8" w:rsidRPr="000A759F" w:rsidRDefault="003870B8"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9: Mayor número de localidades requieren de servicio de rutas transporte público. </w:t>
      </w:r>
    </w:p>
    <w:p w14:paraId="28A7FF06" w14:textId="77777777" w:rsidR="003870B8" w:rsidRPr="000A759F" w:rsidRDefault="003870B8" w:rsidP="00B1199B">
      <w:pPr>
        <w:numPr>
          <w:ilvl w:val="0"/>
          <w:numId w:val="20"/>
        </w:numPr>
        <w:spacing w:before="240" w:after="15" w:line="240" w:lineRule="auto"/>
        <w:contextualSpacing/>
        <w:jc w:val="both"/>
        <w:rPr>
          <w:rFonts w:ascii="Arial" w:eastAsia="Arial MT" w:hAnsi="Arial" w:cs="Arial"/>
          <w:bCs/>
          <w:i/>
          <w:iCs/>
        </w:rPr>
      </w:pPr>
      <w:r w:rsidRPr="000A759F">
        <w:rPr>
          <w:rFonts w:ascii="Arial" w:eastAsia="Arial MT" w:hAnsi="Arial" w:cs="Arial"/>
          <w:bCs/>
        </w:rPr>
        <w:t>El municipio cuenta con siete rutas urbanas y cuatro suburbanas, así como un transporte intermunicipal UNEBUS, que en su primera etapa atiende a los municipios de San Francisco del Rincón, Purísima del Rincón, Silao, León y Guanajuato.</w:t>
      </w:r>
    </w:p>
    <w:p w14:paraId="4FEF493E" w14:textId="77777777" w:rsidR="003870B8" w:rsidRPr="000A759F" w:rsidRDefault="003870B8" w:rsidP="00B1199B">
      <w:pPr>
        <w:widowControl w:val="0"/>
        <w:autoSpaceDE w:val="0"/>
        <w:autoSpaceDN w:val="0"/>
        <w:spacing w:before="155" w:after="0" w:line="240" w:lineRule="auto"/>
        <w:ind w:left="384" w:right="175"/>
        <w:jc w:val="both"/>
        <w:rPr>
          <w:rFonts w:ascii="Arial" w:eastAsia="Arial MT" w:hAnsi="Arial" w:cs="Arial"/>
          <w:b/>
          <w:i/>
          <w:iCs/>
        </w:rPr>
      </w:pPr>
      <w:r w:rsidRPr="000A759F">
        <w:rPr>
          <w:rFonts w:ascii="Arial" w:eastAsia="Arial MT" w:hAnsi="Arial" w:cs="Arial"/>
          <w:b/>
          <w:i/>
          <w:iCs/>
        </w:rPr>
        <w:t xml:space="preserve">Causa 10: Constante inversión para el mantenimiento y ampliación de la red carretera. </w:t>
      </w:r>
    </w:p>
    <w:p w14:paraId="29D9B4FA" w14:textId="77777777" w:rsidR="003870B8" w:rsidRPr="000A759F" w:rsidRDefault="003870B8"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lastRenderedPageBreak/>
        <w:t xml:space="preserve">El Municipio cuenta con una red de carreteras y caminos que suma 316 km. Las carreteras pavimentadas ascienden a 100.58 km (31.80 por ciento) y los caminos de terracería y brechas tienen una longitud total de 215.42 km (68.20 por ciento del total). </w:t>
      </w:r>
    </w:p>
    <w:p w14:paraId="2000B26A" w14:textId="77777777" w:rsidR="003870B8" w:rsidRPr="000A759F" w:rsidRDefault="003870B8" w:rsidP="00B1199B">
      <w:pPr>
        <w:spacing w:before="240" w:after="15" w:line="240" w:lineRule="auto"/>
        <w:ind w:left="394" w:hanging="10"/>
        <w:jc w:val="both"/>
        <w:rPr>
          <w:rFonts w:ascii="Arial" w:eastAsia="Arial MT" w:hAnsi="Arial" w:cs="Arial"/>
          <w:bCs/>
        </w:rPr>
      </w:pPr>
      <w:r w:rsidRPr="000A759F">
        <w:rPr>
          <w:rFonts w:ascii="Arial" w:eastAsia="Arial MT" w:hAnsi="Arial" w:cs="Arial"/>
          <w:b/>
          <w:i/>
          <w:iCs/>
        </w:rPr>
        <w:t>Causa 11: Alta demanda de vías de circulación para uso de bicicleta en la zona rural e inversión para mantenimiento de las existentes suburbanas.</w:t>
      </w:r>
      <w:r w:rsidRPr="000A759F">
        <w:rPr>
          <w:rFonts w:ascii="Arial" w:eastAsia="Arial MT" w:hAnsi="Arial" w:cs="Arial"/>
          <w:bCs/>
        </w:rPr>
        <w:t xml:space="preserve"> </w:t>
      </w:r>
    </w:p>
    <w:p w14:paraId="55C94CF2" w14:textId="38E15833" w:rsidR="003870B8" w:rsidRPr="000A759F" w:rsidRDefault="003870B8"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Para 2019, el municipio incrementó su red de ciclovías en más del 62 por ciento, de 9</w:t>
      </w:r>
      <w:r w:rsidR="0085661B" w:rsidRPr="000A759F">
        <w:rPr>
          <w:rFonts w:ascii="Arial" w:eastAsia="Arial MT" w:hAnsi="Arial" w:cs="Arial"/>
          <w:bCs/>
        </w:rPr>
        <w:t xml:space="preserve"> mil </w:t>
      </w:r>
      <w:r w:rsidRPr="000A759F">
        <w:rPr>
          <w:rFonts w:ascii="Arial" w:eastAsia="Arial MT" w:hAnsi="Arial" w:cs="Arial"/>
          <w:bCs/>
        </w:rPr>
        <w:t xml:space="preserve">a más de 33 </w:t>
      </w:r>
      <w:r w:rsidR="0085661B" w:rsidRPr="000A759F">
        <w:rPr>
          <w:rFonts w:ascii="Arial" w:eastAsia="Arial MT" w:hAnsi="Arial" w:cs="Arial"/>
          <w:bCs/>
        </w:rPr>
        <w:t>mil</w:t>
      </w:r>
      <w:r w:rsidRPr="000A759F">
        <w:rPr>
          <w:rFonts w:ascii="Arial" w:eastAsia="Arial MT" w:hAnsi="Arial" w:cs="Arial"/>
          <w:bCs/>
        </w:rPr>
        <w:t xml:space="preserve"> m</w:t>
      </w:r>
      <w:r w:rsidR="0085661B" w:rsidRPr="000A759F">
        <w:rPr>
          <w:rFonts w:ascii="Arial" w:eastAsia="Arial MT" w:hAnsi="Arial" w:cs="Arial"/>
          <w:bCs/>
        </w:rPr>
        <w:t>etros lineales</w:t>
      </w:r>
      <w:r w:rsidRPr="000A759F">
        <w:rPr>
          <w:rFonts w:ascii="Arial" w:eastAsia="Arial MT" w:hAnsi="Arial" w:cs="Arial"/>
          <w:bCs/>
        </w:rPr>
        <w:t>, al constituir 14 tramos largos que unen sectores alejados de la ciudad.</w:t>
      </w:r>
    </w:p>
    <w:p w14:paraId="2699C1D9" w14:textId="0FA3CCFA" w:rsidR="003870B8" w:rsidRPr="000A759F" w:rsidRDefault="0085661B"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En e</w:t>
      </w:r>
      <w:r w:rsidR="003870B8" w:rsidRPr="000A759F">
        <w:rPr>
          <w:rFonts w:ascii="Arial" w:eastAsia="Arial MT" w:hAnsi="Arial" w:cs="Arial"/>
          <w:bCs/>
        </w:rPr>
        <w:t>l 56.28 por ciento de los hogares se usa la bicicleta como medio de transporte.</w:t>
      </w:r>
    </w:p>
    <w:p w14:paraId="73AE64D1" w14:textId="3F08E698" w:rsidR="003870B8" w:rsidRPr="000A759F" w:rsidRDefault="003870B8"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Principales efectos</w:t>
      </w:r>
    </w:p>
    <w:p w14:paraId="045E8E9B" w14:textId="532C96C3" w:rsidR="003870B8" w:rsidRPr="000A759F" w:rsidRDefault="003870B8" w:rsidP="00B1199B">
      <w:pPr>
        <w:spacing w:before="240" w:after="15" w:line="240" w:lineRule="auto"/>
        <w:ind w:left="394" w:hanging="10"/>
        <w:jc w:val="both"/>
        <w:rPr>
          <w:rFonts w:ascii="Arial" w:eastAsia="Arial MT" w:hAnsi="Arial" w:cs="Arial"/>
          <w:b/>
          <w:lang w:eastAsia="es-MX"/>
        </w:rPr>
      </w:pPr>
      <w:r w:rsidRPr="000A759F">
        <w:rPr>
          <w:rFonts w:ascii="Arial" w:eastAsia="Arial MT" w:hAnsi="Arial" w:cs="Arial"/>
          <w:b/>
          <w:lang w:eastAsia="es-MX"/>
        </w:rPr>
        <w:t>Efecto 1. Marginación urbana</w:t>
      </w:r>
      <w:r w:rsidR="0085661B" w:rsidRPr="000A759F">
        <w:rPr>
          <w:rFonts w:ascii="Arial" w:eastAsia="Arial MT" w:hAnsi="Arial" w:cs="Arial"/>
          <w:b/>
          <w:lang w:eastAsia="es-MX"/>
        </w:rPr>
        <w:t>.</w:t>
      </w:r>
    </w:p>
    <w:p w14:paraId="2EE208D7" w14:textId="77777777" w:rsidR="0085661B" w:rsidRPr="000A759F" w:rsidRDefault="0085661B" w:rsidP="00B1199B">
      <w:pPr>
        <w:pStyle w:val="Prrafodelista"/>
        <w:numPr>
          <w:ilvl w:val="0"/>
          <w:numId w:val="39"/>
        </w:numPr>
        <w:spacing w:after="15" w:line="240" w:lineRule="auto"/>
        <w:jc w:val="both"/>
        <w:rPr>
          <w:rFonts w:ascii="Arial" w:eastAsia="Arial MT" w:hAnsi="Arial" w:cs="Arial"/>
          <w:bCs/>
        </w:rPr>
      </w:pPr>
      <w:r w:rsidRPr="000A759F">
        <w:rPr>
          <w:rFonts w:ascii="Arial" w:eastAsia="Arial MT" w:hAnsi="Arial" w:cs="Arial"/>
          <w:bCs/>
        </w:rPr>
        <w:t>E</w:t>
      </w:r>
      <w:r w:rsidR="0016341E" w:rsidRPr="000A759F">
        <w:rPr>
          <w:rFonts w:ascii="Arial" w:eastAsia="Arial MT" w:hAnsi="Arial" w:cs="Arial"/>
          <w:bCs/>
        </w:rPr>
        <w:t xml:space="preserve">l índice de marginación </w:t>
      </w:r>
      <w:r w:rsidRPr="000A759F">
        <w:rPr>
          <w:rFonts w:ascii="Arial" w:eastAsia="Arial MT" w:hAnsi="Arial" w:cs="Arial"/>
          <w:bCs/>
        </w:rPr>
        <w:t>de</w:t>
      </w:r>
      <w:r w:rsidR="0016341E" w:rsidRPr="000A759F">
        <w:rPr>
          <w:rFonts w:ascii="Arial" w:eastAsia="Arial MT" w:hAnsi="Arial" w:cs="Arial"/>
          <w:bCs/>
        </w:rPr>
        <w:t xml:space="preserve"> San Francisco del Rincón </w:t>
      </w:r>
      <w:r w:rsidRPr="000A759F">
        <w:rPr>
          <w:rFonts w:ascii="Arial" w:eastAsia="Arial MT" w:hAnsi="Arial" w:cs="Arial"/>
          <w:bCs/>
        </w:rPr>
        <w:t>representa el</w:t>
      </w:r>
      <w:r w:rsidR="0016341E" w:rsidRPr="000A759F">
        <w:rPr>
          <w:rFonts w:ascii="Arial" w:eastAsia="Arial MT" w:hAnsi="Arial" w:cs="Arial"/>
          <w:bCs/>
        </w:rPr>
        <w:t xml:space="preserve"> 19.41 por ciento</w:t>
      </w:r>
      <w:r w:rsidRPr="000A759F">
        <w:rPr>
          <w:rFonts w:ascii="Arial" w:eastAsia="Arial MT" w:hAnsi="Arial" w:cs="Arial"/>
          <w:bCs/>
        </w:rPr>
        <w:t>,</w:t>
      </w:r>
      <w:r w:rsidR="0016341E" w:rsidRPr="000A759F">
        <w:rPr>
          <w:rFonts w:ascii="Arial" w:eastAsia="Arial MT" w:hAnsi="Arial" w:cs="Arial"/>
          <w:bCs/>
        </w:rPr>
        <w:t xml:space="preserve"> de grado de marginación</w:t>
      </w:r>
      <w:r w:rsidRPr="000A759F">
        <w:rPr>
          <w:rFonts w:ascii="Arial" w:eastAsia="Arial MT" w:hAnsi="Arial" w:cs="Arial"/>
          <w:bCs/>
        </w:rPr>
        <w:t xml:space="preserve"> </w:t>
      </w:r>
      <w:r w:rsidR="0016341E" w:rsidRPr="000A759F">
        <w:rPr>
          <w:rFonts w:ascii="Arial" w:eastAsia="Arial MT" w:hAnsi="Arial" w:cs="Arial"/>
          <w:bCs/>
        </w:rPr>
        <w:t>es muy bajo</w:t>
      </w:r>
      <w:r w:rsidRPr="000A759F">
        <w:rPr>
          <w:rFonts w:ascii="Arial" w:eastAsia="Arial MT" w:hAnsi="Arial" w:cs="Arial"/>
          <w:bCs/>
        </w:rPr>
        <w:t>.</w:t>
      </w:r>
    </w:p>
    <w:p w14:paraId="3A917A58" w14:textId="70A0A25C" w:rsidR="003870B8" w:rsidRPr="000A759F" w:rsidRDefault="003870B8" w:rsidP="00B1199B">
      <w:pPr>
        <w:spacing w:before="240" w:after="15" w:line="240" w:lineRule="auto"/>
        <w:ind w:left="394" w:hanging="10"/>
        <w:jc w:val="both"/>
        <w:rPr>
          <w:rFonts w:ascii="Arial" w:eastAsia="Arial MT" w:hAnsi="Arial" w:cs="Arial"/>
          <w:b/>
          <w:lang w:eastAsia="es-MX"/>
        </w:rPr>
      </w:pPr>
      <w:r w:rsidRPr="000A759F">
        <w:rPr>
          <w:rFonts w:ascii="Arial" w:eastAsia="Arial MT" w:hAnsi="Arial" w:cs="Arial"/>
          <w:b/>
          <w:lang w:eastAsia="es-MX"/>
        </w:rPr>
        <w:t>Efecto 2. Baja recaudación</w:t>
      </w:r>
      <w:r w:rsidR="0085661B" w:rsidRPr="000A759F">
        <w:rPr>
          <w:rFonts w:ascii="Arial" w:eastAsia="Arial MT" w:hAnsi="Arial" w:cs="Arial"/>
          <w:b/>
          <w:lang w:eastAsia="es-MX"/>
        </w:rPr>
        <w:t>.</w:t>
      </w:r>
    </w:p>
    <w:p w14:paraId="30790E61" w14:textId="103EC90C" w:rsidR="0085661B" w:rsidRPr="000A759F" w:rsidRDefault="0085661B" w:rsidP="00B1199B">
      <w:pPr>
        <w:pStyle w:val="Prrafodelista"/>
        <w:numPr>
          <w:ilvl w:val="0"/>
          <w:numId w:val="39"/>
        </w:numPr>
        <w:spacing w:after="15" w:line="240" w:lineRule="auto"/>
        <w:jc w:val="both"/>
        <w:rPr>
          <w:rFonts w:ascii="Arial" w:eastAsia="Arial MT" w:hAnsi="Arial" w:cs="Arial"/>
          <w:bCs/>
        </w:rPr>
      </w:pPr>
      <w:r w:rsidRPr="000A759F">
        <w:rPr>
          <w:rFonts w:ascii="Arial" w:eastAsia="Arial MT" w:hAnsi="Arial" w:cs="Arial"/>
          <w:bCs/>
        </w:rPr>
        <w:t>La</w:t>
      </w:r>
      <w:r w:rsidR="004E3760" w:rsidRPr="000A759F">
        <w:rPr>
          <w:rFonts w:ascii="Arial" w:eastAsia="Arial MT" w:hAnsi="Arial" w:cs="Arial"/>
          <w:bCs/>
        </w:rPr>
        <w:t xml:space="preserve"> recaudación por pago de impuesto </w:t>
      </w:r>
      <w:r w:rsidRPr="000A759F">
        <w:rPr>
          <w:rFonts w:ascii="Arial" w:eastAsia="Arial MT" w:hAnsi="Arial" w:cs="Arial"/>
          <w:bCs/>
        </w:rPr>
        <w:t xml:space="preserve">de 49 mil 740 cuentas de predial es </w:t>
      </w:r>
      <w:r w:rsidR="004E3760" w:rsidRPr="000A759F">
        <w:rPr>
          <w:rFonts w:ascii="Arial" w:eastAsia="Arial MT" w:hAnsi="Arial" w:cs="Arial"/>
          <w:bCs/>
        </w:rPr>
        <w:t>de 63 millones 406 mil 703.89 de pesos</w:t>
      </w:r>
      <w:r w:rsidRPr="000A759F">
        <w:rPr>
          <w:rFonts w:ascii="Arial" w:eastAsia="Arial MT" w:hAnsi="Arial" w:cs="Arial"/>
          <w:bCs/>
        </w:rPr>
        <w:t>.</w:t>
      </w:r>
    </w:p>
    <w:p w14:paraId="7A0F57FC" w14:textId="5D81965C" w:rsidR="003870B8" w:rsidRPr="000A759F" w:rsidRDefault="003870B8" w:rsidP="00B1199B">
      <w:pPr>
        <w:spacing w:before="240" w:after="15" w:line="240" w:lineRule="auto"/>
        <w:ind w:left="394" w:hanging="10"/>
        <w:jc w:val="both"/>
        <w:rPr>
          <w:rFonts w:ascii="Arial" w:eastAsia="Arial MT" w:hAnsi="Arial" w:cs="Arial"/>
          <w:b/>
          <w:lang w:eastAsia="es-MX"/>
        </w:rPr>
      </w:pPr>
      <w:r w:rsidRPr="000A759F">
        <w:rPr>
          <w:rFonts w:ascii="Arial" w:eastAsia="Arial MT" w:hAnsi="Arial" w:cs="Arial"/>
          <w:b/>
          <w:lang w:eastAsia="es-MX"/>
        </w:rPr>
        <w:t>Efecto 3. Cambio climático</w:t>
      </w:r>
      <w:r w:rsidR="0085661B" w:rsidRPr="000A759F">
        <w:rPr>
          <w:rFonts w:ascii="Arial" w:eastAsia="Arial MT" w:hAnsi="Arial" w:cs="Arial"/>
          <w:b/>
          <w:lang w:eastAsia="es-MX"/>
        </w:rPr>
        <w:t>.</w:t>
      </w:r>
    </w:p>
    <w:p w14:paraId="7459426D" w14:textId="5BDD76A5" w:rsidR="0059083F" w:rsidRPr="000A759F" w:rsidRDefault="0059083F" w:rsidP="00B1199B">
      <w:pPr>
        <w:pStyle w:val="Prrafodelista"/>
        <w:numPr>
          <w:ilvl w:val="0"/>
          <w:numId w:val="39"/>
        </w:numPr>
        <w:spacing w:before="240" w:after="15" w:line="240" w:lineRule="auto"/>
        <w:jc w:val="both"/>
        <w:rPr>
          <w:rFonts w:ascii="Arial" w:eastAsia="Arial MT" w:hAnsi="Arial" w:cs="Arial"/>
          <w:bCs/>
          <w:sz w:val="24"/>
          <w:szCs w:val="24"/>
        </w:rPr>
      </w:pPr>
      <w:r w:rsidRPr="000A759F">
        <w:rPr>
          <w:rFonts w:ascii="Arial" w:eastAsia="Arial MT" w:hAnsi="Arial" w:cs="Arial"/>
          <w:bCs/>
        </w:rPr>
        <w:t>El balance del agua subterránea la totalidad de los acuíferos dentro del municipio se encuentran en proceso de sobreexplotación, presentando cambios negativos en su almacenamiento en el trascurso del tiempo</w:t>
      </w:r>
      <w:r w:rsidR="005A3351" w:rsidRPr="000A759F">
        <w:rPr>
          <w:rFonts w:ascii="Arial" w:eastAsia="Arial MT" w:hAnsi="Arial" w:cs="Arial"/>
          <w:bCs/>
        </w:rPr>
        <w:t>.</w:t>
      </w:r>
    </w:p>
    <w:p w14:paraId="04134D01" w14:textId="224DE854" w:rsidR="00705C4B" w:rsidRPr="000A759F" w:rsidRDefault="00705C4B" w:rsidP="00B1199B">
      <w:pPr>
        <w:jc w:val="both"/>
        <w:rPr>
          <w:rFonts w:ascii="Arial" w:eastAsia="Arial MT" w:hAnsi="Arial" w:cs="Arial"/>
          <w:bCs/>
          <w:lang w:eastAsia="es-MX"/>
        </w:rPr>
      </w:pPr>
    </w:p>
    <w:p w14:paraId="58E7AA38" w14:textId="77777777" w:rsidR="002C6F26" w:rsidRDefault="002C6F26" w:rsidP="00B1199B">
      <w:pPr>
        <w:spacing w:before="240" w:after="15" w:line="248" w:lineRule="auto"/>
        <w:ind w:left="394" w:hanging="10"/>
        <w:jc w:val="both"/>
        <w:rPr>
          <w:rFonts w:ascii="Arial" w:eastAsia="Arial MT" w:hAnsi="Arial" w:cs="Arial"/>
          <w:b/>
          <w:sz w:val="24"/>
          <w:szCs w:val="24"/>
        </w:rPr>
      </w:pPr>
      <w:bookmarkStart w:id="91" w:name="_Hlk95318787"/>
    </w:p>
    <w:p w14:paraId="492031CF"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3C68F7D6"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5C016974"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12D4F4BC"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191E8177"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7B23DC79"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61470989"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777C7928"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3C9D2A08"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106DA936" w14:textId="7D40DE4D" w:rsidR="002F2A12" w:rsidRPr="000A759F" w:rsidRDefault="002F2A12" w:rsidP="00B1199B">
      <w:pPr>
        <w:spacing w:before="240" w:after="15" w:line="248" w:lineRule="auto"/>
        <w:ind w:left="394" w:hanging="10"/>
        <w:jc w:val="both"/>
        <w:rPr>
          <w:rFonts w:ascii="Arial" w:eastAsia="Arial MT" w:hAnsi="Arial" w:cs="Arial"/>
          <w:b/>
          <w:sz w:val="24"/>
          <w:szCs w:val="24"/>
        </w:rPr>
      </w:pPr>
      <w:r w:rsidRPr="000A759F">
        <w:rPr>
          <w:rFonts w:ascii="Arial" w:eastAsia="Arial MT" w:hAnsi="Arial" w:cs="Arial"/>
          <w:b/>
          <w:sz w:val="24"/>
          <w:szCs w:val="24"/>
        </w:rPr>
        <w:lastRenderedPageBreak/>
        <w:t xml:space="preserve">DIAGNÓSTICO ESTRATÉGICO EJE </w:t>
      </w:r>
      <w:r w:rsidR="000D2286" w:rsidRPr="000A759F">
        <w:rPr>
          <w:rFonts w:ascii="Arial" w:eastAsia="Arial MT" w:hAnsi="Arial" w:cs="Arial"/>
          <w:b/>
          <w:sz w:val="24"/>
          <w:szCs w:val="24"/>
        </w:rPr>
        <w:t>6</w:t>
      </w:r>
      <w:r w:rsidRPr="000A759F">
        <w:rPr>
          <w:rFonts w:ascii="Arial" w:eastAsia="Arial MT" w:hAnsi="Arial" w:cs="Arial"/>
          <w:b/>
          <w:sz w:val="24"/>
          <w:szCs w:val="24"/>
        </w:rPr>
        <w:t>. GOBIERNO CERCANO Y A TU SERVICIO</w:t>
      </w:r>
    </w:p>
    <w:p w14:paraId="5A01241A" w14:textId="77777777" w:rsidR="002F2A12" w:rsidRPr="000A759F" w:rsidRDefault="002F2A12" w:rsidP="00B1199B">
      <w:pPr>
        <w:pStyle w:val="Epgrafe"/>
        <w:jc w:val="both"/>
        <w:rPr>
          <w:rFonts w:ascii="Arial" w:hAnsi="Arial" w:cs="Arial"/>
        </w:rPr>
      </w:pPr>
    </w:p>
    <w:p w14:paraId="78D2EF14" w14:textId="4D342AB9" w:rsidR="002F2A12" w:rsidRPr="000A759F" w:rsidRDefault="002F2A12" w:rsidP="00B1199B">
      <w:pPr>
        <w:pStyle w:val="Epgrafe"/>
        <w:jc w:val="both"/>
        <w:rPr>
          <w:rFonts w:ascii="Arial" w:hAnsi="Arial" w:cs="Arial"/>
        </w:rPr>
      </w:pPr>
      <w:bookmarkStart w:id="92" w:name="_Toc96518721"/>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8</w:t>
      </w:r>
      <w:r w:rsidR="00DD7FA1" w:rsidRPr="000A759F">
        <w:rPr>
          <w:rFonts w:ascii="Arial" w:hAnsi="Arial" w:cs="Arial"/>
          <w:noProof/>
        </w:rPr>
        <w:fldChar w:fldCharType="end"/>
      </w:r>
      <w:r w:rsidRPr="000A759F">
        <w:rPr>
          <w:rFonts w:ascii="Arial" w:hAnsi="Arial" w:cs="Arial"/>
        </w:rPr>
        <w:t>.San Francisco del Rincón. Análisis de causas y efectos del Eje Gobierno cercano y a tu servicio.</w:t>
      </w:r>
      <w:bookmarkEnd w:id="92"/>
    </w:p>
    <w:p w14:paraId="4F2AD936" w14:textId="4899C5CC" w:rsidR="002F2A12" w:rsidRPr="000A759F" w:rsidRDefault="00FF58CD" w:rsidP="00B1199B">
      <w:pPr>
        <w:jc w:val="both"/>
        <w:rPr>
          <w:rFonts w:ascii="Arial" w:eastAsia="Arial MT" w:hAnsi="Arial" w:cs="Arial"/>
          <w:b/>
          <w:sz w:val="24"/>
          <w:szCs w:val="24"/>
        </w:rPr>
      </w:pPr>
      <w:r w:rsidRPr="000A759F">
        <w:rPr>
          <w:rFonts w:ascii="Arial" w:hAnsi="Arial" w:cs="Arial"/>
          <w:noProof/>
          <w:lang w:eastAsia="es-MX"/>
        </w:rPr>
        <w:drawing>
          <wp:inline distT="0" distB="0" distL="0" distR="0" wp14:anchorId="345360A0" wp14:editId="4C8981F4">
            <wp:extent cx="5612130" cy="4898644"/>
            <wp:effectExtent l="0" t="0" r="7620" b="0"/>
            <wp:docPr id="21" name="Imagen 2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con confianza media"/>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t="11653"/>
                    <a:stretch/>
                  </pic:blipFill>
                  <pic:spPr bwMode="auto">
                    <a:xfrm>
                      <a:off x="0" y="0"/>
                      <a:ext cx="5612130" cy="4898644"/>
                    </a:xfrm>
                    <a:prstGeom prst="rect">
                      <a:avLst/>
                    </a:prstGeom>
                    <a:noFill/>
                    <a:ln>
                      <a:noFill/>
                    </a:ln>
                    <a:extLst>
                      <a:ext uri="{53640926-AAD7-44D8-BBD7-CCE9431645EC}">
                        <a14:shadowObscured xmlns:a14="http://schemas.microsoft.com/office/drawing/2010/main"/>
                      </a:ext>
                    </a:extLst>
                  </pic:spPr>
                </pic:pic>
              </a:graphicData>
            </a:graphic>
          </wp:inline>
        </w:drawing>
      </w:r>
    </w:p>
    <w:p w14:paraId="39DBCBB4" w14:textId="17B9516B" w:rsidR="002F2A12" w:rsidRPr="000A759F" w:rsidRDefault="00763328"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eastAsia="Arial MT" w:hAnsi="Arial" w:cs="Arial"/>
          <w:sz w:val="16"/>
          <w:szCs w:val="16"/>
        </w:rPr>
        <w:t>Fuente: SFR IMPLAN. Elaboración en taller del 20 y 21 de diciembre, 2021.</w:t>
      </w:r>
      <w:r w:rsidR="002F2A12" w:rsidRPr="000A759F">
        <w:rPr>
          <w:rFonts w:ascii="Arial" w:eastAsia="Arial MT" w:hAnsi="Arial" w:cs="Arial"/>
          <w:sz w:val="16"/>
          <w:szCs w:val="16"/>
        </w:rPr>
        <w:t xml:space="preserve"> </w:t>
      </w:r>
    </w:p>
    <w:p w14:paraId="1FD07215" w14:textId="77777777" w:rsidR="002F2A12" w:rsidRPr="000A759F" w:rsidRDefault="002F2A12" w:rsidP="00B1199B">
      <w:pPr>
        <w:spacing w:after="15" w:line="240" w:lineRule="auto"/>
        <w:jc w:val="both"/>
        <w:rPr>
          <w:rFonts w:ascii="Arial" w:eastAsia="Arial MT" w:hAnsi="Arial" w:cs="Arial"/>
          <w:b/>
          <w:i/>
          <w:iCs/>
        </w:rPr>
      </w:pPr>
    </w:p>
    <w:p w14:paraId="4FB6EA3E" w14:textId="77777777" w:rsidR="00124536" w:rsidRPr="000A759F" w:rsidRDefault="00124536" w:rsidP="00B1199B">
      <w:pPr>
        <w:spacing w:after="15" w:line="240" w:lineRule="auto"/>
        <w:jc w:val="both"/>
        <w:rPr>
          <w:rFonts w:ascii="Arial" w:eastAsia="Arial MT" w:hAnsi="Arial" w:cs="Arial"/>
          <w:b/>
          <w:i/>
          <w:iCs/>
        </w:rPr>
      </w:pPr>
      <w:bookmarkStart w:id="93" w:name="_Hlk95325032"/>
      <w:bookmarkEnd w:id="91"/>
      <w:r w:rsidRPr="000A759F">
        <w:rPr>
          <w:rFonts w:ascii="Arial" w:eastAsia="Arial MT" w:hAnsi="Arial" w:cs="Arial"/>
          <w:b/>
          <w:i/>
          <w:iCs/>
        </w:rPr>
        <w:t>Problema: La atención a las peticiones ciudadanas no se atienden con prontitud, existe burocracia administrativa, reglamentos anticuados para dar respuesta eficiente en trámites, servicios y ejecuciones de obra pública con transparencia.</w:t>
      </w:r>
    </w:p>
    <w:p w14:paraId="37453E57" w14:textId="77777777" w:rsidR="00124536" w:rsidRPr="000A759F" w:rsidRDefault="00124536" w:rsidP="00B1199B">
      <w:pPr>
        <w:spacing w:after="15" w:line="240" w:lineRule="auto"/>
        <w:jc w:val="both"/>
        <w:rPr>
          <w:rFonts w:ascii="Arial" w:eastAsia="Arial MT" w:hAnsi="Arial" w:cs="Arial"/>
          <w:b/>
          <w:i/>
          <w:iCs/>
        </w:rPr>
      </w:pPr>
    </w:p>
    <w:p w14:paraId="76756612" w14:textId="77777777" w:rsidR="00124536" w:rsidRPr="000A759F" w:rsidRDefault="00124536" w:rsidP="00B1199B">
      <w:pPr>
        <w:widowControl w:val="0"/>
        <w:autoSpaceDE w:val="0"/>
        <w:autoSpaceDN w:val="0"/>
        <w:spacing w:before="194" w:after="0" w:line="240" w:lineRule="auto"/>
        <w:ind w:left="384" w:right="175"/>
        <w:jc w:val="both"/>
        <w:rPr>
          <w:rFonts w:ascii="Arial" w:eastAsia="Arial MT" w:hAnsi="Arial" w:cs="Arial"/>
          <w:b/>
          <w:bCs/>
          <w:i/>
          <w:iCs/>
        </w:rPr>
      </w:pPr>
      <w:r w:rsidRPr="000A759F">
        <w:rPr>
          <w:rFonts w:ascii="Arial" w:eastAsia="Arial MT" w:hAnsi="Arial" w:cs="Arial"/>
          <w:b/>
          <w:bCs/>
          <w:i/>
          <w:iCs/>
        </w:rPr>
        <w:t xml:space="preserve">Causa 1: Elevada proporción de las solicitudes ciudadanas permanecen en proceso y seguimiento. </w:t>
      </w:r>
    </w:p>
    <w:p w14:paraId="10D9B1E9" w14:textId="77777777" w:rsidR="00124536" w:rsidRPr="000A759F" w:rsidRDefault="00124536" w:rsidP="00B1199B">
      <w:pPr>
        <w:spacing w:after="15" w:line="240" w:lineRule="auto"/>
        <w:jc w:val="both"/>
        <w:rPr>
          <w:rFonts w:ascii="Arial" w:eastAsia="Arial MT" w:hAnsi="Arial" w:cs="Arial"/>
          <w:b/>
          <w:i/>
          <w:iCs/>
        </w:rPr>
      </w:pPr>
      <w:r w:rsidRPr="000A759F">
        <w:rPr>
          <w:rFonts w:ascii="Arial" w:eastAsia="Arial MT" w:hAnsi="Arial" w:cs="Arial"/>
          <w:b/>
          <w:i/>
          <w:iCs/>
        </w:rPr>
        <w:t xml:space="preserve">  </w:t>
      </w:r>
    </w:p>
    <w:p w14:paraId="0A8AE461"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De total de las solicitudes recibidas en la oficina de atención a la ciudadanía, el 32.23 por ciento de permanecen en proceso y seguimiento, y el 4.44 no son factibles de atender.</w:t>
      </w:r>
    </w:p>
    <w:p w14:paraId="0D682194" w14:textId="77777777" w:rsidR="00124536" w:rsidRPr="000A759F" w:rsidRDefault="00124536" w:rsidP="00B1199B">
      <w:pPr>
        <w:widowControl w:val="0"/>
        <w:autoSpaceDE w:val="0"/>
        <w:autoSpaceDN w:val="0"/>
        <w:spacing w:before="194" w:after="0" w:line="240" w:lineRule="auto"/>
        <w:ind w:left="384" w:right="175"/>
        <w:jc w:val="both"/>
        <w:rPr>
          <w:rFonts w:ascii="Arial" w:eastAsia="Arial MT" w:hAnsi="Arial" w:cs="Arial"/>
          <w:bCs/>
          <w:i/>
          <w:iCs/>
        </w:rPr>
      </w:pPr>
      <w:r w:rsidRPr="000A759F">
        <w:rPr>
          <w:rFonts w:ascii="Arial" w:eastAsia="Arial MT" w:hAnsi="Arial" w:cs="Arial"/>
          <w:b/>
          <w:bCs/>
          <w:i/>
          <w:iCs/>
        </w:rPr>
        <w:lastRenderedPageBreak/>
        <w:t>Causa 1: Incremento de peticiones ciudadanas por motivos de salud demandan mayor inversión.</w:t>
      </w:r>
    </w:p>
    <w:p w14:paraId="6EDCD10D"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A través del programa martes ciudadano se brindó apoyo a más de 18 mil 200 personas, con una inversión que supera los 5 millones de pesos en conceptos de servicios médicos, funerarios, despensas, y solicitudes de apoyo de otras instituciones de auxilio, como: Benemérita Cruz Roja, H. Cuerpo de Bomberos Voluntarios de San Francisco del Rincón.</w:t>
      </w:r>
    </w:p>
    <w:p w14:paraId="284CD8F5" w14:textId="77777777" w:rsidR="00124536" w:rsidRPr="000A759F" w:rsidRDefault="00124536" w:rsidP="00B1199B">
      <w:pPr>
        <w:spacing w:before="240" w:after="15" w:line="240" w:lineRule="auto"/>
        <w:ind w:left="394" w:hanging="10"/>
        <w:jc w:val="both"/>
        <w:rPr>
          <w:rFonts w:ascii="Arial" w:eastAsia="Calibri" w:hAnsi="Arial" w:cs="Arial"/>
          <w:b/>
          <w:i/>
          <w:iCs/>
          <w:lang w:eastAsia="es-MX"/>
        </w:rPr>
      </w:pPr>
      <w:r w:rsidRPr="000A759F">
        <w:rPr>
          <w:rFonts w:ascii="Arial" w:eastAsia="Calibri" w:hAnsi="Arial" w:cs="Arial"/>
          <w:b/>
          <w:i/>
          <w:iCs/>
          <w:lang w:eastAsia="es-MX"/>
        </w:rPr>
        <w:t>Causa 2: Los ingresos municipales tuvieron un bajo incremento.</w:t>
      </w:r>
    </w:p>
    <w:p w14:paraId="272C04F3"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La recaudación por pago de impuesto predial del año fiscal 2021 asciende a $63´406,703.89, un incremento con respecto al 2018 del 21.3 por ciento, cuando se recaudaron $52,273,075 pesos.</w:t>
      </w:r>
    </w:p>
    <w:p w14:paraId="5EC69EDD" w14:textId="77777777" w:rsidR="00124536" w:rsidRPr="000A759F" w:rsidRDefault="00124536" w:rsidP="00B1199B">
      <w:pPr>
        <w:widowControl w:val="0"/>
        <w:autoSpaceDE w:val="0"/>
        <w:autoSpaceDN w:val="0"/>
        <w:spacing w:before="91" w:after="0" w:line="240" w:lineRule="auto"/>
        <w:ind w:left="384" w:right="179"/>
        <w:jc w:val="both"/>
        <w:rPr>
          <w:rFonts w:ascii="Arial" w:eastAsia="Arial MT" w:hAnsi="Arial" w:cs="Arial"/>
          <w:bCs/>
          <w:i/>
          <w:iCs/>
        </w:rPr>
      </w:pPr>
      <w:r w:rsidRPr="000A759F">
        <w:rPr>
          <w:rFonts w:ascii="Arial" w:eastAsia="Arial MT" w:hAnsi="Arial" w:cs="Arial"/>
          <w:bCs/>
          <w:i/>
          <w:iCs/>
        </w:rPr>
        <w:t>Subcausa: La actualización de la valuación catastral no se ha concluido.</w:t>
      </w:r>
    </w:p>
    <w:p w14:paraId="04C97428" w14:textId="6F7CE08F" w:rsidR="00124536" w:rsidRPr="000A759F" w:rsidRDefault="00124536" w:rsidP="00B1199B">
      <w:pPr>
        <w:numPr>
          <w:ilvl w:val="0"/>
          <w:numId w:val="9"/>
        </w:numPr>
        <w:spacing w:before="240" w:after="15" w:line="240" w:lineRule="auto"/>
        <w:ind w:left="1104"/>
        <w:contextualSpacing/>
        <w:jc w:val="both"/>
        <w:rPr>
          <w:rFonts w:ascii="Arial" w:eastAsia="Calibri" w:hAnsi="Arial" w:cs="Arial"/>
          <w:bCs/>
          <w:lang w:eastAsia="es-MX"/>
        </w:rPr>
      </w:pPr>
      <w:r w:rsidRPr="000A759F">
        <w:rPr>
          <w:rFonts w:ascii="Arial" w:eastAsia="Arial MT" w:hAnsi="Arial" w:cs="Arial"/>
          <w:bCs/>
        </w:rPr>
        <w:t>Al 31 de julio del 2021 el proceso de reevaluación se encuentra en un avance del 80 por ciento de las cuentas que corresponde actualizar.</w:t>
      </w:r>
    </w:p>
    <w:p w14:paraId="3F79DD47" w14:textId="77777777" w:rsidR="00124536" w:rsidRPr="000A759F" w:rsidRDefault="00124536" w:rsidP="00B1199B">
      <w:pPr>
        <w:widowControl w:val="0"/>
        <w:autoSpaceDE w:val="0"/>
        <w:autoSpaceDN w:val="0"/>
        <w:spacing w:before="91" w:after="0" w:line="240" w:lineRule="auto"/>
        <w:ind w:left="384" w:right="179"/>
        <w:jc w:val="both"/>
        <w:rPr>
          <w:rFonts w:ascii="Arial" w:eastAsia="Arial MT" w:hAnsi="Arial" w:cs="Arial"/>
          <w:b/>
          <w:i/>
          <w:iCs/>
        </w:rPr>
      </w:pPr>
      <w:r w:rsidRPr="000A759F">
        <w:rPr>
          <w:rFonts w:ascii="Arial" w:eastAsia="Arial MT" w:hAnsi="Arial" w:cs="Arial"/>
          <w:b/>
          <w:i/>
          <w:iCs/>
        </w:rPr>
        <w:t xml:space="preserve">Causa 3: Marco jurídico desactualizado contribuye a la incertidumbre e ilegalidad en el proceder gubernamental. </w:t>
      </w:r>
    </w:p>
    <w:p w14:paraId="412AAFDB" w14:textId="1A0249DC" w:rsidR="00124536" w:rsidRPr="000A759F" w:rsidRDefault="00124536" w:rsidP="00B1199B">
      <w:pPr>
        <w:numPr>
          <w:ilvl w:val="0"/>
          <w:numId w:val="9"/>
        </w:numPr>
        <w:spacing w:after="15" w:line="240" w:lineRule="auto"/>
        <w:ind w:left="1104"/>
        <w:contextualSpacing/>
        <w:jc w:val="both"/>
        <w:rPr>
          <w:rFonts w:ascii="Arial" w:eastAsia="Arial MT" w:hAnsi="Arial" w:cs="Arial"/>
          <w:bCs/>
        </w:rPr>
      </w:pPr>
      <w:r w:rsidRPr="000A759F">
        <w:rPr>
          <w:rFonts w:ascii="Arial" w:eastAsia="Arial MT" w:hAnsi="Arial" w:cs="Arial"/>
          <w:bCs/>
        </w:rPr>
        <w:t>El marco normativo municipal se conforma de 56 reglamentos y una ley, sin embargo, varios de ellos resultan obsoletos por la antigüedad, incluso 9 de ellos con fecha de publicación anterior al año 2000.</w:t>
      </w:r>
    </w:p>
    <w:p w14:paraId="1DA92DD7" w14:textId="77777777" w:rsidR="00124536" w:rsidRPr="000A759F" w:rsidRDefault="00124536" w:rsidP="00B1199B">
      <w:pPr>
        <w:widowControl w:val="0"/>
        <w:autoSpaceDE w:val="0"/>
        <w:autoSpaceDN w:val="0"/>
        <w:spacing w:before="240" w:after="0" w:line="240" w:lineRule="auto"/>
        <w:ind w:left="384" w:right="177"/>
        <w:jc w:val="both"/>
        <w:rPr>
          <w:rFonts w:ascii="Arial" w:eastAsia="Arial MT" w:hAnsi="Arial" w:cs="Arial"/>
          <w:b/>
          <w:i/>
          <w:iCs/>
        </w:rPr>
      </w:pPr>
      <w:r w:rsidRPr="000A759F">
        <w:rPr>
          <w:rFonts w:ascii="Arial" w:eastAsia="Arial MT" w:hAnsi="Arial" w:cs="Arial"/>
          <w:b/>
          <w:i/>
          <w:iCs/>
        </w:rPr>
        <w:t xml:space="preserve">Causa 4: La comunicación por </w:t>
      </w:r>
      <w:r w:rsidRPr="000A759F">
        <w:rPr>
          <w:rFonts w:ascii="Arial" w:eastAsia="Arial MT" w:hAnsi="Arial" w:cs="Arial"/>
          <w:b/>
          <w:bCs/>
          <w:i/>
          <w:iCs/>
        </w:rPr>
        <w:t>internet aún es limitadas para evitar traslados a las oficinas.</w:t>
      </w:r>
    </w:p>
    <w:p w14:paraId="6C186F1F" w14:textId="29E088A3" w:rsidR="00124536" w:rsidRPr="000A759F" w:rsidRDefault="00124536" w:rsidP="00B1199B">
      <w:pPr>
        <w:numPr>
          <w:ilvl w:val="0"/>
          <w:numId w:val="9"/>
        </w:numPr>
        <w:spacing w:after="15" w:line="240" w:lineRule="auto"/>
        <w:ind w:left="1104"/>
        <w:contextualSpacing/>
        <w:jc w:val="both"/>
        <w:rPr>
          <w:rFonts w:ascii="Arial" w:eastAsia="Arial MT" w:hAnsi="Arial" w:cs="Arial"/>
          <w:bCs/>
        </w:rPr>
      </w:pPr>
      <w:r w:rsidRPr="000A759F">
        <w:rPr>
          <w:rFonts w:ascii="Arial" w:eastAsia="Arial MT" w:hAnsi="Arial" w:cs="Arial"/>
          <w:bCs/>
        </w:rPr>
        <w:t>Suman 104 los sitios de acceso gratuito para dar cobertura a un total de 251 localidades, una proporción del 41.43 por ciento</w:t>
      </w:r>
    </w:p>
    <w:p w14:paraId="006BE6C9" w14:textId="68F8BD08" w:rsidR="00124536" w:rsidRPr="000A759F" w:rsidRDefault="0012453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Baja proporción de población con acceso a las TIC´s</w:t>
      </w:r>
      <w:r w:rsidR="009C1C5E" w:rsidRPr="000A759F">
        <w:rPr>
          <w:rFonts w:ascii="Arial" w:eastAsia="Arial MT" w:hAnsi="Arial" w:cs="Arial"/>
          <w:bCs/>
          <w:i/>
          <w:iCs/>
        </w:rPr>
        <w:t>.</w:t>
      </w:r>
    </w:p>
    <w:p w14:paraId="46815D80"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 el 43.16 por ciento de las viviendas se dispone de Internet, el 86.20 por ciento disponen de celular, 31.10 por ciento de computadora, laptop o tablet.</w:t>
      </w:r>
    </w:p>
    <w:p w14:paraId="6BECBEFB" w14:textId="77777777" w:rsidR="00124536" w:rsidRPr="000A759F" w:rsidRDefault="00124536" w:rsidP="00B1199B">
      <w:pPr>
        <w:widowControl w:val="0"/>
        <w:autoSpaceDE w:val="0"/>
        <w:autoSpaceDN w:val="0"/>
        <w:spacing w:before="158" w:after="0" w:line="240" w:lineRule="auto"/>
        <w:ind w:left="384" w:right="177"/>
        <w:jc w:val="both"/>
        <w:rPr>
          <w:rFonts w:ascii="Arial" w:eastAsia="Arial MT" w:hAnsi="Arial" w:cs="Arial"/>
          <w:b/>
          <w:i/>
          <w:iCs/>
        </w:rPr>
      </w:pPr>
      <w:r w:rsidRPr="000A759F">
        <w:rPr>
          <w:rFonts w:ascii="Arial" w:eastAsia="Arial MT" w:hAnsi="Arial" w:cs="Arial"/>
          <w:b/>
          <w:i/>
          <w:iCs/>
        </w:rPr>
        <w:t>Causa 6: La administración pública implementa reducidas acciones para la profesionalización del personal.</w:t>
      </w:r>
    </w:p>
    <w:p w14:paraId="7467936C"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Entre 2018 a 2021 se realizaron 48 talleres de capacitación conforme a las necesidades detectadas por las dependencias, con un promedio de asistencia de 12 servidores públicos por capacitación.</w:t>
      </w:r>
    </w:p>
    <w:p w14:paraId="448F9A55" w14:textId="77777777" w:rsidR="00124536" w:rsidRPr="000A759F" w:rsidRDefault="00124536" w:rsidP="00B1199B">
      <w:pPr>
        <w:widowControl w:val="0"/>
        <w:autoSpaceDE w:val="0"/>
        <w:autoSpaceDN w:val="0"/>
        <w:spacing w:before="194" w:after="0" w:line="240" w:lineRule="auto"/>
        <w:ind w:left="384" w:right="175"/>
        <w:jc w:val="both"/>
        <w:rPr>
          <w:rFonts w:ascii="Arial" w:eastAsia="Arial MT" w:hAnsi="Arial" w:cs="Arial"/>
          <w:b/>
          <w:i/>
          <w:iCs/>
        </w:rPr>
      </w:pPr>
      <w:r w:rsidRPr="000A759F">
        <w:rPr>
          <w:rFonts w:ascii="Arial" w:eastAsia="Arial MT" w:hAnsi="Arial" w:cs="Arial"/>
          <w:b/>
          <w:i/>
          <w:iCs/>
        </w:rPr>
        <w:t xml:space="preserve">Causa 8: La totalidad de las auditorías realizadas por el órgano del control interno no son concluidas. </w:t>
      </w:r>
    </w:p>
    <w:p w14:paraId="542091B5"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Del 2018 al 2021 se realizaron 30 auditorías de las cuales concluyeron 22; el 27 por ciento continúan abiertas.</w:t>
      </w:r>
    </w:p>
    <w:p w14:paraId="0082BD00" w14:textId="77777777" w:rsidR="00124536" w:rsidRPr="000A759F" w:rsidRDefault="0012453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La totalidad de las obras contradas por el municipio no cuentan con proceso de vigilancia y evaluación. </w:t>
      </w:r>
    </w:p>
    <w:p w14:paraId="32996039"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Del 2018 al 2021, se realizaron 64 evaluaciones de obras contratadas.</w:t>
      </w:r>
    </w:p>
    <w:p w14:paraId="410D3F87"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Del 2018 al 2021, 160 acciones de vigilancia a trabajos ejecutados y 93 de revisión.</w:t>
      </w:r>
    </w:p>
    <w:p w14:paraId="20F2B010" w14:textId="77777777"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Principales efectos</w:t>
      </w:r>
    </w:p>
    <w:p w14:paraId="19590D90" w14:textId="2BB6781B" w:rsidR="002F2A12" w:rsidRPr="000A759F" w:rsidRDefault="002F2A12" w:rsidP="00B1199B">
      <w:pPr>
        <w:spacing w:before="240" w:after="15" w:line="240" w:lineRule="auto"/>
        <w:ind w:left="394" w:hanging="10"/>
        <w:jc w:val="both"/>
        <w:rPr>
          <w:rFonts w:ascii="Arial" w:eastAsia="Arial MT" w:hAnsi="Arial" w:cs="Arial"/>
          <w:b/>
          <w:i/>
          <w:iCs/>
        </w:rPr>
      </w:pPr>
      <w:bookmarkStart w:id="94" w:name="_Hlk95325025"/>
      <w:bookmarkEnd w:id="93"/>
      <w:r w:rsidRPr="000A759F">
        <w:rPr>
          <w:rFonts w:ascii="Arial" w:eastAsia="Arial MT" w:hAnsi="Arial" w:cs="Arial"/>
          <w:b/>
          <w:i/>
          <w:iCs/>
        </w:rPr>
        <w:t xml:space="preserve">Efecto 1: Aumento de la </w:t>
      </w:r>
      <w:r w:rsidR="007C2E98" w:rsidRPr="000A759F">
        <w:rPr>
          <w:rFonts w:ascii="Arial" w:eastAsia="Arial MT" w:hAnsi="Arial" w:cs="Arial"/>
          <w:b/>
          <w:i/>
          <w:iCs/>
        </w:rPr>
        <w:t>des</w:t>
      </w:r>
      <w:r w:rsidRPr="000A759F">
        <w:rPr>
          <w:rFonts w:ascii="Arial" w:eastAsia="Arial MT" w:hAnsi="Arial" w:cs="Arial"/>
          <w:b/>
          <w:i/>
          <w:iCs/>
        </w:rPr>
        <w:t>confianza en el gobierno.</w:t>
      </w:r>
    </w:p>
    <w:bookmarkEnd w:id="94"/>
    <w:p w14:paraId="086A0630" w14:textId="77777777" w:rsidR="002F2A12" w:rsidRPr="000A759F" w:rsidRDefault="002F2A12"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lastRenderedPageBreak/>
        <w:t>La participación ciudadana, porcentaje de ciudadanos que votaron, con base en la Lista Nominal de las Actas Computadas en las elecciones para ayuntamiento 2021, fue del 44.09 por ciento.</w:t>
      </w:r>
    </w:p>
    <w:p w14:paraId="667C0DBE" w14:textId="2CF0D417" w:rsidR="002F2A12" w:rsidRPr="000A759F" w:rsidRDefault="002F2A12" w:rsidP="00B1199B">
      <w:pPr>
        <w:spacing w:before="240" w:after="15" w:line="240" w:lineRule="auto"/>
        <w:ind w:left="394" w:hanging="10"/>
        <w:jc w:val="both"/>
        <w:rPr>
          <w:rFonts w:ascii="Arial" w:eastAsia="Arial MT" w:hAnsi="Arial" w:cs="Arial"/>
          <w:b/>
          <w:i/>
          <w:iCs/>
        </w:rPr>
      </w:pPr>
      <w:bookmarkStart w:id="95" w:name="_Hlk95325039"/>
      <w:r w:rsidRPr="000A759F">
        <w:rPr>
          <w:rFonts w:ascii="Arial" w:eastAsia="Arial MT" w:hAnsi="Arial" w:cs="Arial"/>
          <w:b/>
          <w:i/>
          <w:iCs/>
        </w:rPr>
        <w:t xml:space="preserve">Efecto 2: </w:t>
      </w:r>
      <w:r w:rsidR="007C2E98" w:rsidRPr="000A759F">
        <w:rPr>
          <w:rFonts w:ascii="Arial" w:eastAsia="Arial MT" w:hAnsi="Arial" w:cs="Arial"/>
          <w:b/>
          <w:i/>
          <w:iCs/>
        </w:rPr>
        <w:t>Aumento</w:t>
      </w:r>
      <w:r w:rsidRPr="000A759F">
        <w:rPr>
          <w:rFonts w:ascii="Arial" w:eastAsia="Arial MT" w:hAnsi="Arial" w:cs="Arial"/>
          <w:b/>
          <w:i/>
          <w:iCs/>
        </w:rPr>
        <w:t xml:space="preserve"> de quejas ciudadanas.</w:t>
      </w:r>
    </w:p>
    <w:bookmarkEnd w:id="95"/>
    <w:p w14:paraId="4028159A" w14:textId="5E8CD255" w:rsidR="002F2A12" w:rsidRPr="000A759F" w:rsidRDefault="002F2A12"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 el 2018 se recibieron un total de 46 quejas según Información del Censo de Gobiernos Municipales y Demarcaciones Territoriales de la Ciudad de México 2019 del INEGI.</w:t>
      </w:r>
    </w:p>
    <w:p w14:paraId="5B6DE822" w14:textId="406D9435" w:rsidR="0075095D" w:rsidRPr="000A759F" w:rsidRDefault="0075095D"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 los últimos años se recibieron 2 recomendaciones de la Comisión Nacional de los Derechos Humanos (CNDH).</w:t>
      </w:r>
    </w:p>
    <w:p w14:paraId="5CD19E25" w14:textId="43B866E5" w:rsidR="002F2A12" w:rsidRPr="000A759F" w:rsidRDefault="002F2A12" w:rsidP="00B1199B">
      <w:pPr>
        <w:spacing w:before="240" w:after="15" w:line="240" w:lineRule="auto"/>
        <w:ind w:left="394" w:hanging="10"/>
        <w:jc w:val="both"/>
        <w:rPr>
          <w:rFonts w:ascii="Arial" w:eastAsia="Arial MT" w:hAnsi="Arial" w:cs="Arial"/>
          <w:b/>
          <w:i/>
          <w:iCs/>
        </w:rPr>
      </w:pPr>
      <w:bookmarkStart w:id="96" w:name="_Hlk95325048"/>
      <w:r w:rsidRPr="000A759F">
        <w:rPr>
          <w:rFonts w:ascii="Arial" w:eastAsia="Calibri" w:hAnsi="Arial" w:cs="Arial"/>
          <w:b/>
          <w:i/>
          <w:iCs/>
          <w:lang w:eastAsia="es-MX"/>
        </w:rPr>
        <w:t xml:space="preserve">Efecto 3: </w:t>
      </w:r>
      <w:r w:rsidR="007C2E98" w:rsidRPr="000A759F">
        <w:rPr>
          <w:rFonts w:ascii="Arial" w:eastAsia="Calibri" w:hAnsi="Arial" w:cs="Arial"/>
          <w:b/>
          <w:i/>
          <w:iCs/>
          <w:lang w:eastAsia="es-MX"/>
        </w:rPr>
        <w:t xml:space="preserve">Disminuyen </w:t>
      </w:r>
      <w:r w:rsidR="0003500E" w:rsidRPr="000A759F">
        <w:rPr>
          <w:rFonts w:ascii="Arial" w:eastAsia="Arial MT" w:hAnsi="Arial" w:cs="Arial"/>
          <w:b/>
          <w:i/>
          <w:iCs/>
        </w:rPr>
        <w:t>resultados</w:t>
      </w:r>
      <w:r w:rsidRPr="000A759F">
        <w:rPr>
          <w:rFonts w:ascii="Arial" w:eastAsia="Arial MT" w:hAnsi="Arial" w:cs="Arial"/>
          <w:b/>
          <w:i/>
          <w:iCs/>
        </w:rPr>
        <w:t xml:space="preserve"> </w:t>
      </w:r>
      <w:r w:rsidR="007C2E98" w:rsidRPr="000A759F">
        <w:rPr>
          <w:rFonts w:ascii="Arial" w:eastAsia="Arial MT" w:hAnsi="Arial" w:cs="Arial"/>
          <w:b/>
          <w:i/>
          <w:iCs/>
        </w:rPr>
        <w:t xml:space="preserve">favorables en </w:t>
      </w:r>
      <w:r w:rsidRPr="000A759F">
        <w:rPr>
          <w:rFonts w:ascii="Arial" w:eastAsia="Arial MT" w:hAnsi="Arial" w:cs="Arial"/>
          <w:b/>
          <w:i/>
          <w:iCs/>
        </w:rPr>
        <w:t>la evaluación del desempeño municipal</w:t>
      </w:r>
      <w:r w:rsidR="007C2E98" w:rsidRPr="000A759F">
        <w:rPr>
          <w:rFonts w:ascii="Arial" w:eastAsia="Arial MT" w:hAnsi="Arial" w:cs="Arial"/>
          <w:b/>
          <w:i/>
          <w:iCs/>
        </w:rPr>
        <w:t>.</w:t>
      </w:r>
    </w:p>
    <w:bookmarkEnd w:id="96"/>
    <w:p w14:paraId="3021D947" w14:textId="21D69118" w:rsidR="002F2A12" w:rsidRPr="000A759F" w:rsidRDefault="002F2A12" w:rsidP="00B1199B">
      <w:pPr>
        <w:numPr>
          <w:ilvl w:val="0"/>
          <w:numId w:val="9"/>
        </w:numPr>
        <w:spacing w:before="240" w:after="15" w:line="240" w:lineRule="auto"/>
        <w:ind w:left="1104"/>
        <w:contextualSpacing/>
        <w:jc w:val="both"/>
        <w:rPr>
          <w:rFonts w:ascii="Arial" w:eastAsia="Arial MT" w:hAnsi="Arial" w:cs="Arial"/>
          <w:b/>
        </w:rPr>
      </w:pPr>
      <w:r w:rsidRPr="000A759F">
        <w:rPr>
          <w:rFonts w:ascii="Arial" w:eastAsia="Arial MT" w:hAnsi="Arial" w:cs="Arial"/>
          <w:bCs/>
        </w:rPr>
        <w:t xml:space="preserve">Los resultados de la aplicación de los 132 indicadores de la </w:t>
      </w:r>
      <w:r w:rsidRPr="000A759F">
        <w:rPr>
          <w:rFonts w:ascii="Arial" w:eastAsia="Arial MT" w:hAnsi="Arial" w:cs="Arial"/>
          <w:bCs/>
          <w:i/>
          <w:iCs/>
        </w:rPr>
        <w:t>Guía Consultiva de Desempeño Municipal</w:t>
      </w:r>
      <w:r w:rsidR="00765620" w:rsidRPr="000A759F">
        <w:rPr>
          <w:rFonts w:ascii="Arial" w:eastAsia="Arial MT" w:hAnsi="Arial" w:cs="Arial"/>
          <w:bCs/>
          <w:i/>
          <w:iCs/>
        </w:rPr>
        <w:t xml:space="preserve"> </w:t>
      </w:r>
      <w:r w:rsidRPr="000A759F">
        <w:rPr>
          <w:rFonts w:ascii="Arial" w:eastAsia="Arial MT" w:hAnsi="Arial" w:cs="Arial"/>
          <w:bCs/>
        </w:rPr>
        <w:t>de 2019 a 2020, presentan en Gestión una disminución de 70 a 58 en</w:t>
      </w:r>
      <w:r w:rsidR="00660F3F" w:rsidRPr="000A759F">
        <w:rPr>
          <w:rFonts w:ascii="Arial" w:eastAsia="Arial MT" w:hAnsi="Arial" w:cs="Arial"/>
          <w:bCs/>
        </w:rPr>
        <w:t xml:space="preserve"> </w:t>
      </w:r>
      <w:r w:rsidRPr="000A759F">
        <w:rPr>
          <w:rFonts w:ascii="Arial" w:eastAsia="Arial MT" w:hAnsi="Arial" w:cs="Arial"/>
          <w:bCs/>
        </w:rPr>
        <w:t>óptimo</w:t>
      </w:r>
      <w:r w:rsidR="00056356" w:rsidRPr="000A759F">
        <w:rPr>
          <w:rFonts w:ascii="Arial" w:eastAsia="Arial MT" w:hAnsi="Arial" w:cs="Arial"/>
          <w:bCs/>
        </w:rPr>
        <w:t>.</w:t>
      </w:r>
    </w:p>
    <w:p w14:paraId="0F672402" w14:textId="77777777" w:rsidR="002F2A12" w:rsidRPr="000A759F" w:rsidRDefault="002F2A12" w:rsidP="00B1199B">
      <w:pPr>
        <w:spacing w:before="240" w:after="15" w:line="240" w:lineRule="auto"/>
        <w:ind w:left="394" w:hanging="10"/>
        <w:jc w:val="both"/>
        <w:rPr>
          <w:rFonts w:ascii="Arial" w:eastAsia="Arial MT" w:hAnsi="Arial" w:cs="Arial"/>
          <w:b/>
        </w:rPr>
      </w:pPr>
    </w:p>
    <w:p w14:paraId="2142F62D" w14:textId="359F8884" w:rsidR="002F2A12" w:rsidRPr="002C6F26" w:rsidRDefault="002F2A12" w:rsidP="002C6F26">
      <w:pPr>
        <w:jc w:val="both"/>
        <w:rPr>
          <w:rFonts w:ascii="Arial" w:eastAsia="Arial MT" w:hAnsi="Arial" w:cs="Arial"/>
          <w:b/>
        </w:rPr>
      </w:pPr>
      <w:bookmarkStart w:id="97" w:name="_Hlk95266892"/>
      <w:r w:rsidRPr="000A759F">
        <w:rPr>
          <w:rFonts w:ascii="Arial" w:eastAsia="Arial MT" w:hAnsi="Arial" w:cs="Arial"/>
          <w:b/>
        </w:rPr>
        <w:t xml:space="preserve">DIAGNÓSTICO ESTRATÉGICO EJE </w:t>
      </w:r>
      <w:r w:rsidR="004D70D2" w:rsidRPr="000A759F">
        <w:rPr>
          <w:rFonts w:ascii="Arial" w:eastAsia="Arial MT" w:hAnsi="Arial" w:cs="Arial"/>
          <w:b/>
        </w:rPr>
        <w:t>7</w:t>
      </w:r>
      <w:r w:rsidRPr="000A759F">
        <w:rPr>
          <w:rFonts w:ascii="Arial" w:eastAsia="Arial MT" w:hAnsi="Arial" w:cs="Arial"/>
          <w:b/>
        </w:rPr>
        <w:t>. RESPUESTA EFECTIVA PARA TU TRANQUILIDAD</w:t>
      </w:r>
      <w:bookmarkEnd w:id="97"/>
    </w:p>
    <w:p w14:paraId="20EAD6B8" w14:textId="28171E04" w:rsidR="002F2A12" w:rsidRPr="000A759F" w:rsidRDefault="002F2A12" w:rsidP="00B1199B">
      <w:pPr>
        <w:pStyle w:val="Epgrafe"/>
        <w:jc w:val="both"/>
        <w:rPr>
          <w:rFonts w:ascii="Arial" w:hAnsi="Arial" w:cs="Arial"/>
        </w:rPr>
      </w:pPr>
      <w:bookmarkStart w:id="98" w:name="_Toc96518722"/>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9</w:t>
      </w:r>
      <w:r w:rsidR="00DD7FA1" w:rsidRPr="000A759F">
        <w:rPr>
          <w:rFonts w:ascii="Arial" w:hAnsi="Arial" w:cs="Arial"/>
          <w:noProof/>
        </w:rPr>
        <w:fldChar w:fldCharType="end"/>
      </w:r>
      <w:r w:rsidRPr="000A759F">
        <w:rPr>
          <w:rFonts w:ascii="Arial" w:hAnsi="Arial" w:cs="Arial"/>
        </w:rPr>
        <w:t>. San Francisco del Rincón. Árbol de Análisis de causas y efectos del Eje Respuesta efectiva para tu tranquilidad.</w:t>
      </w:r>
      <w:bookmarkEnd w:id="98"/>
    </w:p>
    <w:p w14:paraId="44AE05C5" w14:textId="77777777" w:rsidR="000C3ABA" w:rsidRPr="000A759F" w:rsidRDefault="000C3ABA"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hAnsi="Arial" w:cs="Arial"/>
          <w:noProof/>
          <w:lang w:eastAsia="es-MX"/>
        </w:rPr>
        <w:drawing>
          <wp:inline distT="0" distB="0" distL="0" distR="0" wp14:anchorId="2ECBF4F4" wp14:editId="524B47DA">
            <wp:extent cx="5611515" cy="4123648"/>
            <wp:effectExtent l="0" t="0" r="8255" b="0"/>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t="15380" b="-1"/>
                    <a:stretch/>
                  </pic:blipFill>
                  <pic:spPr bwMode="auto">
                    <a:xfrm>
                      <a:off x="0" y="0"/>
                      <a:ext cx="5612130" cy="4124100"/>
                    </a:xfrm>
                    <a:prstGeom prst="rect">
                      <a:avLst/>
                    </a:prstGeom>
                    <a:noFill/>
                    <a:ln>
                      <a:noFill/>
                    </a:ln>
                    <a:extLst>
                      <a:ext uri="{53640926-AAD7-44D8-BBD7-CCE9431645EC}">
                        <a14:shadowObscured xmlns:a14="http://schemas.microsoft.com/office/drawing/2010/main"/>
                      </a:ext>
                    </a:extLst>
                  </pic:spPr>
                </pic:pic>
              </a:graphicData>
            </a:graphic>
          </wp:inline>
        </w:drawing>
      </w:r>
    </w:p>
    <w:p w14:paraId="64443F15" w14:textId="77777777" w:rsidR="000C3ABA" w:rsidRPr="000A759F" w:rsidRDefault="000C3ABA"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p>
    <w:p w14:paraId="30F4F39E" w14:textId="63202BFC" w:rsidR="00EA01CD" w:rsidRPr="000A759F" w:rsidRDefault="00763328" w:rsidP="00B1199B">
      <w:pPr>
        <w:widowControl w:val="0"/>
        <w:tabs>
          <w:tab w:val="left" w:pos="1601"/>
          <w:tab w:val="left" w:pos="1602"/>
        </w:tabs>
        <w:autoSpaceDE w:val="0"/>
        <w:autoSpaceDN w:val="0"/>
        <w:spacing w:before="6" w:after="0" w:line="240" w:lineRule="auto"/>
        <w:jc w:val="both"/>
        <w:rPr>
          <w:rFonts w:ascii="Arial" w:eastAsia="Arial MT" w:hAnsi="Arial" w:cs="Arial"/>
          <w:b/>
          <w:i/>
          <w:iCs/>
        </w:rPr>
      </w:pPr>
      <w:r w:rsidRPr="000A759F">
        <w:rPr>
          <w:rFonts w:ascii="Arial" w:eastAsia="Arial MT" w:hAnsi="Arial" w:cs="Arial"/>
          <w:sz w:val="16"/>
          <w:szCs w:val="16"/>
        </w:rPr>
        <w:t>Fuente: SFR IMPLAN. Elaboración en taller del 20 y 21 de diciembre, 2021.</w:t>
      </w:r>
      <w:r w:rsidR="002F2A12" w:rsidRPr="000A759F">
        <w:rPr>
          <w:rFonts w:ascii="Arial" w:eastAsia="Arial MT" w:hAnsi="Arial" w:cs="Arial"/>
          <w:sz w:val="16"/>
          <w:szCs w:val="16"/>
        </w:rPr>
        <w:t xml:space="preserve"> </w:t>
      </w:r>
    </w:p>
    <w:p w14:paraId="19BE9F65" w14:textId="70355B02" w:rsidR="00BE755D" w:rsidRPr="000A759F" w:rsidRDefault="002F2A12" w:rsidP="00B1199B">
      <w:pPr>
        <w:spacing w:before="240" w:after="15" w:line="240" w:lineRule="auto"/>
        <w:ind w:left="394" w:hanging="10"/>
        <w:jc w:val="both"/>
        <w:rPr>
          <w:rFonts w:ascii="Arial" w:eastAsia="Arial MT" w:hAnsi="Arial" w:cs="Arial"/>
          <w:b/>
          <w:i/>
          <w:iCs/>
        </w:rPr>
      </w:pPr>
      <w:bookmarkStart w:id="99" w:name="_Hlk95266162"/>
      <w:bookmarkStart w:id="100" w:name="_Hlk95265253"/>
      <w:r w:rsidRPr="000A759F">
        <w:rPr>
          <w:rFonts w:ascii="Arial" w:eastAsia="Arial MT" w:hAnsi="Arial" w:cs="Arial"/>
          <w:b/>
          <w:i/>
          <w:iCs/>
        </w:rPr>
        <w:lastRenderedPageBreak/>
        <w:t xml:space="preserve">Problema: </w:t>
      </w:r>
      <w:r w:rsidR="004A650A" w:rsidRPr="000A759F">
        <w:rPr>
          <w:rFonts w:ascii="Arial" w:eastAsia="Arial MT" w:hAnsi="Arial" w:cs="Arial"/>
          <w:b/>
          <w:i/>
          <w:iCs/>
        </w:rPr>
        <w:t>I</w:t>
      </w:r>
      <w:r w:rsidRPr="000A759F">
        <w:rPr>
          <w:rFonts w:ascii="Arial" w:eastAsia="Arial MT" w:hAnsi="Arial" w:cs="Arial"/>
          <w:b/>
          <w:i/>
          <w:iCs/>
        </w:rPr>
        <w:t xml:space="preserve">ncremento de hechos delictivos </w:t>
      </w:r>
      <w:r w:rsidR="004A650A" w:rsidRPr="000A759F">
        <w:rPr>
          <w:rFonts w:ascii="Arial" w:eastAsia="Arial MT" w:hAnsi="Arial" w:cs="Arial"/>
          <w:b/>
          <w:i/>
          <w:iCs/>
        </w:rPr>
        <w:t>y faltas administrativas vulnera</w:t>
      </w:r>
      <w:r w:rsidRPr="000A759F">
        <w:rPr>
          <w:rFonts w:ascii="Arial" w:eastAsia="Arial MT" w:hAnsi="Arial" w:cs="Arial"/>
          <w:b/>
          <w:i/>
          <w:iCs/>
        </w:rPr>
        <w:t xml:space="preserve"> el orden y la paz social </w:t>
      </w:r>
      <w:r w:rsidR="004A650A" w:rsidRPr="000A759F">
        <w:rPr>
          <w:rFonts w:ascii="Arial" w:eastAsia="Arial MT" w:hAnsi="Arial" w:cs="Arial"/>
          <w:b/>
          <w:i/>
          <w:iCs/>
        </w:rPr>
        <w:t xml:space="preserve">en </w:t>
      </w:r>
      <w:r w:rsidRPr="000A759F">
        <w:rPr>
          <w:rFonts w:ascii="Arial" w:eastAsia="Arial MT" w:hAnsi="Arial" w:cs="Arial"/>
          <w:b/>
          <w:i/>
          <w:iCs/>
        </w:rPr>
        <w:t xml:space="preserve">el municipio. </w:t>
      </w:r>
    </w:p>
    <w:p w14:paraId="34C12C68" w14:textId="77777777" w:rsidR="00201860" w:rsidRPr="000A759F" w:rsidRDefault="00201860" w:rsidP="00B1199B">
      <w:pPr>
        <w:widowControl w:val="0"/>
        <w:autoSpaceDE w:val="0"/>
        <w:autoSpaceDN w:val="0"/>
        <w:spacing w:after="0" w:line="240" w:lineRule="auto"/>
        <w:ind w:left="384" w:right="177"/>
        <w:jc w:val="both"/>
        <w:rPr>
          <w:rFonts w:ascii="Arial" w:eastAsia="Arial MT" w:hAnsi="Arial" w:cs="Arial"/>
          <w:b/>
          <w:i/>
          <w:iCs/>
        </w:rPr>
      </w:pPr>
    </w:p>
    <w:p w14:paraId="2AC6967B" w14:textId="015F1AEE" w:rsidR="00201860" w:rsidRPr="000A759F" w:rsidRDefault="00201860" w:rsidP="00B1199B">
      <w:pPr>
        <w:widowControl w:val="0"/>
        <w:autoSpaceDE w:val="0"/>
        <w:autoSpaceDN w:val="0"/>
        <w:spacing w:after="0" w:line="240" w:lineRule="auto"/>
        <w:ind w:left="384" w:right="177"/>
        <w:jc w:val="both"/>
        <w:rPr>
          <w:rFonts w:ascii="Arial" w:eastAsia="Arial MT" w:hAnsi="Arial" w:cs="Arial"/>
          <w:b/>
          <w:i/>
          <w:iCs/>
        </w:rPr>
      </w:pPr>
      <w:r w:rsidRPr="000A759F">
        <w:rPr>
          <w:rFonts w:ascii="Arial" w:eastAsia="Arial MT" w:hAnsi="Arial" w:cs="Arial"/>
          <w:b/>
          <w:i/>
          <w:iCs/>
        </w:rPr>
        <w:t xml:space="preserve">Causa 1: </w:t>
      </w:r>
      <w:r w:rsidR="005D5FD9" w:rsidRPr="000A759F">
        <w:rPr>
          <w:rFonts w:ascii="Arial" w:eastAsia="Arial MT" w:hAnsi="Arial" w:cs="Arial"/>
          <w:b/>
          <w:i/>
          <w:iCs/>
        </w:rPr>
        <w:t>Aumentan</w:t>
      </w:r>
      <w:r w:rsidRPr="000A759F">
        <w:rPr>
          <w:rFonts w:ascii="Arial" w:eastAsia="Arial MT" w:hAnsi="Arial" w:cs="Arial"/>
          <w:b/>
          <w:i/>
          <w:iCs/>
        </w:rPr>
        <w:t xml:space="preserve"> hechos delictivos del fuero común.</w:t>
      </w:r>
    </w:p>
    <w:p w14:paraId="7808098E" w14:textId="3D845BB2" w:rsidR="00C5544F" w:rsidRPr="000A759F" w:rsidRDefault="00C5544F"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 xml:space="preserve">Los </w:t>
      </w:r>
      <w:r w:rsidR="002F2A12" w:rsidRPr="000A759F">
        <w:rPr>
          <w:rFonts w:ascii="Arial" w:eastAsia="Arial MT" w:hAnsi="Arial" w:cs="Arial"/>
        </w:rPr>
        <w:t xml:space="preserve">hechos delictuosos </w:t>
      </w:r>
      <w:r w:rsidRPr="000A759F">
        <w:rPr>
          <w:rFonts w:ascii="Arial" w:eastAsia="Arial MT" w:hAnsi="Arial" w:cs="Arial"/>
        </w:rPr>
        <w:t xml:space="preserve">presentan un </w:t>
      </w:r>
      <w:r w:rsidR="002F2A12" w:rsidRPr="000A759F">
        <w:rPr>
          <w:rFonts w:ascii="Arial" w:eastAsia="Arial MT" w:hAnsi="Arial" w:cs="Arial"/>
        </w:rPr>
        <w:t xml:space="preserve">incremento </w:t>
      </w:r>
      <w:r w:rsidRPr="000A759F">
        <w:rPr>
          <w:rFonts w:ascii="Arial" w:eastAsia="Arial MT" w:hAnsi="Arial" w:cs="Arial"/>
        </w:rPr>
        <w:t xml:space="preserve">del 28.2 </w:t>
      </w:r>
      <w:r w:rsidR="002F2A12" w:rsidRPr="000A759F">
        <w:rPr>
          <w:rFonts w:ascii="Arial" w:eastAsia="Arial MT" w:hAnsi="Arial" w:cs="Arial"/>
        </w:rPr>
        <w:t xml:space="preserve">entre el año 2015 y el 2020. </w:t>
      </w:r>
    </w:p>
    <w:p w14:paraId="35A9E276" w14:textId="2C1ED9F2" w:rsidR="00F528CE" w:rsidRPr="000A759F" w:rsidRDefault="00F528CE"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De 2020 y 2021, se presentó un incrementó en el delito de narcomenudeo y en el de homicidios dolosos.</w:t>
      </w:r>
    </w:p>
    <w:p w14:paraId="7762F356" w14:textId="4A080014" w:rsidR="00EF5885" w:rsidRPr="000A759F" w:rsidRDefault="00C5544F"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 xml:space="preserve">La </w:t>
      </w:r>
      <w:r w:rsidR="002F2A12" w:rsidRPr="000A759F">
        <w:rPr>
          <w:rFonts w:ascii="Arial" w:eastAsia="Arial MT" w:hAnsi="Arial" w:cs="Arial"/>
        </w:rPr>
        <w:t xml:space="preserve">denuncia </w:t>
      </w:r>
      <w:r w:rsidRPr="000A759F">
        <w:rPr>
          <w:rFonts w:ascii="Arial" w:eastAsia="Arial MT" w:hAnsi="Arial" w:cs="Arial"/>
        </w:rPr>
        <w:t xml:space="preserve">con mayor crecimiento comparando </w:t>
      </w:r>
      <w:r w:rsidR="002F2A12" w:rsidRPr="000A759F">
        <w:rPr>
          <w:rFonts w:ascii="Arial" w:eastAsia="Arial MT" w:hAnsi="Arial" w:cs="Arial"/>
        </w:rPr>
        <w:t xml:space="preserve">agosto del 2020 y agosto del 2021, fue </w:t>
      </w:r>
      <w:r w:rsidR="00EF5885" w:rsidRPr="000A759F">
        <w:rPr>
          <w:rFonts w:ascii="Arial" w:eastAsia="Arial MT" w:hAnsi="Arial" w:cs="Arial"/>
        </w:rPr>
        <w:t>v</w:t>
      </w:r>
      <w:r w:rsidR="002F2A12" w:rsidRPr="000A759F">
        <w:rPr>
          <w:rFonts w:ascii="Arial" w:eastAsia="Arial MT" w:hAnsi="Arial" w:cs="Arial"/>
        </w:rPr>
        <w:t xml:space="preserve">iolencia </w:t>
      </w:r>
      <w:r w:rsidR="00EF5885" w:rsidRPr="000A759F">
        <w:rPr>
          <w:rFonts w:ascii="Arial" w:eastAsia="Arial MT" w:hAnsi="Arial" w:cs="Arial"/>
        </w:rPr>
        <w:t>f</w:t>
      </w:r>
      <w:r w:rsidR="002F2A12" w:rsidRPr="000A759F">
        <w:rPr>
          <w:rFonts w:ascii="Arial" w:eastAsia="Arial MT" w:hAnsi="Arial" w:cs="Arial"/>
        </w:rPr>
        <w:t>amiliar (100 por ciento)</w:t>
      </w:r>
      <w:r w:rsidR="00EF5885" w:rsidRPr="000A759F">
        <w:rPr>
          <w:rFonts w:ascii="Arial" w:eastAsia="Arial MT" w:hAnsi="Arial" w:cs="Arial"/>
        </w:rPr>
        <w:t>.</w:t>
      </w:r>
    </w:p>
    <w:p w14:paraId="38185302" w14:textId="5392A3FF" w:rsidR="002F2A12" w:rsidRPr="000A759F" w:rsidRDefault="00EF5885"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La segunda causa de mayor denuncia comparando agosto del 2020 y agosto del 2021, es h</w:t>
      </w:r>
      <w:r w:rsidR="002F2A12" w:rsidRPr="000A759F">
        <w:rPr>
          <w:rFonts w:ascii="Arial" w:eastAsia="Arial MT" w:hAnsi="Arial" w:cs="Arial"/>
        </w:rPr>
        <w:t>omicidio (50 por ciento)</w:t>
      </w:r>
      <w:r w:rsidR="00C5544F" w:rsidRPr="000A759F">
        <w:rPr>
          <w:rFonts w:ascii="Arial" w:eastAsia="Arial MT" w:hAnsi="Arial" w:cs="Arial"/>
        </w:rPr>
        <w:t>.</w:t>
      </w:r>
    </w:p>
    <w:p w14:paraId="682EB077" w14:textId="5D713129" w:rsidR="004A650A" w:rsidRPr="000A759F" w:rsidRDefault="004A650A" w:rsidP="00B1199B">
      <w:pPr>
        <w:widowControl w:val="0"/>
        <w:autoSpaceDE w:val="0"/>
        <w:autoSpaceDN w:val="0"/>
        <w:spacing w:before="240" w:after="0" w:line="240" w:lineRule="auto"/>
        <w:ind w:left="384" w:right="177"/>
        <w:jc w:val="both"/>
        <w:rPr>
          <w:rFonts w:ascii="Arial" w:eastAsia="Arial MT" w:hAnsi="Arial" w:cs="Arial"/>
          <w:b/>
          <w:i/>
          <w:iCs/>
        </w:rPr>
      </w:pPr>
      <w:r w:rsidRPr="000A759F">
        <w:rPr>
          <w:rFonts w:ascii="Arial" w:eastAsia="Arial MT" w:hAnsi="Arial" w:cs="Arial"/>
          <w:b/>
          <w:i/>
          <w:iCs/>
        </w:rPr>
        <w:t xml:space="preserve">Causa </w:t>
      </w:r>
      <w:r w:rsidR="00201860" w:rsidRPr="000A759F">
        <w:rPr>
          <w:rFonts w:ascii="Arial" w:eastAsia="Arial MT" w:hAnsi="Arial" w:cs="Arial"/>
          <w:b/>
          <w:i/>
          <w:iCs/>
        </w:rPr>
        <w:t>2</w:t>
      </w:r>
      <w:r w:rsidRPr="000A759F">
        <w:rPr>
          <w:rFonts w:ascii="Arial" w:eastAsia="Arial MT" w:hAnsi="Arial" w:cs="Arial"/>
          <w:b/>
          <w:i/>
          <w:iCs/>
        </w:rPr>
        <w:t xml:space="preserve">: </w:t>
      </w:r>
      <w:r w:rsidR="00493EAC" w:rsidRPr="000A759F">
        <w:rPr>
          <w:rFonts w:ascii="Arial" w:eastAsia="Arial MT" w:hAnsi="Arial" w:cs="Arial"/>
          <w:b/>
          <w:i/>
          <w:iCs/>
        </w:rPr>
        <w:t>Violencia en la vía pública es lo más recurrente en las faltas</w:t>
      </w:r>
      <w:r w:rsidR="00EF5885" w:rsidRPr="000A759F">
        <w:rPr>
          <w:rFonts w:ascii="Arial" w:eastAsia="Arial MT" w:hAnsi="Arial" w:cs="Arial"/>
          <w:b/>
          <w:i/>
          <w:iCs/>
        </w:rPr>
        <w:t xml:space="preserve"> administrativas.</w:t>
      </w:r>
    </w:p>
    <w:p w14:paraId="7E1B00E2" w14:textId="13F63A7E" w:rsidR="002F2A12" w:rsidRPr="000A759F" w:rsidRDefault="00F528CE"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Las f</w:t>
      </w:r>
      <w:r w:rsidR="002F2A12" w:rsidRPr="000A759F">
        <w:rPr>
          <w:rFonts w:ascii="Arial" w:eastAsia="Arial MT" w:hAnsi="Arial" w:cs="Arial"/>
        </w:rPr>
        <w:t xml:space="preserve">altas administrativas que </w:t>
      </w:r>
      <w:r w:rsidRPr="000A759F">
        <w:rPr>
          <w:rFonts w:ascii="Arial" w:eastAsia="Arial MT" w:hAnsi="Arial" w:cs="Arial"/>
        </w:rPr>
        <w:t xml:space="preserve">más se ha </w:t>
      </w:r>
      <w:r w:rsidR="002F2A12" w:rsidRPr="000A759F">
        <w:rPr>
          <w:rFonts w:ascii="Arial" w:eastAsia="Arial MT" w:hAnsi="Arial" w:cs="Arial"/>
        </w:rPr>
        <w:t>sanciona</w:t>
      </w:r>
      <w:r w:rsidRPr="000A759F">
        <w:rPr>
          <w:rFonts w:ascii="Arial" w:eastAsia="Arial MT" w:hAnsi="Arial" w:cs="Arial"/>
        </w:rPr>
        <w:t>do</w:t>
      </w:r>
      <w:r w:rsidR="002F2A12" w:rsidRPr="000A759F">
        <w:rPr>
          <w:rFonts w:ascii="Arial" w:eastAsia="Arial MT" w:hAnsi="Arial" w:cs="Arial"/>
        </w:rPr>
        <w:t xml:space="preserve"> </w:t>
      </w:r>
      <w:r w:rsidRPr="000A759F">
        <w:rPr>
          <w:rFonts w:ascii="Arial" w:eastAsia="Arial MT" w:hAnsi="Arial" w:cs="Arial"/>
        </w:rPr>
        <w:t>en los</w:t>
      </w:r>
      <w:r w:rsidRPr="000A759F">
        <w:rPr>
          <w:rFonts w:ascii="Arial" w:eastAsia="Arial MT" w:hAnsi="Arial" w:cs="Arial"/>
          <w:spacing w:val="-3"/>
        </w:rPr>
        <w:t xml:space="preserve"> </w:t>
      </w:r>
      <w:r w:rsidRPr="000A759F">
        <w:rPr>
          <w:rFonts w:ascii="Arial" w:eastAsia="Arial MT" w:hAnsi="Arial" w:cs="Arial"/>
        </w:rPr>
        <w:t>últimos</w:t>
      </w:r>
      <w:r w:rsidRPr="000A759F">
        <w:rPr>
          <w:rFonts w:ascii="Arial" w:eastAsia="Arial MT" w:hAnsi="Arial" w:cs="Arial"/>
          <w:spacing w:val="-2"/>
        </w:rPr>
        <w:t xml:space="preserve"> </w:t>
      </w:r>
      <w:r w:rsidRPr="000A759F">
        <w:rPr>
          <w:rFonts w:ascii="Arial" w:eastAsia="Arial MT" w:hAnsi="Arial" w:cs="Arial"/>
        </w:rPr>
        <w:t>tres</w:t>
      </w:r>
      <w:r w:rsidRPr="000A759F">
        <w:rPr>
          <w:rFonts w:ascii="Arial" w:eastAsia="Arial MT" w:hAnsi="Arial" w:cs="Arial"/>
          <w:spacing w:val="-2"/>
        </w:rPr>
        <w:t xml:space="preserve"> </w:t>
      </w:r>
      <w:r w:rsidRPr="000A759F">
        <w:rPr>
          <w:rFonts w:ascii="Arial" w:eastAsia="Arial MT" w:hAnsi="Arial" w:cs="Arial"/>
        </w:rPr>
        <w:t>años</w:t>
      </w:r>
      <w:r w:rsidRPr="000A759F">
        <w:rPr>
          <w:rFonts w:ascii="Arial" w:eastAsia="Arial MT" w:hAnsi="Arial" w:cs="Arial"/>
          <w:spacing w:val="-1"/>
        </w:rPr>
        <w:t xml:space="preserve"> </w:t>
      </w:r>
      <w:r w:rsidRPr="000A759F">
        <w:rPr>
          <w:rFonts w:ascii="Arial" w:eastAsia="Arial MT" w:hAnsi="Arial" w:cs="Arial"/>
        </w:rPr>
        <w:t>son</w:t>
      </w:r>
      <w:r w:rsidR="002F2A12" w:rsidRPr="000A759F">
        <w:rPr>
          <w:rFonts w:ascii="Arial" w:eastAsia="Arial MT" w:hAnsi="Arial" w:cs="Arial"/>
        </w:rPr>
        <w:t>:</w:t>
      </w:r>
      <w:r w:rsidRPr="000A759F">
        <w:rPr>
          <w:rFonts w:ascii="Arial" w:eastAsia="Arial MT" w:hAnsi="Arial" w:cs="Arial"/>
        </w:rPr>
        <w:t xml:space="preserve"> </w:t>
      </w:r>
      <w:r w:rsidR="002F2A12" w:rsidRPr="000A759F">
        <w:rPr>
          <w:rFonts w:ascii="Arial" w:eastAsia="Arial MT" w:hAnsi="Arial" w:cs="Arial"/>
        </w:rPr>
        <w:t>Causar escándalo, riñas en vía pública</w:t>
      </w:r>
      <w:r w:rsidRPr="000A759F">
        <w:rPr>
          <w:rFonts w:ascii="Arial" w:eastAsia="Arial MT" w:hAnsi="Arial" w:cs="Arial"/>
        </w:rPr>
        <w:t>; I</w:t>
      </w:r>
      <w:r w:rsidR="002F2A12" w:rsidRPr="000A759F">
        <w:rPr>
          <w:rFonts w:ascii="Arial" w:eastAsia="Arial MT" w:hAnsi="Arial" w:cs="Arial"/>
        </w:rPr>
        <w:t>ngerir bebidas alcohólicas en lugares públicos</w:t>
      </w:r>
      <w:r w:rsidRPr="000A759F">
        <w:rPr>
          <w:rFonts w:ascii="Arial" w:eastAsia="Arial MT" w:hAnsi="Arial" w:cs="Arial"/>
        </w:rPr>
        <w:t xml:space="preserve">; </w:t>
      </w:r>
      <w:r w:rsidR="002F2A12" w:rsidRPr="000A759F">
        <w:rPr>
          <w:rFonts w:ascii="Arial" w:eastAsia="Arial MT" w:hAnsi="Arial" w:cs="Arial"/>
        </w:rPr>
        <w:t>Inhalar, consumir sustancias tóxicas en vía pública</w:t>
      </w:r>
      <w:r w:rsidRPr="000A759F">
        <w:rPr>
          <w:rFonts w:ascii="Arial" w:eastAsia="Arial MT" w:hAnsi="Arial" w:cs="Arial"/>
        </w:rPr>
        <w:t xml:space="preserve">; </w:t>
      </w:r>
      <w:r w:rsidR="002F2A12" w:rsidRPr="000A759F">
        <w:rPr>
          <w:rFonts w:ascii="Arial" w:eastAsia="Arial MT" w:hAnsi="Arial" w:cs="Arial"/>
        </w:rPr>
        <w:t>Manejar cualquier vehículo en estado de ebriedad</w:t>
      </w:r>
      <w:r w:rsidRPr="000A759F">
        <w:rPr>
          <w:rFonts w:ascii="Arial" w:eastAsia="Arial MT" w:hAnsi="Arial" w:cs="Arial"/>
        </w:rPr>
        <w:t xml:space="preserve">; </w:t>
      </w:r>
      <w:r w:rsidR="002F2A12" w:rsidRPr="000A759F">
        <w:rPr>
          <w:rFonts w:ascii="Arial" w:eastAsia="Arial MT" w:hAnsi="Arial" w:cs="Arial"/>
        </w:rPr>
        <w:t>Portación de arma blanca</w:t>
      </w:r>
      <w:r w:rsidR="00A950F2" w:rsidRPr="000A759F">
        <w:rPr>
          <w:rFonts w:ascii="Arial" w:eastAsia="Arial MT" w:hAnsi="Arial" w:cs="Arial"/>
        </w:rPr>
        <w:t xml:space="preserve">; </w:t>
      </w:r>
      <w:r w:rsidR="002F2A12" w:rsidRPr="000A759F">
        <w:rPr>
          <w:rFonts w:ascii="Arial" w:eastAsia="Arial MT" w:hAnsi="Arial" w:cs="Arial"/>
        </w:rPr>
        <w:t>Corregir con escándalo y/o violencia a hijos o pupilos en lugar público, vejar o maltratar a cualquier persona en lugar público.</w:t>
      </w:r>
    </w:p>
    <w:p w14:paraId="1ED2E016" w14:textId="1C240D6F"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201860" w:rsidRPr="000A759F">
        <w:rPr>
          <w:rFonts w:ascii="Arial" w:eastAsia="Arial MT" w:hAnsi="Arial" w:cs="Arial"/>
          <w:b/>
          <w:i/>
          <w:iCs/>
        </w:rPr>
        <w:t>3</w:t>
      </w:r>
      <w:r w:rsidRPr="000A759F">
        <w:rPr>
          <w:rFonts w:ascii="Arial" w:eastAsia="Arial MT" w:hAnsi="Arial" w:cs="Arial"/>
          <w:b/>
          <w:i/>
          <w:iCs/>
        </w:rPr>
        <w:t xml:space="preserve">: </w:t>
      </w:r>
      <w:r w:rsidR="004A650A" w:rsidRPr="000A759F">
        <w:rPr>
          <w:rFonts w:ascii="Arial" w:eastAsia="Arial MT" w:hAnsi="Arial" w:cs="Arial"/>
          <w:b/>
          <w:i/>
          <w:iCs/>
        </w:rPr>
        <w:t>La b</w:t>
      </w:r>
      <w:r w:rsidRPr="000A759F">
        <w:rPr>
          <w:rFonts w:ascii="Arial" w:eastAsia="Arial MT" w:hAnsi="Arial" w:cs="Arial"/>
          <w:b/>
          <w:i/>
          <w:iCs/>
        </w:rPr>
        <w:t>aja cultura de la denuncia</w:t>
      </w:r>
      <w:r w:rsidR="004A650A" w:rsidRPr="000A759F">
        <w:rPr>
          <w:rFonts w:ascii="Arial" w:eastAsia="Arial MT" w:hAnsi="Arial" w:cs="Arial"/>
          <w:b/>
          <w:i/>
          <w:iCs/>
        </w:rPr>
        <w:t xml:space="preserve"> no permite medir la problemática que enfrenta el municipio</w:t>
      </w:r>
      <w:r w:rsidRPr="000A759F">
        <w:rPr>
          <w:rFonts w:ascii="Arial" w:eastAsia="Arial MT" w:hAnsi="Arial" w:cs="Arial"/>
          <w:b/>
          <w:i/>
          <w:iCs/>
        </w:rPr>
        <w:t>.</w:t>
      </w:r>
    </w:p>
    <w:p w14:paraId="1AEB7580" w14:textId="77777777" w:rsidR="002F2A12"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Al igual que todo el país, en Guanajuato existe el fenómeno social de no denuncia ciudadana de los hechos delictuosos que le afecta. Este fenómeno social, también conocido como cifra negra fue de 92.5 hechos no denunciados por las víctimas guanajuatenses; es decir, sólo se conocen en la Fiscalía poco más de dos delitos par cada cien cometidos.</w:t>
      </w:r>
    </w:p>
    <w:p w14:paraId="560775BF" w14:textId="77777777" w:rsidR="002F2A12" w:rsidRPr="000A759F" w:rsidRDefault="002F2A12" w:rsidP="00B1199B">
      <w:pPr>
        <w:widowControl w:val="0"/>
        <w:autoSpaceDE w:val="0"/>
        <w:autoSpaceDN w:val="0"/>
        <w:spacing w:before="91" w:after="0" w:line="240" w:lineRule="auto"/>
        <w:ind w:left="384" w:right="177"/>
        <w:jc w:val="both"/>
        <w:rPr>
          <w:rFonts w:ascii="Arial" w:eastAsia="Arial MT" w:hAnsi="Arial" w:cs="Arial"/>
          <w:i/>
          <w:iCs/>
        </w:rPr>
      </w:pPr>
      <w:r w:rsidRPr="000A759F">
        <w:rPr>
          <w:rFonts w:ascii="Arial" w:eastAsia="Arial MT" w:hAnsi="Arial" w:cs="Arial"/>
          <w:i/>
          <w:iCs/>
        </w:rPr>
        <w:t>Subcausa: El delito de violencia familiar tiende a ser menos denunciado.</w:t>
      </w:r>
    </w:p>
    <w:p w14:paraId="773CF218" w14:textId="55600B7C" w:rsidR="002F2A12"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 xml:space="preserve">El delito de violencia familiar alcanzó a posicionarse en el quinto más denunciado en el municipio con 1 mil 089 </w:t>
      </w:r>
      <w:r w:rsidR="00A950F2" w:rsidRPr="000A759F">
        <w:rPr>
          <w:rFonts w:ascii="Arial" w:eastAsia="Arial MT" w:hAnsi="Arial" w:cs="Arial"/>
        </w:rPr>
        <w:t xml:space="preserve">denuncias </w:t>
      </w:r>
      <w:r w:rsidRPr="000A759F">
        <w:rPr>
          <w:rFonts w:ascii="Arial" w:eastAsia="Arial MT" w:hAnsi="Arial" w:cs="Arial"/>
        </w:rPr>
        <w:t>durante los últimos siete años. Sin dejar de reconocer que este delito tiende a ser menos denunciado, debido a que las víctimas bien con y dependen económicamente de su agresor.</w:t>
      </w:r>
    </w:p>
    <w:p w14:paraId="15E4894F" w14:textId="73850917" w:rsidR="0022442D"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1F29E1" w:rsidRPr="000A759F">
        <w:rPr>
          <w:rFonts w:ascii="Arial" w:eastAsia="Arial MT" w:hAnsi="Arial" w:cs="Arial"/>
          <w:b/>
          <w:i/>
          <w:iCs/>
        </w:rPr>
        <w:t>4</w:t>
      </w:r>
      <w:r w:rsidRPr="000A759F">
        <w:rPr>
          <w:rFonts w:ascii="Arial" w:eastAsia="Arial MT" w:hAnsi="Arial" w:cs="Arial"/>
          <w:b/>
          <w:i/>
          <w:iCs/>
        </w:rPr>
        <w:t xml:space="preserve">: </w:t>
      </w:r>
      <w:r w:rsidR="0022442D" w:rsidRPr="000A759F">
        <w:rPr>
          <w:rFonts w:ascii="Arial" w:eastAsia="Arial MT" w:hAnsi="Arial" w:cs="Arial"/>
          <w:b/>
          <w:i/>
          <w:iCs/>
        </w:rPr>
        <w:t xml:space="preserve">Sistema de videovigilancia insuficiente para atender los reportes a Seguridad Pública en el municipio. </w:t>
      </w:r>
    </w:p>
    <w:p w14:paraId="4CB07959" w14:textId="0777F2B9" w:rsidR="0022442D" w:rsidRPr="000A759F" w:rsidRDefault="0022442D"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El sistema de video vigilancia C3 se cuenta con 40 equipos de monitoreo en distintos puntos para un total de 251 localidades.</w:t>
      </w:r>
    </w:p>
    <w:p w14:paraId="782072CF" w14:textId="68D3C0A7" w:rsidR="002F2A12" w:rsidRPr="000A759F" w:rsidRDefault="0022442D" w:rsidP="00B1199B">
      <w:pPr>
        <w:widowControl w:val="0"/>
        <w:autoSpaceDE w:val="0"/>
        <w:autoSpaceDN w:val="0"/>
        <w:spacing w:before="91" w:after="0" w:line="240" w:lineRule="auto"/>
        <w:ind w:left="384" w:right="177"/>
        <w:jc w:val="both"/>
        <w:rPr>
          <w:rFonts w:ascii="Arial" w:eastAsia="Arial MT" w:hAnsi="Arial" w:cs="Arial"/>
          <w:i/>
          <w:iCs/>
        </w:rPr>
      </w:pPr>
      <w:r w:rsidRPr="000A759F">
        <w:rPr>
          <w:rFonts w:ascii="Arial" w:eastAsia="Arial MT" w:hAnsi="Arial" w:cs="Arial"/>
          <w:i/>
          <w:iCs/>
        </w:rPr>
        <w:t xml:space="preserve">Subcausa: </w:t>
      </w:r>
      <w:r w:rsidR="00A950F2" w:rsidRPr="000A759F">
        <w:rPr>
          <w:rFonts w:ascii="Arial" w:eastAsia="Arial MT" w:hAnsi="Arial" w:cs="Arial"/>
          <w:i/>
          <w:iCs/>
        </w:rPr>
        <w:t xml:space="preserve">Incrementan </w:t>
      </w:r>
      <w:r w:rsidR="00EF5885" w:rsidRPr="000A759F">
        <w:rPr>
          <w:rFonts w:ascii="Arial" w:eastAsia="Arial MT" w:hAnsi="Arial" w:cs="Arial"/>
          <w:i/>
          <w:iCs/>
        </w:rPr>
        <w:t xml:space="preserve">los </w:t>
      </w:r>
      <w:r w:rsidR="00A950F2" w:rsidRPr="000A759F">
        <w:rPr>
          <w:rFonts w:ascii="Arial" w:eastAsia="Arial MT" w:hAnsi="Arial" w:cs="Arial"/>
          <w:i/>
          <w:iCs/>
        </w:rPr>
        <w:t xml:space="preserve">reportes </w:t>
      </w:r>
      <w:r w:rsidR="00226BE3" w:rsidRPr="000A759F">
        <w:rPr>
          <w:rFonts w:ascii="Arial" w:eastAsia="Arial MT" w:hAnsi="Arial" w:cs="Arial"/>
          <w:i/>
          <w:iCs/>
        </w:rPr>
        <w:t>a Seguridad Pública.</w:t>
      </w:r>
    </w:p>
    <w:p w14:paraId="0FE16537" w14:textId="779319FA" w:rsidR="002F2A12" w:rsidRDefault="00226BE3"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D</w:t>
      </w:r>
      <w:r w:rsidR="002F2A12" w:rsidRPr="000A759F">
        <w:rPr>
          <w:rFonts w:ascii="Arial" w:eastAsia="Arial MT" w:hAnsi="Arial" w:cs="Arial"/>
          <w:bCs/>
        </w:rPr>
        <w:t xml:space="preserve">urante el 2020 se incrementó el número de reportes de 27 </w:t>
      </w:r>
      <w:r w:rsidR="00A950F2" w:rsidRPr="000A759F">
        <w:rPr>
          <w:rFonts w:ascii="Arial" w:eastAsia="Arial MT" w:hAnsi="Arial" w:cs="Arial"/>
          <w:bCs/>
        </w:rPr>
        <w:t xml:space="preserve">mil </w:t>
      </w:r>
      <w:r w:rsidR="002F2A12" w:rsidRPr="000A759F">
        <w:rPr>
          <w:rFonts w:ascii="Arial" w:eastAsia="Arial MT" w:hAnsi="Arial" w:cs="Arial"/>
          <w:bCs/>
        </w:rPr>
        <w:t xml:space="preserve">941 a 37 </w:t>
      </w:r>
      <w:r w:rsidR="00A950F2" w:rsidRPr="000A759F">
        <w:rPr>
          <w:rFonts w:ascii="Arial" w:eastAsia="Arial MT" w:hAnsi="Arial" w:cs="Arial"/>
          <w:bCs/>
        </w:rPr>
        <w:t xml:space="preserve">mil </w:t>
      </w:r>
      <w:r w:rsidR="002F2A12" w:rsidRPr="000A759F">
        <w:rPr>
          <w:rFonts w:ascii="Arial" w:eastAsia="Arial MT" w:hAnsi="Arial" w:cs="Arial"/>
          <w:bCs/>
        </w:rPr>
        <w:t>572; lo que representó un incremento del 34 por ciento adicional con respecto a lo registrado en el 2019.</w:t>
      </w:r>
    </w:p>
    <w:p w14:paraId="7080A463" w14:textId="77777777" w:rsidR="00EC3319" w:rsidRPr="000A759F" w:rsidRDefault="00EC3319" w:rsidP="00EC3319">
      <w:pPr>
        <w:widowControl w:val="0"/>
        <w:autoSpaceDE w:val="0"/>
        <w:autoSpaceDN w:val="0"/>
        <w:spacing w:before="91" w:after="0" w:line="240" w:lineRule="auto"/>
        <w:ind w:left="744" w:right="177"/>
        <w:jc w:val="both"/>
        <w:rPr>
          <w:rFonts w:ascii="Arial" w:eastAsia="Arial MT" w:hAnsi="Arial" w:cs="Arial"/>
          <w:bCs/>
        </w:rPr>
      </w:pPr>
    </w:p>
    <w:p w14:paraId="00CBBBCD" w14:textId="77777777" w:rsidR="00605EBA"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lastRenderedPageBreak/>
        <w:t xml:space="preserve">Causa </w:t>
      </w:r>
      <w:r w:rsidR="001F29E1" w:rsidRPr="000A759F">
        <w:rPr>
          <w:rFonts w:ascii="Arial" w:eastAsia="Arial MT" w:hAnsi="Arial" w:cs="Arial"/>
          <w:b/>
          <w:i/>
          <w:iCs/>
        </w:rPr>
        <w:t>5</w:t>
      </w:r>
      <w:r w:rsidRPr="000A759F">
        <w:rPr>
          <w:rFonts w:ascii="Arial" w:eastAsia="Arial MT" w:hAnsi="Arial" w:cs="Arial"/>
          <w:b/>
          <w:i/>
          <w:iCs/>
        </w:rPr>
        <w:t xml:space="preserve">: </w:t>
      </w:r>
      <w:bookmarkStart w:id="101" w:name="_Hlk95289725"/>
      <w:r w:rsidR="00605EBA" w:rsidRPr="000A759F">
        <w:rPr>
          <w:rFonts w:ascii="Arial" w:eastAsia="Arial MT" w:hAnsi="Arial" w:cs="Arial"/>
          <w:b/>
          <w:i/>
          <w:iCs/>
        </w:rPr>
        <w:t xml:space="preserve">Disminuye el presupuesto para mantener el estado de fuerza de la corporación. </w:t>
      </w:r>
    </w:p>
    <w:bookmarkEnd w:id="101"/>
    <w:p w14:paraId="116C98CF" w14:textId="6F5588FA" w:rsidR="002F2A12"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El Gobierno Federal retiró en el 2021 la aportación FORTASEG, una disminución presupuestal de al menos 10 millones de pesos.</w:t>
      </w:r>
    </w:p>
    <w:p w14:paraId="05086FE7" w14:textId="34E58289" w:rsidR="0091726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A66157" w:rsidRPr="000A759F">
        <w:rPr>
          <w:rFonts w:ascii="Arial" w:eastAsia="Arial MT" w:hAnsi="Arial" w:cs="Arial"/>
          <w:b/>
          <w:i/>
          <w:iCs/>
        </w:rPr>
        <w:t>6</w:t>
      </w:r>
      <w:r w:rsidRPr="000A759F">
        <w:rPr>
          <w:rFonts w:ascii="Arial" w:eastAsia="Arial MT" w:hAnsi="Arial" w:cs="Arial"/>
          <w:b/>
          <w:i/>
          <w:iCs/>
        </w:rPr>
        <w:t xml:space="preserve">: </w:t>
      </w:r>
      <w:r w:rsidR="00917262" w:rsidRPr="000A759F">
        <w:rPr>
          <w:rFonts w:ascii="Arial" w:eastAsia="Arial MT" w:hAnsi="Arial" w:cs="Arial"/>
          <w:b/>
          <w:i/>
          <w:iCs/>
        </w:rPr>
        <w:t>Elevado número de lotes baldíos.</w:t>
      </w:r>
    </w:p>
    <w:p w14:paraId="739544B8" w14:textId="5FDA5F17" w:rsidR="002F2A12" w:rsidRPr="000A759F" w:rsidRDefault="00973618"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 xml:space="preserve">De un total de </w:t>
      </w:r>
      <w:r w:rsidR="002F2A12" w:rsidRPr="000A759F">
        <w:rPr>
          <w:rFonts w:ascii="Arial" w:eastAsia="Arial MT" w:hAnsi="Arial" w:cs="Arial"/>
          <w:bCs/>
        </w:rPr>
        <w:t>225 lotes</w:t>
      </w:r>
      <w:r w:rsidRPr="000A759F">
        <w:rPr>
          <w:rFonts w:ascii="Arial" w:eastAsia="Arial MT" w:hAnsi="Arial" w:cs="Arial"/>
          <w:bCs/>
        </w:rPr>
        <w:t xml:space="preserve"> baldíos el 58 por ciento permanecen sin intervención por parte de sus propietarios o por el municipio</w:t>
      </w:r>
      <w:r w:rsidR="002F2A12" w:rsidRPr="000A759F">
        <w:rPr>
          <w:rFonts w:ascii="Arial" w:eastAsia="Arial MT" w:hAnsi="Arial" w:cs="Arial"/>
          <w:bCs/>
        </w:rPr>
        <w:t xml:space="preserve">. </w:t>
      </w:r>
    </w:p>
    <w:p w14:paraId="021ADBA4" w14:textId="61420811"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A66157" w:rsidRPr="000A759F">
        <w:rPr>
          <w:rFonts w:ascii="Arial" w:eastAsia="Arial MT" w:hAnsi="Arial" w:cs="Arial"/>
          <w:b/>
          <w:i/>
          <w:iCs/>
        </w:rPr>
        <w:t>7</w:t>
      </w:r>
      <w:r w:rsidRPr="000A759F">
        <w:rPr>
          <w:rFonts w:ascii="Arial" w:eastAsia="Arial MT" w:hAnsi="Arial" w:cs="Arial"/>
          <w:b/>
          <w:i/>
          <w:iCs/>
        </w:rPr>
        <w:t xml:space="preserve">: </w:t>
      </w:r>
      <w:r w:rsidR="0090756C" w:rsidRPr="000A759F">
        <w:rPr>
          <w:rFonts w:ascii="Arial" w:eastAsia="Arial MT" w:hAnsi="Arial" w:cs="Arial"/>
          <w:b/>
          <w:i/>
          <w:iCs/>
        </w:rPr>
        <w:t>F</w:t>
      </w:r>
      <w:r w:rsidRPr="000A759F">
        <w:rPr>
          <w:rFonts w:ascii="Arial" w:eastAsia="Arial MT" w:hAnsi="Arial" w:cs="Arial"/>
          <w:b/>
          <w:i/>
          <w:iCs/>
        </w:rPr>
        <w:t xml:space="preserve">actores de riesgo </w:t>
      </w:r>
      <w:r w:rsidR="0090756C" w:rsidRPr="000A759F">
        <w:rPr>
          <w:rFonts w:ascii="Arial" w:eastAsia="Arial MT" w:hAnsi="Arial" w:cs="Arial"/>
          <w:b/>
          <w:i/>
          <w:iCs/>
        </w:rPr>
        <w:t xml:space="preserve">en </w:t>
      </w:r>
      <w:r w:rsidRPr="000A759F">
        <w:rPr>
          <w:rFonts w:ascii="Arial" w:eastAsia="Arial MT" w:hAnsi="Arial" w:cs="Arial"/>
          <w:b/>
          <w:i/>
          <w:iCs/>
        </w:rPr>
        <w:t xml:space="preserve">la población adolescente. </w:t>
      </w:r>
    </w:p>
    <w:p w14:paraId="52F9DDF3" w14:textId="1B5D690C" w:rsidR="00B91824" w:rsidRPr="000A759F" w:rsidRDefault="00B91824" w:rsidP="00B1199B">
      <w:pPr>
        <w:spacing w:before="240" w:after="15" w:line="240" w:lineRule="auto"/>
        <w:ind w:left="394" w:hanging="10"/>
        <w:jc w:val="both"/>
        <w:rPr>
          <w:rFonts w:ascii="Arial" w:eastAsia="Arial MT" w:hAnsi="Arial" w:cs="Arial"/>
          <w:bCs/>
          <w:i/>
          <w:iCs/>
        </w:rPr>
      </w:pPr>
      <w:bookmarkStart w:id="102" w:name="_Hlk95263889"/>
      <w:r w:rsidRPr="000A759F">
        <w:rPr>
          <w:rFonts w:ascii="Arial" w:eastAsia="Arial MT" w:hAnsi="Arial" w:cs="Arial"/>
          <w:bCs/>
          <w:i/>
          <w:iCs/>
        </w:rPr>
        <w:t>Subcausa: A</w:t>
      </w:r>
      <w:r w:rsidR="0090756C" w:rsidRPr="000A759F">
        <w:rPr>
          <w:rFonts w:ascii="Arial" w:eastAsia="Arial MT" w:hAnsi="Arial" w:cs="Arial"/>
          <w:bCs/>
          <w:i/>
          <w:iCs/>
        </w:rPr>
        <w:t>dolescentes</w:t>
      </w:r>
      <w:r w:rsidRPr="000A759F">
        <w:rPr>
          <w:rFonts w:ascii="Arial" w:eastAsia="Arial MT" w:hAnsi="Arial" w:cs="Arial"/>
          <w:bCs/>
          <w:i/>
          <w:iCs/>
        </w:rPr>
        <w:t xml:space="preserve"> fuera de casa hasta altas horas de la noche.</w:t>
      </w:r>
    </w:p>
    <w:p w14:paraId="6CAB5AA0" w14:textId="6C1D586B" w:rsidR="005D310B"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E</w:t>
      </w:r>
      <w:r w:rsidR="005A34BB" w:rsidRPr="000A759F">
        <w:rPr>
          <w:rFonts w:ascii="Arial" w:eastAsia="Arial MT" w:hAnsi="Arial" w:cs="Arial"/>
          <w:bCs/>
        </w:rPr>
        <w:t xml:space="preserve">n la </w:t>
      </w:r>
      <w:r w:rsidR="005A34BB" w:rsidRPr="000A759F">
        <w:rPr>
          <w:rFonts w:ascii="Arial" w:eastAsia="Arial MT" w:hAnsi="Arial" w:cs="Arial"/>
          <w:bCs/>
          <w:i/>
          <w:iCs/>
        </w:rPr>
        <w:t>“Encuesta Juventud y Bienestar 2021”</w:t>
      </w:r>
      <w:r w:rsidR="005A34BB" w:rsidRPr="000A759F">
        <w:rPr>
          <w:rFonts w:ascii="Arial" w:eastAsia="Arial MT" w:hAnsi="Arial" w:cs="Arial"/>
          <w:bCs/>
        </w:rPr>
        <w:t xml:space="preserve"> e</w:t>
      </w:r>
      <w:r w:rsidRPr="000A759F">
        <w:rPr>
          <w:rFonts w:ascii="Arial" w:eastAsia="Arial MT" w:hAnsi="Arial" w:cs="Arial"/>
          <w:bCs/>
        </w:rPr>
        <w:t xml:space="preserve">l 18.2 por ciento </w:t>
      </w:r>
      <w:r w:rsidR="005A34BB" w:rsidRPr="000A759F">
        <w:rPr>
          <w:rFonts w:ascii="Arial" w:eastAsia="Arial MT" w:hAnsi="Arial" w:cs="Arial"/>
          <w:bCs/>
        </w:rPr>
        <w:t>de los</w:t>
      </w:r>
      <w:r w:rsidRPr="000A759F">
        <w:rPr>
          <w:rFonts w:ascii="Arial" w:eastAsia="Arial MT" w:hAnsi="Arial" w:cs="Arial"/>
          <w:bCs/>
        </w:rPr>
        <w:t xml:space="preserve"> estudiantes de tercero de secundaria mencionaron que se encuentran fuera de casa después de la media noche una o más veces</w:t>
      </w:r>
      <w:r w:rsidR="005D310B" w:rsidRPr="000A759F">
        <w:rPr>
          <w:rFonts w:ascii="Arial" w:eastAsia="Arial MT" w:hAnsi="Arial" w:cs="Arial"/>
          <w:bCs/>
        </w:rPr>
        <w:t>.</w:t>
      </w:r>
    </w:p>
    <w:p w14:paraId="1FE3EF00" w14:textId="73F26493" w:rsidR="00B91824" w:rsidRPr="000A759F" w:rsidRDefault="00B9182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90756C" w:rsidRPr="000A759F">
        <w:rPr>
          <w:rFonts w:ascii="Arial" w:eastAsia="Arial MT" w:hAnsi="Arial" w:cs="Arial"/>
          <w:bCs/>
          <w:i/>
          <w:iCs/>
        </w:rPr>
        <w:t>Consumo de drogas en adolescentes.</w:t>
      </w:r>
    </w:p>
    <w:p w14:paraId="5E563ADD" w14:textId="27EF3C2A" w:rsidR="002F2A12"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 xml:space="preserve">El 3.7 por ciento señaló haber usado cannabis; el 1.2 por ciento fumar cigarrillos diariamente; el 5.6 por ciento emborracharse en el último mes y el 13.1 por ciento haber probado el alcohol a los 13 años. </w:t>
      </w:r>
    </w:p>
    <w:p w14:paraId="77BFB990" w14:textId="03B8915D" w:rsidR="00B91824" w:rsidRPr="000A759F" w:rsidRDefault="00B9182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0E663F" w:rsidRPr="000A759F">
        <w:rPr>
          <w:rFonts w:ascii="Arial" w:eastAsia="Arial MT" w:hAnsi="Arial" w:cs="Arial"/>
          <w:bCs/>
          <w:i/>
          <w:iCs/>
        </w:rPr>
        <w:t>Algunos j</w:t>
      </w:r>
      <w:r w:rsidRPr="000A759F">
        <w:rPr>
          <w:rFonts w:ascii="Arial" w:eastAsia="Arial MT" w:hAnsi="Arial" w:cs="Arial"/>
          <w:bCs/>
          <w:i/>
          <w:iCs/>
        </w:rPr>
        <w:t xml:space="preserve">óvenes no reciben </w:t>
      </w:r>
      <w:r w:rsidR="000E663F" w:rsidRPr="000A759F">
        <w:rPr>
          <w:rFonts w:ascii="Arial" w:eastAsia="Arial MT" w:hAnsi="Arial" w:cs="Arial"/>
          <w:bCs/>
          <w:i/>
          <w:iCs/>
        </w:rPr>
        <w:t>cariño de sus padres.</w:t>
      </w:r>
    </w:p>
    <w:p w14:paraId="62B7FF50" w14:textId="0654A161" w:rsidR="002F2A12"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El 83.5 por ciento mencionó es fácil o muy fácil recibir cariño y calidez de los padres; y el 76 por ciento pasar tiempo con los padres durante los fines de semana.</w:t>
      </w:r>
    </w:p>
    <w:p w14:paraId="2D75A4C7" w14:textId="0259DB12" w:rsidR="00B91824" w:rsidRPr="000A759F" w:rsidRDefault="00B9182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90756C" w:rsidRPr="000A759F">
        <w:rPr>
          <w:rFonts w:ascii="Arial" w:eastAsia="Arial MT" w:hAnsi="Arial" w:cs="Arial"/>
          <w:bCs/>
          <w:i/>
          <w:iCs/>
        </w:rPr>
        <w:t>Elevada proporción de</w:t>
      </w:r>
      <w:r w:rsidR="000E663F" w:rsidRPr="000A759F">
        <w:rPr>
          <w:rFonts w:ascii="Arial" w:eastAsia="Arial MT" w:hAnsi="Arial" w:cs="Arial"/>
          <w:bCs/>
          <w:i/>
          <w:iCs/>
        </w:rPr>
        <w:t xml:space="preserve"> jóvenes no asisten a la escuela.</w:t>
      </w:r>
    </w:p>
    <w:p w14:paraId="17AC0D31" w14:textId="2C945531" w:rsidR="00005AD7" w:rsidRPr="000A759F" w:rsidRDefault="00005AD7" w:rsidP="00B1199B">
      <w:pPr>
        <w:widowControl w:val="0"/>
        <w:numPr>
          <w:ilvl w:val="0"/>
          <w:numId w:val="27"/>
        </w:numPr>
        <w:autoSpaceDE w:val="0"/>
        <w:autoSpaceDN w:val="0"/>
        <w:spacing w:before="91" w:after="0" w:line="240" w:lineRule="auto"/>
        <w:ind w:right="177"/>
        <w:jc w:val="both"/>
        <w:rPr>
          <w:rFonts w:ascii="Arial" w:eastAsia="Arial MT" w:hAnsi="Arial" w:cs="Arial"/>
          <w:b/>
          <w:i/>
          <w:iCs/>
        </w:rPr>
      </w:pPr>
      <w:r w:rsidRPr="000A759F">
        <w:rPr>
          <w:rFonts w:ascii="Arial" w:eastAsia="Arial MT" w:hAnsi="Arial" w:cs="Arial"/>
          <w:bCs/>
        </w:rPr>
        <w:t>El 69.66</w:t>
      </w:r>
      <w:r w:rsidR="007C702D" w:rsidRPr="000A759F">
        <w:rPr>
          <w:rFonts w:ascii="Arial" w:eastAsia="Arial MT" w:hAnsi="Arial" w:cs="Arial"/>
          <w:bCs/>
        </w:rPr>
        <w:t xml:space="preserve"> por ciento</w:t>
      </w:r>
      <w:r w:rsidRPr="000A759F">
        <w:rPr>
          <w:rFonts w:ascii="Arial" w:eastAsia="Arial MT" w:hAnsi="Arial" w:cs="Arial"/>
          <w:bCs/>
        </w:rPr>
        <w:t xml:space="preserve"> de los jóvenes de 15 a 24 años en el municipio no asiste a la escuela.</w:t>
      </w:r>
    </w:p>
    <w:bookmarkEnd w:id="102"/>
    <w:p w14:paraId="47CA8045" w14:textId="50D6DB1A"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A66157" w:rsidRPr="000A759F">
        <w:rPr>
          <w:rFonts w:ascii="Arial" w:eastAsia="Arial MT" w:hAnsi="Arial" w:cs="Arial"/>
          <w:b/>
          <w:i/>
          <w:iCs/>
        </w:rPr>
        <w:t>8</w:t>
      </w:r>
      <w:r w:rsidRPr="000A759F">
        <w:rPr>
          <w:rFonts w:ascii="Arial" w:eastAsia="Arial MT" w:hAnsi="Arial" w:cs="Arial"/>
          <w:b/>
          <w:i/>
          <w:iCs/>
        </w:rPr>
        <w:t xml:space="preserve">: Reducido número de colonias y localidades </w:t>
      </w:r>
      <w:r w:rsidR="0090756C" w:rsidRPr="000A759F">
        <w:rPr>
          <w:rFonts w:ascii="Arial" w:eastAsia="Arial MT" w:hAnsi="Arial" w:cs="Arial"/>
          <w:b/>
          <w:i/>
          <w:iCs/>
        </w:rPr>
        <w:t>participan en la</w:t>
      </w:r>
      <w:r w:rsidRPr="000A759F">
        <w:rPr>
          <w:rFonts w:ascii="Arial" w:eastAsia="Arial MT" w:hAnsi="Arial" w:cs="Arial"/>
          <w:b/>
          <w:i/>
          <w:iCs/>
        </w:rPr>
        <w:t xml:space="preserve"> prevención social de la violencia y la delincuencia. </w:t>
      </w:r>
    </w:p>
    <w:p w14:paraId="3572B86A" w14:textId="77777777" w:rsidR="005A34BB" w:rsidRPr="000A759F" w:rsidRDefault="002F2A12" w:rsidP="00B1199B">
      <w:pPr>
        <w:numPr>
          <w:ilvl w:val="0"/>
          <w:numId w:val="27"/>
        </w:numPr>
        <w:spacing w:before="240" w:after="15" w:line="240" w:lineRule="auto"/>
        <w:contextualSpacing/>
        <w:jc w:val="both"/>
        <w:rPr>
          <w:rFonts w:ascii="Arial" w:eastAsia="Arial MT" w:hAnsi="Arial" w:cs="Arial"/>
          <w:b/>
          <w:i/>
          <w:iCs/>
        </w:rPr>
      </w:pPr>
      <w:r w:rsidRPr="000A759F">
        <w:rPr>
          <w:rFonts w:ascii="Arial" w:eastAsia="Arial MT" w:hAnsi="Arial" w:cs="Arial"/>
          <w:bCs/>
        </w:rPr>
        <w:t xml:space="preserve">En los últimos tres años 43 colonias y comunidades </w:t>
      </w:r>
      <w:r w:rsidR="005A34BB" w:rsidRPr="000A759F">
        <w:rPr>
          <w:rFonts w:ascii="Arial" w:eastAsia="Arial MT" w:hAnsi="Arial" w:cs="Arial"/>
          <w:bCs/>
        </w:rPr>
        <w:t>participan en el subprograma de</w:t>
      </w:r>
      <w:r w:rsidRPr="000A759F">
        <w:rPr>
          <w:rFonts w:ascii="Arial" w:eastAsia="Arial MT" w:hAnsi="Arial" w:cs="Arial"/>
          <w:bCs/>
        </w:rPr>
        <w:t xml:space="preserve"> proximidad social</w:t>
      </w:r>
      <w:r w:rsidR="005A34BB" w:rsidRPr="000A759F">
        <w:rPr>
          <w:rFonts w:ascii="Arial" w:eastAsia="Arial MT" w:hAnsi="Arial" w:cs="Arial"/>
          <w:bCs/>
        </w:rPr>
        <w:t>.</w:t>
      </w:r>
    </w:p>
    <w:p w14:paraId="697A3F91" w14:textId="77777777" w:rsidR="00493EAC"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A66157" w:rsidRPr="000A759F">
        <w:rPr>
          <w:rFonts w:ascii="Arial" w:eastAsia="Arial MT" w:hAnsi="Arial" w:cs="Arial"/>
          <w:b/>
          <w:i/>
          <w:iCs/>
        </w:rPr>
        <w:t>9</w:t>
      </w:r>
      <w:r w:rsidRPr="000A759F">
        <w:rPr>
          <w:rFonts w:ascii="Arial" w:eastAsia="Arial MT" w:hAnsi="Arial" w:cs="Arial"/>
          <w:b/>
          <w:i/>
          <w:iCs/>
        </w:rPr>
        <w:t xml:space="preserve">: </w:t>
      </w:r>
      <w:r w:rsidR="00493EAC" w:rsidRPr="000A759F">
        <w:rPr>
          <w:rFonts w:ascii="Arial" w:eastAsia="Arial MT" w:hAnsi="Arial" w:cs="Arial"/>
          <w:b/>
          <w:i/>
          <w:iCs/>
        </w:rPr>
        <w:t>Incumplimiento al Reglamento de Tránsito</w:t>
      </w:r>
    </w:p>
    <w:p w14:paraId="5219B659" w14:textId="3D7AD782" w:rsidR="002F2A12" w:rsidRPr="000A759F" w:rsidRDefault="00493EAC"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De agosto del 2019 a julio del 2020, se registraron un total de 1 mil 499 accidentes de tránsito, el incumplimiento en el uso del casco protector para motociclistas, entendiendo la lo mismo que el uso de distractores o del consumo de bebidas alcohólicas para conductores, lo que ha sido un factor importante en el creciente número de accidentes.</w:t>
      </w:r>
    </w:p>
    <w:p w14:paraId="64A7B6FB" w14:textId="69B2CE1B"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5D310B" w:rsidRPr="000A759F">
        <w:rPr>
          <w:rFonts w:ascii="Arial" w:eastAsia="Arial MT" w:hAnsi="Arial" w:cs="Arial"/>
          <w:b/>
          <w:i/>
          <w:iCs/>
        </w:rPr>
        <w:t>1</w:t>
      </w:r>
      <w:r w:rsidR="00A66157" w:rsidRPr="000A759F">
        <w:rPr>
          <w:rFonts w:ascii="Arial" w:eastAsia="Arial MT" w:hAnsi="Arial" w:cs="Arial"/>
          <w:b/>
          <w:i/>
          <w:iCs/>
        </w:rPr>
        <w:t>0</w:t>
      </w:r>
      <w:r w:rsidRPr="000A759F">
        <w:rPr>
          <w:rFonts w:ascii="Arial" w:eastAsia="Arial MT" w:hAnsi="Arial" w:cs="Arial"/>
          <w:b/>
          <w:i/>
          <w:iCs/>
        </w:rPr>
        <w:t xml:space="preserve">: </w:t>
      </w:r>
      <w:r w:rsidR="001F29E1" w:rsidRPr="000A759F">
        <w:rPr>
          <w:rFonts w:ascii="Arial" w:eastAsia="Arial MT" w:hAnsi="Arial" w:cs="Arial"/>
          <w:b/>
          <w:i/>
          <w:iCs/>
        </w:rPr>
        <w:t>I</w:t>
      </w:r>
      <w:r w:rsidR="00D70C86" w:rsidRPr="000A759F">
        <w:rPr>
          <w:rFonts w:ascii="Arial" w:eastAsia="Arial MT" w:hAnsi="Arial" w:cs="Arial"/>
          <w:b/>
          <w:i/>
          <w:iCs/>
        </w:rPr>
        <w:t>ncrement</w:t>
      </w:r>
      <w:r w:rsidR="00262B32" w:rsidRPr="000A759F">
        <w:rPr>
          <w:rFonts w:ascii="Arial" w:eastAsia="Arial MT" w:hAnsi="Arial" w:cs="Arial"/>
          <w:b/>
          <w:i/>
          <w:iCs/>
        </w:rPr>
        <w:t>an las</w:t>
      </w:r>
      <w:r w:rsidR="00D70C86" w:rsidRPr="000A759F">
        <w:rPr>
          <w:rFonts w:ascii="Arial" w:eastAsia="Arial MT" w:hAnsi="Arial" w:cs="Arial"/>
          <w:b/>
          <w:i/>
          <w:iCs/>
        </w:rPr>
        <w:t xml:space="preserve"> </w:t>
      </w:r>
      <w:r w:rsidR="00917262" w:rsidRPr="000A759F">
        <w:rPr>
          <w:rFonts w:ascii="Arial" w:eastAsia="Arial MT" w:hAnsi="Arial" w:cs="Arial"/>
          <w:b/>
          <w:i/>
          <w:iCs/>
        </w:rPr>
        <w:t>llamadas falsa</w:t>
      </w:r>
      <w:r w:rsidR="00D70C86" w:rsidRPr="000A759F">
        <w:rPr>
          <w:rFonts w:ascii="Arial" w:eastAsia="Arial MT" w:hAnsi="Arial" w:cs="Arial"/>
          <w:b/>
          <w:i/>
          <w:iCs/>
        </w:rPr>
        <w:t>s</w:t>
      </w:r>
      <w:r w:rsidR="00917262" w:rsidRPr="000A759F">
        <w:rPr>
          <w:rFonts w:ascii="Arial" w:eastAsia="Arial MT" w:hAnsi="Arial" w:cs="Arial"/>
          <w:b/>
          <w:i/>
          <w:iCs/>
        </w:rPr>
        <w:t xml:space="preserve"> al sistema de emergencia </w:t>
      </w:r>
      <w:r w:rsidR="00D70C86" w:rsidRPr="000A759F">
        <w:rPr>
          <w:rFonts w:ascii="Arial" w:eastAsia="Arial MT" w:hAnsi="Arial" w:cs="Arial"/>
          <w:b/>
          <w:i/>
          <w:iCs/>
        </w:rPr>
        <w:t>9</w:t>
      </w:r>
      <w:r w:rsidR="00E0755C" w:rsidRPr="000A759F">
        <w:rPr>
          <w:rFonts w:ascii="Arial" w:eastAsia="Arial MT" w:hAnsi="Arial" w:cs="Arial"/>
          <w:b/>
          <w:i/>
          <w:iCs/>
        </w:rPr>
        <w:t>-</w:t>
      </w:r>
      <w:r w:rsidR="00D70C86" w:rsidRPr="000A759F">
        <w:rPr>
          <w:rFonts w:ascii="Arial" w:eastAsia="Arial MT" w:hAnsi="Arial" w:cs="Arial"/>
          <w:b/>
          <w:i/>
          <w:iCs/>
        </w:rPr>
        <w:t>1</w:t>
      </w:r>
      <w:r w:rsidR="00E0755C" w:rsidRPr="000A759F">
        <w:rPr>
          <w:rFonts w:ascii="Arial" w:eastAsia="Arial MT" w:hAnsi="Arial" w:cs="Arial"/>
          <w:b/>
          <w:i/>
          <w:iCs/>
        </w:rPr>
        <w:t>-</w:t>
      </w:r>
      <w:r w:rsidR="00D70C86" w:rsidRPr="000A759F">
        <w:rPr>
          <w:rFonts w:ascii="Arial" w:eastAsia="Arial MT" w:hAnsi="Arial" w:cs="Arial"/>
          <w:b/>
          <w:i/>
          <w:iCs/>
        </w:rPr>
        <w:t>1</w:t>
      </w:r>
      <w:r w:rsidR="00917262" w:rsidRPr="000A759F">
        <w:rPr>
          <w:rFonts w:ascii="Arial" w:eastAsia="Arial MT" w:hAnsi="Arial" w:cs="Arial"/>
          <w:b/>
          <w:i/>
          <w:iCs/>
        </w:rPr>
        <w:t>.</w:t>
      </w:r>
    </w:p>
    <w:p w14:paraId="20B0AF78" w14:textId="28DC8623" w:rsidR="002F2A12" w:rsidRPr="000A759F" w:rsidRDefault="00D70C86" w:rsidP="00B1199B">
      <w:pPr>
        <w:widowControl w:val="0"/>
        <w:autoSpaceDE w:val="0"/>
        <w:autoSpaceDN w:val="0"/>
        <w:spacing w:before="91" w:after="0" w:line="240" w:lineRule="auto"/>
        <w:ind w:left="384" w:right="177"/>
        <w:jc w:val="both"/>
        <w:rPr>
          <w:rFonts w:ascii="Arial" w:eastAsia="Arial MT" w:hAnsi="Arial" w:cs="Arial"/>
          <w:bCs/>
        </w:rPr>
      </w:pPr>
      <w:r w:rsidRPr="000A759F">
        <w:rPr>
          <w:rFonts w:ascii="Arial" w:eastAsia="Arial MT" w:hAnsi="Arial" w:cs="Arial"/>
          <w:bCs/>
        </w:rPr>
        <w:t>El porcentaje de llamadas falsas al 9</w:t>
      </w:r>
      <w:r w:rsidR="00E0755C" w:rsidRPr="000A759F">
        <w:rPr>
          <w:rFonts w:ascii="Arial" w:eastAsia="Arial MT" w:hAnsi="Arial" w:cs="Arial"/>
          <w:bCs/>
        </w:rPr>
        <w:t>-</w:t>
      </w:r>
      <w:r w:rsidRPr="000A759F">
        <w:rPr>
          <w:rFonts w:ascii="Arial" w:eastAsia="Arial MT" w:hAnsi="Arial" w:cs="Arial"/>
          <w:bCs/>
        </w:rPr>
        <w:t>1</w:t>
      </w:r>
      <w:r w:rsidR="00E0755C" w:rsidRPr="000A759F">
        <w:rPr>
          <w:rFonts w:ascii="Arial" w:eastAsia="Arial MT" w:hAnsi="Arial" w:cs="Arial"/>
          <w:bCs/>
        </w:rPr>
        <w:t>-</w:t>
      </w:r>
      <w:r w:rsidRPr="000A759F">
        <w:rPr>
          <w:rFonts w:ascii="Arial" w:eastAsia="Arial MT" w:hAnsi="Arial" w:cs="Arial"/>
          <w:bCs/>
        </w:rPr>
        <w:t xml:space="preserve">1 se incrementó del 2019 al 2021, al pasar del </w:t>
      </w:r>
      <w:r w:rsidR="002F2A12" w:rsidRPr="000A759F">
        <w:rPr>
          <w:rFonts w:ascii="Arial" w:eastAsia="Arial MT" w:hAnsi="Arial" w:cs="Arial"/>
          <w:bCs/>
        </w:rPr>
        <w:t xml:space="preserve">49 por ciento </w:t>
      </w:r>
      <w:r w:rsidRPr="000A759F">
        <w:rPr>
          <w:rFonts w:ascii="Arial" w:eastAsia="Arial MT" w:hAnsi="Arial" w:cs="Arial"/>
          <w:bCs/>
        </w:rPr>
        <w:t xml:space="preserve">al </w:t>
      </w:r>
      <w:r w:rsidR="002F2A12" w:rsidRPr="000A759F">
        <w:rPr>
          <w:rFonts w:ascii="Arial" w:eastAsia="Arial MT" w:hAnsi="Arial" w:cs="Arial"/>
          <w:bCs/>
        </w:rPr>
        <w:t>78.77 por ciento, lo cual bloquea el sistema y la capacidad de reacción para atender los casos reales de emergencia.</w:t>
      </w:r>
    </w:p>
    <w:bookmarkEnd w:id="99"/>
    <w:p w14:paraId="6C2398AC" w14:textId="2C2FF850"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Principales efectos </w:t>
      </w:r>
    </w:p>
    <w:p w14:paraId="2CA4F59F" w14:textId="77777777" w:rsidR="002F2A12" w:rsidRPr="000A759F" w:rsidRDefault="002F2A12" w:rsidP="00B1199B">
      <w:pPr>
        <w:spacing w:before="240" w:after="0" w:line="240" w:lineRule="auto"/>
        <w:ind w:left="394" w:hanging="10"/>
        <w:jc w:val="both"/>
        <w:rPr>
          <w:rFonts w:ascii="Arial" w:eastAsia="Arial MT" w:hAnsi="Arial" w:cs="Arial"/>
          <w:b/>
        </w:rPr>
      </w:pPr>
      <w:r w:rsidRPr="000A759F">
        <w:rPr>
          <w:rFonts w:ascii="Arial" w:eastAsia="Arial MT" w:hAnsi="Arial" w:cs="Arial"/>
          <w:b/>
        </w:rPr>
        <w:lastRenderedPageBreak/>
        <w:t xml:space="preserve">Efecto 1: Percepción ciudadana de inseguridad. </w:t>
      </w:r>
    </w:p>
    <w:p w14:paraId="0813E125" w14:textId="6B67E5A6" w:rsidR="002F2A12" w:rsidRPr="000A759F" w:rsidRDefault="002F2A12" w:rsidP="00B1199B">
      <w:pPr>
        <w:pStyle w:val="Prrafodelista"/>
        <w:numPr>
          <w:ilvl w:val="0"/>
          <w:numId w:val="27"/>
        </w:numPr>
        <w:spacing w:after="15" w:line="240" w:lineRule="auto"/>
        <w:jc w:val="both"/>
        <w:rPr>
          <w:rFonts w:ascii="Arial" w:eastAsia="Arial MT" w:hAnsi="Arial" w:cs="Arial"/>
          <w:bCs/>
        </w:rPr>
      </w:pPr>
      <w:r w:rsidRPr="000A759F">
        <w:rPr>
          <w:rFonts w:ascii="Arial" w:eastAsia="Arial MT" w:hAnsi="Arial" w:cs="Arial"/>
          <w:bCs/>
        </w:rPr>
        <w:t xml:space="preserve">De la aplicación de </w:t>
      </w:r>
      <w:r w:rsidR="00056356" w:rsidRPr="000A759F">
        <w:rPr>
          <w:rFonts w:ascii="Arial" w:eastAsia="Arial MT" w:hAnsi="Arial" w:cs="Arial"/>
          <w:bCs/>
        </w:rPr>
        <w:t xml:space="preserve">la </w:t>
      </w:r>
      <w:r w:rsidRPr="000A759F">
        <w:rPr>
          <w:rFonts w:ascii="Arial" w:eastAsia="Arial MT" w:hAnsi="Arial" w:cs="Arial"/>
          <w:bCs/>
        </w:rPr>
        <w:t xml:space="preserve">encuesta de consulta social </w:t>
      </w:r>
      <w:r w:rsidR="00056356" w:rsidRPr="000A759F">
        <w:rPr>
          <w:rFonts w:ascii="Arial" w:eastAsia="Arial MT" w:hAnsi="Arial" w:cs="Arial"/>
          <w:bCs/>
        </w:rPr>
        <w:t xml:space="preserve">a la pregunta </w:t>
      </w:r>
      <w:r w:rsidRPr="000A759F">
        <w:rPr>
          <w:rFonts w:ascii="Arial" w:eastAsia="Arial MT" w:hAnsi="Arial" w:cs="Arial"/>
          <w:bCs/>
        </w:rPr>
        <w:t>¿Usted se siente seguro en San Francisco del Rincón? el 59.14 por ciento señaló que “No”</w:t>
      </w:r>
      <w:r w:rsidR="00056356" w:rsidRPr="000A759F">
        <w:rPr>
          <w:rFonts w:ascii="Arial" w:eastAsia="Arial MT" w:hAnsi="Arial" w:cs="Arial"/>
          <w:bCs/>
        </w:rPr>
        <w:t>.</w:t>
      </w:r>
    </w:p>
    <w:p w14:paraId="261FED2A" w14:textId="2F86F553" w:rsidR="002F2A12" w:rsidRPr="000A759F" w:rsidRDefault="002F2A12" w:rsidP="00B1199B">
      <w:pPr>
        <w:spacing w:before="240" w:after="0" w:line="240" w:lineRule="auto"/>
        <w:ind w:left="394" w:hanging="10"/>
        <w:jc w:val="both"/>
        <w:rPr>
          <w:rFonts w:ascii="Arial" w:eastAsia="Arial MT" w:hAnsi="Arial" w:cs="Arial"/>
          <w:b/>
        </w:rPr>
      </w:pPr>
      <w:r w:rsidRPr="000A759F">
        <w:rPr>
          <w:rFonts w:ascii="Arial" w:eastAsia="Arial MT" w:hAnsi="Arial" w:cs="Arial"/>
          <w:b/>
        </w:rPr>
        <w:t>Efecto 2: Descomposición del tejido social.</w:t>
      </w:r>
    </w:p>
    <w:p w14:paraId="677E3E8D" w14:textId="5134E7C3" w:rsidR="007A5203" w:rsidRPr="000A759F" w:rsidRDefault="007A5203" w:rsidP="00B1199B">
      <w:pPr>
        <w:pStyle w:val="Prrafodelista"/>
        <w:numPr>
          <w:ilvl w:val="0"/>
          <w:numId w:val="42"/>
        </w:numPr>
        <w:spacing w:after="15" w:line="240" w:lineRule="auto"/>
        <w:jc w:val="both"/>
        <w:rPr>
          <w:rFonts w:ascii="Arial" w:eastAsia="Arial MT" w:hAnsi="Arial" w:cs="Arial"/>
          <w:bCs/>
        </w:rPr>
      </w:pPr>
      <w:r w:rsidRPr="000A759F">
        <w:rPr>
          <w:rFonts w:ascii="Arial" w:eastAsia="Arial MT" w:hAnsi="Arial" w:cs="Arial"/>
          <w:bCs/>
        </w:rPr>
        <w:t>San Francisco del Rincón, durante el periodo 2015-2018, se posicionó en el cuarto lugar en incidencia delictiva en la zona 7 del Estado.</w:t>
      </w:r>
    </w:p>
    <w:p w14:paraId="31DA2A9E" w14:textId="66B392B6" w:rsidR="002F2A12" w:rsidRPr="000A759F" w:rsidRDefault="002F2A12" w:rsidP="00B1199B">
      <w:pPr>
        <w:spacing w:before="240" w:after="0" w:line="240" w:lineRule="auto"/>
        <w:ind w:left="394" w:hanging="10"/>
        <w:jc w:val="both"/>
        <w:rPr>
          <w:rFonts w:ascii="Arial" w:eastAsia="Arial MT" w:hAnsi="Arial" w:cs="Arial"/>
          <w:b/>
        </w:rPr>
      </w:pPr>
      <w:r w:rsidRPr="000A759F">
        <w:rPr>
          <w:rFonts w:ascii="Arial" w:eastAsia="Arial MT" w:hAnsi="Arial" w:cs="Arial"/>
          <w:b/>
        </w:rPr>
        <w:t>Efecto 3: Incremento de muertes</w:t>
      </w:r>
      <w:r w:rsidR="00910818" w:rsidRPr="000A759F">
        <w:rPr>
          <w:rFonts w:ascii="Arial" w:eastAsia="Arial MT" w:hAnsi="Arial" w:cs="Arial"/>
          <w:b/>
        </w:rPr>
        <w:t xml:space="preserve"> por accidentes viales</w:t>
      </w:r>
      <w:r w:rsidRPr="000A759F">
        <w:rPr>
          <w:rFonts w:ascii="Arial" w:eastAsia="Arial MT" w:hAnsi="Arial" w:cs="Arial"/>
          <w:b/>
        </w:rPr>
        <w:t>.</w:t>
      </w:r>
    </w:p>
    <w:p w14:paraId="03C30B26" w14:textId="77777777" w:rsidR="00DC5CD7" w:rsidRPr="000A759F" w:rsidRDefault="00DC5CD7" w:rsidP="00B1199B">
      <w:pPr>
        <w:pStyle w:val="Prrafodelista"/>
        <w:numPr>
          <w:ilvl w:val="0"/>
          <w:numId w:val="40"/>
        </w:numPr>
        <w:spacing w:after="15" w:line="240" w:lineRule="auto"/>
        <w:jc w:val="both"/>
        <w:rPr>
          <w:rFonts w:ascii="Arial" w:eastAsia="Arial MT" w:hAnsi="Arial" w:cs="Arial"/>
          <w:bCs/>
        </w:rPr>
      </w:pPr>
      <w:r w:rsidRPr="000A759F">
        <w:rPr>
          <w:rFonts w:ascii="Arial" w:eastAsia="Arial MT" w:hAnsi="Arial" w:cs="Arial"/>
          <w:bCs/>
        </w:rPr>
        <w:t>La Tasa de mortalidad por accidentes de tránsito por cada 100 mil habitantes en el 2015 fue del 16.09 por ciento y los accidentes de tránsito por cada 100 mil vehículos, representó en el 2016 un valor del 10.81 por ciento.</w:t>
      </w:r>
    </w:p>
    <w:p w14:paraId="19A1B862" w14:textId="09F053E9" w:rsidR="002F2A12" w:rsidRPr="000A759F" w:rsidRDefault="002F2A12" w:rsidP="00B1199B">
      <w:pPr>
        <w:spacing w:before="240" w:after="15" w:line="240" w:lineRule="auto"/>
        <w:ind w:left="394" w:hanging="10"/>
        <w:jc w:val="both"/>
        <w:rPr>
          <w:rFonts w:ascii="Arial" w:eastAsia="Arial MT" w:hAnsi="Arial" w:cs="Arial"/>
          <w:b/>
        </w:rPr>
      </w:pPr>
      <w:r w:rsidRPr="000A759F">
        <w:rPr>
          <w:rFonts w:ascii="Arial" w:eastAsia="Arial MT" w:hAnsi="Arial" w:cs="Arial"/>
          <w:b/>
        </w:rPr>
        <w:t>Efecto 4. Desconfianza en el gobierno.</w:t>
      </w:r>
    </w:p>
    <w:p w14:paraId="7A624717" w14:textId="3AFF0EB2" w:rsidR="00F209F8" w:rsidRPr="000A759F" w:rsidRDefault="00056356" w:rsidP="00B1199B">
      <w:pPr>
        <w:pStyle w:val="Prrafodelista"/>
        <w:numPr>
          <w:ilvl w:val="0"/>
          <w:numId w:val="41"/>
        </w:numPr>
        <w:jc w:val="both"/>
        <w:rPr>
          <w:rFonts w:ascii="Arial" w:eastAsia="Arial MT" w:hAnsi="Arial" w:cs="Arial"/>
          <w:bCs/>
        </w:rPr>
      </w:pPr>
      <w:r w:rsidRPr="000A759F">
        <w:rPr>
          <w:rFonts w:ascii="Arial" w:eastAsia="Arial MT" w:hAnsi="Arial" w:cs="Arial"/>
          <w:bCs/>
        </w:rPr>
        <w:t>C</w:t>
      </w:r>
      <w:r w:rsidR="00F209F8" w:rsidRPr="000A759F">
        <w:rPr>
          <w:rFonts w:ascii="Arial" w:eastAsia="Arial MT" w:hAnsi="Arial" w:cs="Arial"/>
          <w:bCs/>
        </w:rPr>
        <w:t>on base en la Lista Nominal de las Actas Computadas en las elecciones para ayuntamiento 2021, el 44.09 por ciento</w:t>
      </w:r>
      <w:r w:rsidRPr="000A759F">
        <w:rPr>
          <w:rFonts w:ascii="Arial" w:eastAsia="Arial MT" w:hAnsi="Arial" w:cs="Arial"/>
          <w:bCs/>
        </w:rPr>
        <w:t xml:space="preserve"> de la población emitió su voto</w:t>
      </w:r>
      <w:r w:rsidR="00F209F8" w:rsidRPr="000A759F">
        <w:rPr>
          <w:rFonts w:ascii="Arial" w:eastAsia="Arial MT" w:hAnsi="Arial" w:cs="Arial"/>
          <w:bCs/>
        </w:rPr>
        <w:t>.</w:t>
      </w:r>
    </w:p>
    <w:bookmarkEnd w:id="100"/>
    <w:p w14:paraId="3E6E2845" w14:textId="77777777" w:rsidR="006B5E72" w:rsidRPr="000A759F" w:rsidRDefault="006B5E72" w:rsidP="00B1199B">
      <w:pPr>
        <w:spacing w:after="15" w:line="248" w:lineRule="auto"/>
        <w:jc w:val="both"/>
        <w:rPr>
          <w:rFonts w:ascii="Arial" w:eastAsia="Arial MT" w:hAnsi="Arial" w:cs="Arial"/>
          <w:bCs/>
          <w:sz w:val="24"/>
          <w:szCs w:val="24"/>
        </w:rPr>
      </w:pPr>
    </w:p>
    <w:p w14:paraId="0D2B927F" w14:textId="56835264" w:rsidR="00B81411" w:rsidRPr="000A759F" w:rsidRDefault="00B81411" w:rsidP="00B1199B">
      <w:pPr>
        <w:pStyle w:val="TtulodeTDC"/>
        <w:ind w:left="323"/>
        <w:jc w:val="both"/>
        <w:outlineLvl w:val="0"/>
        <w:rPr>
          <w:rFonts w:ascii="Arial" w:hAnsi="Arial" w:cs="Arial"/>
          <w:b/>
          <w:color w:val="auto"/>
          <w:sz w:val="28"/>
          <w:szCs w:val="28"/>
        </w:rPr>
      </w:pPr>
      <w:bookmarkStart w:id="103" w:name="_Toc95668963"/>
      <w:r w:rsidRPr="000A759F">
        <w:rPr>
          <w:rFonts w:ascii="Arial" w:hAnsi="Arial" w:cs="Arial"/>
          <w:b/>
          <w:color w:val="auto"/>
          <w:sz w:val="28"/>
          <w:szCs w:val="28"/>
        </w:rPr>
        <w:t>V. Filosofía de la Administración Municipal</w:t>
      </w:r>
      <w:bookmarkEnd w:id="103"/>
    </w:p>
    <w:p w14:paraId="5B9FDC8A" w14:textId="77777777" w:rsidR="00B81411" w:rsidRPr="000A759F" w:rsidRDefault="00B81411" w:rsidP="00B1199B">
      <w:pPr>
        <w:spacing w:before="240" w:after="15" w:line="240" w:lineRule="auto"/>
        <w:ind w:left="394" w:hanging="10"/>
        <w:jc w:val="both"/>
        <w:rPr>
          <w:rFonts w:ascii="Arial" w:eastAsia="Arial MT" w:hAnsi="Arial" w:cs="Arial"/>
          <w:bCs/>
        </w:rPr>
      </w:pPr>
      <w:r w:rsidRPr="000A759F">
        <w:rPr>
          <w:rFonts w:ascii="Arial" w:eastAsia="Calibri" w:hAnsi="Arial" w:cs="Arial"/>
          <w:lang w:eastAsia="es-MX"/>
        </w:rPr>
        <w:t>En este apartado se presenta la mística institucional que distinguirá a la administración municipal durante el periodo 2021-2024, misma que da identidad e impulsará el trabajo conjunto para dar cumplimiento a los propósitos y objetivos del gobierno municipal.</w:t>
      </w:r>
    </w:p>
    <w:p w14:paraId="1EDC8223" w14:textId="77777777" w:rsidR="00B81411" w:rsidRPr="000A759F" w:rsidRDefault="00B81411" w:rsidP="00B1199B">
      <w:pPr>
        <w:spacing w:after="13" w:line="240" w:lineRule="auto"/>
        <w:ind w:left="394" w:right="101" w:hanging="10"/>
        <w:jc w:val="both"/>
        <w:rPr>
          <w:rFonts w:ascii="Arial" w:eastAsia="Calibri" w:hAnsi="Arial" w:cs="Arial"/>
          <w:b/>
          <w:bCs/>
          <w:lang w:eastAsia="es-MX"/>
        </w:rPr>
      </w:pPr>
    </w:p>
    <w:p w14:paraId="0C7930B1" w14:textId="2A506F0E" w:rsidR="00B81411" w:rsidRPr="000A759F" w:rsidRDefault="00B81411" w:rsidP="00B1199B">
      <w:pPr>
        <w:spacing w:after="13" w:line="240" w:lineRule="auto"/>
        <w:ind w:left="394" w:right="101" w:hanging="10"/>
        <w:jc w:val="both"/>
        <w:rPr>
          <w:rFonts w:ascii="Arial" w:eastAsia="Calibri" w:hAnsi="Arial" w:cs="Arial"/>
          <w:b/>
          <w:bCs/>
          <w:lang w:eastAsia="es-MX"/>
        </w:rPr>
      </w:pPr>
      <w:r w:rsidRPr="000A759F">
        <w:rPr>
          <w:rFonts w:ascii="Arial" w:eastAsia="Calibri" w:hAnsi="Arial" w:cs="Arial"/>
          <w:b/>
          <w:bCs/>
          <w:lang w:eastAsia="es-MX"/>
        </w:rPr>
        <w:t>VISIÓN</w:t>
      </w:r>
    </w:p>
    <w:p w14:paraId="5CA83DC9" w14:textId="19A139AC" w:rsidR="00B81411" w:rsidRPr="000A759F" w:rsidRDefault="008E7788" w:rsidP="00B1199B">
      <w:pPr>
        <w:spacing w:before="240" w:after="13" w:line="240" w:lineRule="auto"/>
        <w:ind w:left="394" w:right="49" w:hanging="10"/>
        <w:jc w:val="both"/>
        <w:rPr>
          <w:rFonts w:ascii="Arial" w:eastAsia="Calibri" w:hAnsi="Arial" w:cs="Arial"/>
          <w:b/>
          <w:bCs/>
          <w:lang w:eastAsia="es-MX"/>
        </w:rPr>
      </w:pPr>
      <w:r w:rsidRPr="000A759F">
        <w:rPr>
          <w:rFonts w:ascii="Arial" w:eastAsia="Calibri" w:hAnsi="Arial" w:cs="Arial"/>
          <w:lang w:eastAsia="es-MX"/>
        </w:rPr>
        <w:t>San Francisco del Rincón, un municipio que se desarrolla en armonía donde sus habitantes viven con equidad e igualdad de oportunidades, población que se caracteriza por ser competitiva, de fuerte identidad, tradiciones y valores civiles, donde la sólida economía beneficia a la población trabajadora y a sus familias que disfrutan de salud y del medio ambiente, en un territorio ordenado, con infraestructura y equipamiento suficiente y moderno, con un gobierno que inspira confianza y brinda servicios públicos eficientes e innovadores, cercano a su gente, a la salvaguarda de la seguridad, del patrimonio y del ejercicio de los derechos fundamentales desde la inclusión, la sostenibilidad y la innovación.</w:t>
      </w:r>
    </w:p>
    <w:p w14:paraId="76F1BB6F" w14:textId="77777777" w:rsidR="008E7788" w:rsidRPr="000A759F" w:rsidRDefault="008E7788" w:rsidP="00B1199B">
      <w:pPr>
        <w:spacing w:after="13" w:line="240" w:lineRule="auto"/>
        <w:ind w:left="394" w:right="101" w:hanging="10"/>
        <w:jc w:val="both"/>
        <w:rPr>
          <w:rFonts w:ascii="Arial" w:eastAsia="Calibri" w:hAnsi="Arial" w:cs="Arial"/>
          <w:b/>
          <w:bCs/>
          <w:lang w:eastAsia="es-MX"/>
        </w:rPr>
      </w:pPr>
    </w:p>
    <w:p w14:paraId="3D572CB9" w14:textId="05C1CD68" w:rsidR="00B81411" w:rsidRPr="000A759F" w:rsidRDefault="00B81411" w:rsidP="00B1199B">
      <w:pPr>
        <w:spacing w:after="13" w:line="240" w:lineRule="auto"/>
        <w:ind w:left="394" w:right="101" w:hanging="10"/>
        <w:jc w:val="both"/>
        <w:rPr>
          <w:rFonts w:ascii="Arial" w:eastAsia="Calibri" w:hAnsi="Arial" w:cs="Arial"/>
          <w:b/>
          <w:bCs/>
          <w:lang w:eastAsia="es-MX"/>
        </w:rPr>
      </w:pPr>
      <w:r w:rsidRPr="000A759F">
        <w:rPr>
          <w:rFonts w:ascii="Arial" w:eastAsia="Calibri" w:hAnsi="Arial" w:cs="Arial"/>
          <w:b/>
          <w:bCs/>
          <w:lang w:eastAsia="es-MX"/>
        </w:rPr>
        <w:t>MISIÓN</w:t>
      </w:r>
    </w:p>
    <w:p w14:paraId="545B93D7" w14:textId="2FDAA7EF" w:rsidR="00B81411" w:rsidRDefault="00B81411" w:rsidP="00B1199B">
      <w:pPr>
        <w:spacing w:before="240" w:after="13" w:line="240" w:lineRule="auto"/>
        <w:ind w:left="394" w:right="49" w:hanging="10"/>
        <w:jc w:val="both"/>
        <w:rPr>
          <w:rFonts w:ascii="Arial" w:eastAsia="Calibri" w:hAnsi="Arial" w:cs="Arial"/>
          <w:lang w:eastAsia="es-MX"/>
        </w:rPr>
      </w:pPr>
      <w:r w:rsidRPr="000A759F">
        <w:rPr>
          <w:rFonts w:ascii="Arial" w:eastAsia="Calibri" w:hAnsi="Arial" w:cs="Arial"/>
          <w:lang w:eastAsia="es-MX"/>
        </w:rPr>
        <w:t>Somos un gobierno moderno y eficiente, además se implementa la inclusión en todos los rubros ya que se atiende prioritariamente las necesidades de los grupos más vulnerables con programas participativos en todos los sectores sociales. Impulsor del desarrollo integral de la población francorrincones</w:t>
      </w:r>
      <w:r w:rsidR="001A70AF" w:rsidRPr="000A759F">
        <w:rPr>
          <w:rFonts w:ascii="Arial" w:eastAsia="Calibri" w:hAnsi="Arial" w:cs="Arial"/>
          <w:lang w:eastAsia="es-MX"/>
        </w:rPr>
        <w:t>a</w:t>
      </w:r>
      <w:r w:rsidRPr="000A759F">
        <w:rPr>
          <w:rFonts w:ascii="Arial" w:eastAsia="Calibri" w:hAnsi="Arial" w:cs="Arial"/>
          <w:lang w:eastAsia="es-MX"/>
        </w:rPr>
        <w:t xml:space="preserve"> en un entorno de tranquilidad, en plena recuperación económica, promotor del desarrollo sostenible y sustentable del municipio. Nos distingue la cercanía a la ciudadanía y nuestro trabajo que día a día otorgamos con honestidad, compromiso respeto y empatía, pero sobre todo con calidad y calidez.</w:t>
      </w:r>
    </w:p>
    <w:p w14:paraId="72694C38" w14:textId="77777777" w:rsidR="002C6F26" w:rsidRPr="000A759F" w:rsidRDefault="002C6F26" w:rsidP="00B1199B">
      <w:pPr>
        <w:spacing w:before="240" w:after="13" w:line="240" w:lineRule="auto"/>
        <w:ind w:left="394" w:right="49" w:hanging="10"/>
        <w:jc w:val="both"/>
        <w:rPr>
          <w:rFonts w:ascii="Arial" w:eastAsia="Calibri" w:hAnsi="Arial" w:cs="Arial"/>
          <w:lang w:eastAsia="es-MX"/>
        </w:rPr>
      </w:pPr>
    </w:p>
    <w:p w14:paraId="584388C1" w14:textId="77777777" w:rsidR="00B81411" w:rsidRPr="000A759F" w:rsidRDefault="00B81411" w:rsidP="00B1199B">
      <w:pPr>
        <w:spacing w:after="13" w:line="240" w:lineRule="auto"/>
        <w:ind w:left="394" w:right="49" w:hanging="10"/>
        <w:jc w:val="both"/>
        <w:rPr>
          <w:rFonts w:ascii="Arial" w:eastAsia="Calibri" w:hAnsi="Arial" w:cs="Arial"/>
          <w:lang w:eastAsia="es-MX"/>
        </w:rPr>
      </w:pPr>
    </w:p>
    <w:p w14:paraId="31E2324D" w14:textId="77777777" w:rsidR="00B81411" w:rsidRPr="000A759F" w:rsidRDefault="00B81411" w:rsidP="00B1199B">
      <w:pPr>
        <w:spacing w:after="13" w:line="240" w:lineRule="auto"/>
        <w:ind w:left="394" w:right="49" w:hanging="10"/>
        <w:jc w:val="both"/>
        <w:rPr>
          <w:rFonts w:ascii="Arial" w:eastAsia="Calibri" w:hAnsi="Arial" w:cs="Arial"/>
          <w:b/>
          <w:bCs/>
          <w:lang w:eastAsia="es-MX"/>
        </w:rPr>
      </w:pPr>
      <w:r w:rsidRPr="000A759F">
        <w:rPr>
          <w:rFonts w:ascii="Arial" w:eastAsia="Calibri" w:hAnsi="Arial" w:cs="Arial"/>
          <w:b/>
          <w:bCs/>
          <w:lang w:eastAsia="es-MX"/>
        </w:rPr>
        <w:t>VALORES</w:t>
      </w:r>
    </w:p>
    <w:p w14:paraId="4DB073D0" w14:textId="77777777" w:rsidR="00B81411" w:rsidRPr="000A759F" w:rsidRDefault="00B81411" w:rsidP="00B1199B">
      <w:pPr>
        <w:widowControl w:val="0"/>
        <w:numPr>
          <w:ilvl w:val="0"/>
          <w:numId w:val="4"/>
        </w:numPr>
        <w:autoSpaceDE w:val="0"/>
        <w:autoSpaceDN w:val="0"/>
        <w:spacing w:before="240" w:after="13" w:line="240" w:lineRule="auto"/>
        <w:ind w:right="49"/>
        <w:jc w:val="both"/>
        <w:rPr>
          <w:rFonts w:ascii="Arial" w:eastAsia="Arial MT" w:hAnsi="Arial" w:cs="Arial"/>
        </w:rPr>
      </w:pPr>
      <w:r w:rsidRPr="000A759F">
        <w:rPr>
          <w:rFonts w:ascii="Arial" w:eastAsia="Arial MT" w:hAnsi="Arial" w:cs="Arial"/>
          <w:b/>
          <w:bCs/>
        </w:rPr>
        <w:t xml:space="preserve">Honestidad. </w:t>
      </w:r>
      <w:r w:rsidRPr="000A759F">
        <w:rPr>
          <w:rFonts w:ascii="Arial" w:eastAsia="Arial MT" w:hAnsi="Arial" w:cs="Arial"/>
        </w:rPr>
        <w:t>Servidores públicos éticos, transparentes que rinden cuentas y actúan de acuerdo con el marco legal.</w:t>
      </w:r>
    </w:p>
    <w:p w14:paraId="0557C31D" w14:textId="77777777" w:rsidR="00B81411" w:rsidRPr="000A759F" w:rsidRDefault="00B81411" w:rsidP="00B1199B">
      <w:pPr>
        <w:spacing w:after="13" w:line="240" w:lineRule="auto"/>
        <w:ind w:left="394" w:right="49" w:hanging="10"/>
        <w:jc w:val="both"/>
        <w:rPr>
          <w:rFonts w:ascii="Arial" w:eastAsia="Calibri" w:hAnsi="Arial" w:cs="Arial"/>
          <w:lang w:eastAsia="es-MX"/>
        </w:rPr>
      </w:pPr>
    </w:p>
    <w:p w14:paraId="12E4ED21" w14:textId="77777777" w:rsidR="00B81411" w:rsidRPr="000A759F" w:rsidRDefault="00B81411" w:rsidP="00B1199B">
      <w:pPr>
        <w:widowControl w:val="0"/>
        <w:numPr>
          <w:ilvl w:val="0"/>
          <w:numId w:val="4"/>
        </w:numPr>
        <w:autoSpaceDE w:val="0"/>
        <w:autoSpaceDN w:val="0"/>
        <w:spacing w:after="13" w:line="240" w:lineRule="auto"/>
        <w:ind w:right="49"/>
        <w:jc w:val="both"/>
        <w:rPr>
          <w:rFonts w:ascii="Arial" w:eastAsia="Arial MT" w:hAnsi="Arial" w:cs="Arial"/>
        </w:rPr>
      </w:pPr>
      <w:r w:rsidRPr="000A759F">
        <w:rPr>
          <w:rFonts w:ascii="Arial" w:eastAsia="Arial MT" w:hAnsi="Arial" w:cs="Arial"/>
          <w:b/>
          <w:bCs/>
        </w:rPr>
        <w:t xml:space="preserve">Compromiso. </w:t>
      </w:r>
      <w:r w:rsidRPr="000A759F">
        <w:rPr>
          <w:rFonts w:ascii="Arial" w:eastAsia="Arial MT" w:hAnsi="Arial" w:cs="Arial"/>
        </w:rPr>
        <w:t>Se logran los resultados y aprovechan de la mejor forma los recursos con los que se cuentan para realizar el trabajo.</w:t>
      </w:r>
    </w:p>
    <w:p w14:paraId="7369CA4D" w14:textId="77777777" w:rsidR="00B81411" w:rsidRPr="000A759F" w:rsidRDefault="00B81411" w:rsidP="00B1199B">
      <w:pPr>
        <w:spacing w:after="13" w:line="240" w:lineRule="auto"/>
        <w:ind w:left="394" w:right="49" w:hanging="10"/>
        <w:jc w:val="both"/>
        <w:rPr>
          <w:rFonts w:ascii="Arial" w:eastAsia="Calibri" w:hAnsi="Arial" w:cs="Arial"/>
          <w:lang w:eastAsia="es-MX"/>
        </w:rPr>
      </w:pPr>
    </w:p>
    <w:p w14:paraId="3C82D878" w14:textId="77777777" w:rsidR="00B81411" w:rsidRPr="000A759F" w:rsidRDefault="00B81411" w:rsidP="00B1199B">
      <w:pPr>
        <w:widowControl w:val="0"/>
        <w:numPr>
          <w:ilvl w:val="0"/>
          <w:numId w:val="4"/>
        </w:numPr>
        <w:autoSpaceDE w:val="0"/>
        <w:autoSpaceDN w:val="0"/>
        <w:spacing w:after="13" w:line="240" w:lineRule="auto"/>
        <w:ind w:right="49"/>
        <w:jc w:val="both"/>
        <w:rPr>
          <w:rFonts w:ascii="Arial" w:eastAsia="Arial MT" w:hAnsi="Arial" w:cs="Arial"/>
        </w:rPr>
      </w:pPr>
      <w:r w:rsidRPr="000A759F">
        <w:rPr>
          <w:rFonts w:ascii="Arial" w:eastAsia="Arial MT" w:hAnsi="Arial" w:cs="Arial"/>
          <w:b/>
          <w:bCs/>
        </w:rPr>
        <w:t xml:space="preserve">Respeto. </w:t>
      </w:r>
      <w:r w:rsidRPr="000A759F">
        <w:rPr>
          <w:rFonts w:ascii="Arial" w:eastAsia="Arial MT" w:hAnsi="Arial" w:cs="Arial"/>
        </w:rPr>
        <w:t>Reconocemos, aceptamos y valoramos las cualidades de todo ciudadano y hacemos valer sus derechos humanos.</w:t>
      </w:r>
    </w:p>
    <w:p w14:paraId="02B74E09" w14:textId="77777777" w:rsidR="00B81411" w:rsidRPr="000A759F" w:rsidRDefault="00B81411" w:rsidP="00B1199B">
      <w:pPr>
        <w:spacing w:after="13" w:line="240" w:lineRule="auto"/>
        <w:ind w:left="394" w:right="49" w:hanging="10"/>
        <w:jc w:val="both"/>
        <w:rPr>
          <w:rFonts w:ascii="Arial" w:eastAsia="Calibri" w:hAnsi="Arial" w:cs="Arial"/>
          <w:b/>
          <w:bCs/>
          <w:lang w:eastAsia="es-MX"/>
        </w:rPr>
      </w:pPr>
    </w:p>
    <w:p w14:paraId="4D396BF6" w14:textId="77777777" w:rsidR="00B81411" w:rsidRPr="000A759F" w:rsidRDefault="00B81411" w:rsidP="00B1199B">
      <w:pPr>
        <w:widowControl w:val="0"/>
        <w:numPr>
          <w:ilvl w:val="0"/>
          <w:numId w:val="4"/>
        </w:numPr>
        <w:autoSpaceDE w:val="0"/>
        <w:autoSpaceDN w:val="0"/>
        <w:spacing w:after="13" w:line="240" w:lineRule="auto"/>
        <w:ind w:right="49"/>
        <w:jc w:val="both"/>
        <w:rPr>
          <w:rFonts w:ascii="Arial" w:eastAsia="Arial MT" w:hAnsi="Arial" w:cs="Arial"/>
        </w:rPr>
      </w:pPr>
      <w:r w:rsidRPr="000A759F">
        <w:rPr>
          <w:rFonts w:ascii="Arial" w:eastAsia="Arial MT" w:hAnsi="Arial" w:cs="Arial"/>
          <w:b/>
          <w:bCs/>
        </w:rPr>
        <w:t xml:space="preserve">Empatía. </w:t>
      </w:r>
      <w:r w:rsidRPr="000A759F">
        <w:rPr>
          <w:rFonts w:ascii="Arial" w:eastAsia="Arial MT" w:hAnsi="Arial" w:cs="Arial"/>
        </w:rPr>
        <w:t>Ser inclusivos y ponerse en el lugar del ciudadano con calidad y calidez.</w:t>
      </w:r>
    </w:p>
    <w:p w14:paraId="0ACAA455" w14:textId="0B29B187" w:rsidR="00F605B2" w:rsidRPr="000A759F" w:rsidRDefault="00F605B2" w:rsidP="00B1199B">
      <w:pPr>
        <w:spacing w:after="13" w:line="240" w:lineRule="auto"/>
        <w:ind w:left="394" w:right="101" w:hanging="10"/>
        <w:jc w:val="both"/>
        <w:rPr>
          <w:rFonts w:ascii="Arial" w:eastAsia="Calibri" w:hAnsi="Arial" w:cs="Arial"/>
          <w:b/>
          <w:bCs/>
          <w:lang w:eastAsia="es-MX"/>
        </w:rPr>
      </w:pPr>
    </w:p>
    <w:p w14:paraId="10D3B545" w14:textId="4B8D678F" w:rsidR="00F67169" w:rsidRPr="000A759F" w:rsidRDefault="00F67169" w:rsidP="00B1199B">
      <w:pPr>
        <w:pStyle w:val="TtulodeTDC"/>
        <w:ind w:left="323"/>
        <w:jc w:val="both"/>
        <w:outlineLvl w:val="0"/>
        <w:rPr>
          <w:rFonts w:ascii="Arial" w:hAnsi="Arial" w:cs="Arial"/>
          <w:b/>
          <w:color w:val="auto"/>
          <w:sz w:val="28"/>
          <w:szCs w:val="28"/>
        </w:rPr>
      </w:pPr>
      <w:bookmarkStart w:id="104" w:name="_Toc95668964"/>
      <w:r w:rsidRPr="000A759F">
        <w:rPr>
          <w:rFonts w:ascii="Arial" w:hAnsi="Arial" w:cs="Arial"/>
          <w:b/>
          <w:color w:val="auto"/>
          <w:sz w:val="28"/>
          <w:szCs w:val="28"/>
        </w:rPr>
        <w:t>VI. Planteamiento estratégico</w:t>
      </w:r>
      <w:bookmarkEnd w:id="104"/>
    </w:p>
    <w:p w14:paraId="16E9D27C" w14:textId="77777777" w:rsidR="00291CF0" w:rsidRPr="000A759F" w:rsidRDefault="00291CF0" w:rsidP="00B1199B">
      <w:pPr>
        <w:ind w:left="323"/>
        <w:jc w:val="both"/>
        <w:rPr>
          <w:rFonts w:ascii="Arial" w:eastAsiaTheme="minorEastAsia" w:hAnsi="Arial" w:cs="Arial"/>
          <w:lang w:eastAsia="es-MX"/>
        </w:rPr>
      </w:pPr>
      <w:bookmarkStart w:id="105" w:name="_Hlk94218649"/>
    </w:p>
    <w:p w14:paraId="180206A4" w14:textId="3D5DADA1" w:rsidR="00257BDE" w:rsidRPr="000A759F" w:rsidRDefault="00B43CCF" w:rsidP="00B1199B">
      <w:pPr>
        <w:ind w:left="323"/>
        <w:jc w:val="both"/>
        <w:rPr>
          <w:rFonts w:ascii="Arial" w:eastAsiaTheme="minorEastAsia" w:hAnsi="Arial" w:cs="Arial"/>
          <w:lang w:eastAsia="es-MX"/>
        </w:rPr>
      </w:pPr>
      <w:r w:rsidRPr="000A759F">
        <w:rPr>
          <w:rFonts w:ascii="Arial" w:eastAsiaTheme="minorEastAsia" w:hAnsi="Arial" w:cs="Arial"/>
          <w:lang w:eastAsia="es-MX"/>
        </w:rPr>
        <w:t>A continuación, se presenta el enfoque estratégico que orienta el desarrollo del municipio a través del Programa de Gobierno Municipal de</w:t>
      </w:r>
      <w:r w:rsidRPr="000A759F">
        <w:rPr>
          <w:rFonts w:ascii="Arial" w:hAnsi="Arial" w:cs="Arial"/>
        </w:rPr>
        <w:t xml:space="preserve"> San Francisco del Rincón, Guanajuato 2021-2024</w:t>
      </w:r>
      <w:r w:rsidRPr="000A759F">
        <w:rPr>
          <w:rFonts w:ascii="Arial" w:eastAsiaTheme="minorEastAsia" w:hAnsi="Arial" w:cs="Arial"/>
          <w:lang w:eastAsia="es-MX"/>
        </w:rPr>
        <w:t>, el cual se materializa a través de los objetivos con sus respectivos indicadores y metas, estrategias, acciones y proyectos los cuales marcan el rumbo a seguir para las dependencias y entidades que participan en el Programa en el periodo 2021-2024.</w:t>
      </w:r>
    </w:p>
    <w:p w14:paraId="4DDAD7D3" w14:textId="3F89107F" w:rsidR="00257BDE" w:rsidRPr="000A759F" w:rsidRDefault="00257BDE" w:rsidP="00B1199B">
      <w:pPr>
        <w:jc w:val="both"/>
        <w:rPr>
          <w:rFonts w:ascii="Arial" w:eastAsiaTheme="minorEastAsia" w:hAnsi="Arial" w:cs="Arial"/>
          <w:lang w:eastAsia="es-MX"/>
        </w:rPr>
      </w:pPr>
    </w:p>
    <w:p w14:paraId="776A2015" w14:textId="77777777" w:rsidR="00B43CCF" w:rsidRPr="000A759F" w:rsidRDefault="00B43CCF" w:rsidP="00B1199B">
      <w:pPr>
        <w:ind w:left="323"/>
        <w:jc w:val="both"/>
        <w:rPr>
          <w:rFonts w:ascii="Arial" w:eastAsiaTheme="minorEastAsia" w:hAnsi="Arial" w:cs="Arial"/>
          <w:lang w:eastAsia="es-MX"/>
        </w:rPr>
      </w:pPr>
    </w:p>
    <w:p w14:paraId="2D4EBFBE" w14:textId="50345767" w:rsidR="00004E91" w:rsidRPr="000A759F" w:rsidRDefault="00004E91" w:rsidP="00B1199B">
      <w:pPr>
        <w:pStyle w:val="Ttulo2"/>
        <w:jc w:val="both"/>
        <w:rPr>
          <w:rFonts w:eastAsia="Arial" w:cs="Arial"/>
          <w:color w:val="auto"/>
          <w:lang w:eastAsia="es-MX"/>
        </w:rPr>
      </w:pPr>
      <w:bookmarkStart w:id="106" w:name="_Toc95668965"/>
      <w:r w:rsidRPr="000A759F">
        <w:rPr>
          <w:rFonts w:eastAsia="Arial" w:cs="Arial"/>
          <w:color w:val="auto"/>
          <w:lang w:eastAsia="es-MX"/>
        </w:rPr>
        <w:t>6.1 Planeación</w:t>
      </w:r>
      <w:bookmarkEnd w:id="106"/>
    </w:p>
    <w:p w14:paraId="0309EC47" w14:textId="77777777" w:rsidR="00D957BE" w:rsidRPr="000A759F" w:rsidRDefault="00D957BE" w:rsidP="00B1199B">
      <w:pPr>
        <w:spacing w:after="120"/>
        <w:ind w:firstLine="323"/>
        <w:jc w:val="both"/>
        <w:rPr>
          <w:rFonts w:ascii="Arial" w:eastAsia="Arial" w:hAnsi="Arial" w:cs="Arial"/>
          <w:iCs/>
          <w:sz w:val="24"/>
          <w:szCs w:val="24"/>
          <w:lang w:eastAsia="es-MX"/>
        </w:rPr>
      </w:pPr>
    </w:p>
    <w:p w14:paraId="20AA3CB6" w14:textId="16794FA3" w:rsidR="000F5BC4" w:rsidRDefault="00BD300C" w:rsidP="00B1199B">
      <w:pPr>
        <w:pStyle w:val="Ttulo3"/>
        <w:jc w:val="both"/>
        <w:rPr>
          <w:rFonts w:eastAsia="Arial" w:cs="Arial"/>
          <w:color w:val="auto"/>
          <w:lang w:eastAsia="es-MX"/>
        </w:rPr>
      </w:pPr>
      <w:bookmarkStart w:id="107" w:name="_Toc95668966"/>
      <w:r w:rsidRPr="000A759F">
        <w:rPr>
          <w:rFonts w:eastAsia="Arial" w:cs="Arial"/>
          <w:color w:val="auto"/>
          <w:lang w:eastAsia="es-MX"/>
        </w:rPr>
        <w:t xml:space="preserve">6.1.1 </w:t>
      </w:r>
      <w:r w:rsidR="00F86EDF" w:rsidRPr="000A759F">
        <w:rPr>
          <w:rFonts w:eastAsia="Arial" w:cs="Arial"/>
          <w:color w:val="auto"/>
          <w:lang w:eastAsia="es-MX"/>
        </w:rPr>
        <w:t>Eje Desarrollo próspero de la persona, familia y comunidad.</w:t>
      </w:r>
      <w:bookmarkEnd w:id="107"/>
    </w:p>
    <w:p w14:paraId="0ACC3226" w14:textId="77777777" w:rsidR="00EC3319" w:rsidRPr="00EC3319" w:rsidRDefault="00EC3319" w:rsidP="00EC3319">
      <w:pPr>
        <w:rPr>
          <w:lang w:eastAsia="es-MX"/>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
        <w:gridCol w:w="3190"/>
        <w:gridCol w:w="1985"/>
        <w:gridCol w:w="567"/>
      </w:tblGrid>
      <w:tr w:rsidR="00063102" w:rsidRPr="000A759F" w14:paraId="2E24B8DD" w14:textId="77777777" w:rsidTr="00A03AD6">
        <w:trPr>
          <w:trHeight w:val="924"/>
        </w:trPr>
        <w:tc>
          <w:tcPr>
            <w:tcW w:w="8931" w:type="dxa"/>
            <w:gridSpan w:val="6"/>
            <w:vAlign w:val="center"/>
          </w:tcPr>
          <w:p w14:paraId="3DE7C60B" w14:textId="77777777" w:rsidR="000F5BC4" w:rsidRPr="000A759F" w:rsidRDefault="000F5BC4" w:rsidP="00B1199B">
            <w:pPr>
              <w:spacing w:after="0"/>
              <w:jc w:val="both"/>
              <w:rPr>
                <w:rFonts w:ascii="Arial" w:hAnsi="Arial" w:cs="Arial"/>
                <w:b/>
                <w:bCs/>
                <w:sz w:val="24"/>
                <w:szCs w:val="24"/>
              </w:rPr>
            </w:pPr>
          </w:p>
          <w:p w14:paraId="7FA5691C" w14:textId="77777777" w:rsidR="000F5BC4" w:rsidRPr="000A759F" w:rsidRDefault="000F5BC4" w:rsidP="00B1199B">
            <w:pPr>
              <w:keepNext/>
              <w:spacing w:after="0"/>
              <w:jc w:val="both"/>
              <w:rPr>
                <w:rFonts w:ascii="Arial" w:hAnsi="Arial" w:cs="Arial"/>
              </w:rPr>
            </w:pPr>
            <w:r w:rsidRPr="000A759F">
              <w:rPr>
                <w:rFonts w:ascii="Arial" w:hAnsi="Arial" w:cs="Arial"/>
                <w:b/>
                <w:bCs/>
                <w:sz w:val="24"/>
                <w:szCs w:val="24"/>
              </w:rPr>
              <w:t>Línea estratégica 1:</w:t>
            </w:r>
            <w:r w:rsidRPr="000A759F">
              <w:rPr>
                <w:rFonts w:ascii="Arial" w:hAnsi="Arial" w:cs="Arial"/>
              </w:rPr>
              <w:t xml:space="preserve"> </w:t>
            </w:r>
            <w:r w:rsidRPr="000A759F">
              <w:rPr>
                <w:rFonts w:ascii="Arial" w:hAnsi="Arial" w:cs="Arial"/>
                <w:b/>
                <w:bCs/>
                <w:sz w:val="24"/>
                <w:szCs w:val="24"/>
              </w:rPr>
              <w:t>Consolidación del desarrollo armónico desde la equidad e igualdad de oportunidades para la población que habita San Francisco del Rincón.</w:t>
            </w:r>
          </w:p>
          <w:p w14:paraId="07BE6491" w14:textId="77777777" w:rsidR="000F5BC4" w:rsidRPr="000A759F" w:rsidRDefault="000F5BC4" w:rsidP="00B1199B">
            <w:pPr>
              <w:jc w:val="both"/>
              <w:rPr>
                <w:rFonts w:ascii="Arial" w:hAnsi="Arial" w:cs="Arial"/>
                <w:b/>
              </w:rPr>
            </w:pPr>
          </w:p>
        </w:tc>
      </w:tr>
      <w:tr w:rsidR="00063102" w:rsidRPr="000A759F" w14:paraId="35C1A538" w14:textId="77777777" w:rsidTr="00A03AD6">
        <w:trPr>
          <w:trHeight w:val="373"/>
        </w:trPr>
        <w:tc>
          <w:tcPr>
            <w:tcW w:w="6379" w:type="dxa"/>
            <w:gridSpan w:val="4"/>
            <w:vAlign w:val="center"/>
          </w:tcPr>
          <w:p w14:paraId="51D4B3E0" w14:textId="77777777" w:rsidR="000F5BC4" w:rsidRPr="000A759F" w:rsidRDefault="000F5BC4" w:rsidP="00B1199B">
            <w:pPr>
              <w:spacing w:before="240"/>
              <w:jc w:val="both"/>
              <w:rPr>
                <w:rFonts w:ascii="Arial" w:hAnsi="Arial" w:cs="Arial"/>
                <w:b/>
                <w:bCs/>
              </w:rPr>
            </w:pPr>
            <w:r w:rsidRPr="000A759F">
              <w:rPr>
                <w:rFonts w:ascii="Arial" w:hAnsi="Arial" w:cs="Arial"/>
                <w:b/>
                <w:bCs/>
              </w:rPr>
              <w:t>OBJETIVO GENERAL 1.</w:t>
            </w:r>
            <w:r w:rsidRPr="000A759F">
              <w:rPr>
                <w:rFonts w:ascii="Arial" w:hAnsi="Arial" w:cs="Arial"/>
                <w:b/>
                <w:bCs/>
                <w:i/>
                <w:iCs/>
                <w:sz w:val="24"/>
                <w:szCs w:val="24"/>
              </w:rPr>
              <w:t xml:space="preserve"> </w:t>
            </w:r>
            <w:bookmarkStart w:id="108" w:name="_Hlk95729917"/>
            <w:r w:rsidRPr="000A759F">
              <w:rPr>
                <w:rFonts w:ascii="Arial" w:hAnsi="Arial" w:cs="Arial"/>
                <w:b/>
                <w:bCs/>
              </w:rPr>
              <w:t>Contribuir a disminuir la proporción de la población en condición de pobreza en el municipio.</w:t>
            </w:r>
            <w:bookmarkEnd w:id="108"/>
          </w:p>
        </w:tc>
        <w:tc>
          <w:tcPr>
            <w:tcW w:w="2552" w:type="dxa"/>
            <w:gridSpan w:val="2"/>
            <w:vAlign w:val="center"/>
          </w:tcPr>
          <w:p w14:paraId="68057E0D" w14:textId="77777777" w:rsidR="000F5BC4" w:rsidRPr="000A759F" w:rsidRDefault="000F5BC4" w:rsidP="00B1199B">
            <w:pPr>
              <w:jc w:val="both"/>
              <w:rPr>
                <w:rFonts w:ascii="Arial" w:hAnsi="Arial" w:cs="Arial"/>
                <w:b/>
              </w:rPr>
            </w:pPr>
            <w:r w:rsidRPr="000A759F">
              <w:rPr>
                <w:rFonts w:ascii="Arial" w:hAnsi="Arial" w:cs="Arial"/>
                <w:b/>
                <w:i/>
                <w:iCs/>
                <w:noProof/>
                <w:lang w:eastAsia="es-MX"/>
              </w:rPr>
              <w:drawing>
                <wp:inline distT="0" distB="0" distL="0" distR="0" wp14:anchorId="5C7025AE" wp14:editId="2D106AB6">
                  <wp:extent cx="720000" cy="720000"/>
                  <wp:effectExtent l="0" t="0" r="4445" b="444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71C66123" w14:textId="77777777" w:rsidTr="00A03AD6">
        <w:trPr>
          <w:trHeight w:val="373"/>
        </w:trPr>
        <w:tc>
          <w:tcPr>
            <w:tcW w:w="3189" w:type="dxa"/>
            <w:gridSpan w:val="3"/>
            <w:vAlign w:val="center"/>
          </w:tcPr>
          <w:p w14:paraId="60EC2FC8" w14:textId="77777777" w:rsidR="000F5BC4" w:rsidRPr="000A759F" w:rsidRDefault="000F5BC4" w:rsidP="00B1199B">
            <w:pPr>
              <w:spacing w:before="240"/>
              <w:jc w:val="both"/>
              <w:rPr>
                <w:rFonts w:ascii="Arial" w:hAnsi="Arial" w:cs="Arial"/>
                <w:b/>
                <w:bCs/>
                <w:i/>
                <w:iCs/>
              </w:rPr>
            </w:pPr>
            <w:r w:rsidRPr="000A759F">
              <w:rPr>
                <w:rFonts w:ascii="Arial" w:hAnsi="Arial" w:cs="Arial"/>
                <w:b/>
                <w:bCs/>
                <w:i/>
                <w:iCs/>
              </w:rPr>
              <w:t>Indicador</w:t>
            </w:r>
          </w:p>
        </w:tc>
        <w:tc>
          <w:tcPr>
            <w:tcW w:w="3190" w:type="dxa"/>
            <w:vAlign w:val="center"/>
          </w:tcPr>
          <w:p w14:paraId="5FF1EEB6" w14:textId="77777777" w:rsidR="000F5BC4" w:rsidRPr="000A759F" w:rsidRDefault="000F5BC4" w:rsidP="00B1199B">
            <w:pPr>
              <w:spacing w:before="240"/>
              <w:jc w:val="both"/>
              <w:rPr>
                <w:rFonts w:ascii="Arial" w:hAnsi="Arial" w:cs="Arial"/>
                <w:b/>
                <w:bCs/>
                <w:i/>
                <w:iCs/>
              </w:rPr>
            </w:pPr>
            <w:r w:rsidRPr="000A759F">
              <w:rPr>
                <w:rFonts w:ascii="Arial" w:hAnsi="Arial" w:cs="Arial"/>
                <w:b/>
                <w:bCs/>
                <w:i/>
                <w:iCs/>
              </w:rPr>
              <w:t>Meta</w:t>
            </w:r>
          </w:p>
        </w:tc>
        <w:tc>
          <w:tcPr>
            <w:tcW w:w="2552" w:type="dxa"/>
            <w:gridSpan w:val="2"/>
            <w:vAlign w:val="center"/>
          </w:tcPr>
          <w:p w14:paraId="5F5F9AE6" w14:textId="77777777" w:rsidR="000F5BC4" w:rsidRPr="000A759F" w:rsidRDefault="000F5BC4" w:rsidP="00B1199B">
            <w:pPr>
              <w:spacing w:before="240"/>
              <w:jc w:val="both"/>
              <w:rPr>
                <w:rFonts w:ascii="Arial" w:hAnsi="Arial" w:cs="Arial"/>
                <w:b/>
                <w:i/>
                <w:iCs/>
              </w:rPr>
            </w:pPr>
            <w:r w:rsidRPr="000A759F">
              <w:rPr>
                <w:rFonts w:ascii="Arial" w:hAnsi="Arial" w:cs="Arial"/>
                <w:b/>
                <w:bCs/>
                <w:i/>
                <w:iCs/>
              </w:rPr>
              <w:t>Responsable</w:t>
            </w:r>
          </w:p>
        </w:tc>
      </w:tr>
      <w:tr w:rsidR="00063102" w:rsidRPr="000A759F" w14:paraId="15235E8A" w14:textId="77777777" w:rsidTr="00A03AD6">
        <w:trPr>
          <w:trHeight w:val="373"/>
        </w:trPr>
        <w:tc>
          <w:tcPr>
            <w:tcW w:w="3189" w:type="dxa"/>
            <w:gridSpan w:val="3"/>
          </w:tcPr>
          <w:p w14:paraId="62897805" w14:textId="77777777" w:rsidR="000F5BC4" w:rsidRPr="000A759F" w:rsidRDefault="000F5BC4" w:rsidP="00B1199B">
            <w:pPr>
              <w:spacing w:before="240"/>
              <w:jc w:val="both"/>
              <w:rPr>
                <w:rFonts w:ascii="Arial" w:hAnsi="Arial" w:cs="Arial"/>
                <w:b/>
                <w:bCs/>
              </w:rPr>
            </w:pPr>
            <w:r w:rsidRPr="000A759F">
              <w:rPr>
                <w:rFonts w:ascii="Arial" w:hAnsi="Arial" w:cs="Arial"/>
                <w:b/>
                <w:bCs/>
              </w:rPr>
              <w:lastRenderedPageBreak/>
              <w:t>Porcentaje de población en pobreza extrema calculada por el CONEVAL</w:t>
            </w:r>
          </w:p>
        </w:tc>
        <w:tc>
          <w:tcPr>
            <w:tcW w:w="3190" w:type="dxa"/>
          </w:tcPr>
          <w:p w14:paraId="4ECE3ED8" w14:textId="302E57AC" w:rsidR="000F5BC4" w:rsidRPr="000A759F" w:rsidRDefault="000F5BC4" w:rsidP="00B1199B">
            <w:pPr>
              <w:spacing w:before="240"/>
              <w:jc w:val="both"/>
              <w:rPr>
                <w:rFonts w:ascii="Arial" w:hAnsi="Arial" w:cs="Arial"/>
                <w:b/>
                <w:bCs/>
              </w:rPr>
            </w:pPr>
            <w:r w:rsidRPr="000A759F">
              <w:rPr>
                <w:rFonts w:ascii="Arial" w:hAnsi="Arial" w:cs="Arial"/>
                <w:b/>
                <w:bCs/>
              </w:rPr>
              <w:t>Contribuir a disminuir 0.</w:t>
            </w:r>
            <w:r w:rsidR="001C29B5" w:rsidRPr="000A759F">
              <w:rPr>
                <w:rFonts w:ascii="Arial" w:hAnsi="Arial" w:cs="Arial"/>
                <w:b/>
                <w:bCs/>
              </w:rPr>
              <w:t>0</w:t>
            </w:r>
            <w:r w:rsidRPr="000A759F">
              <w:rPr>
                <w:rFonts w:ascii="Arial" w:hAnsi="Arial" w:cs="Arial"/>
                <w:b/>
                <w:bCs/>
              </w:rPr>
              <w:t xml:space="preserve">8 </w:t>
            </w:r>
            <w:r w:rsidR="003F2F1C" w:rsidRPr="000A759F">
              <w:rPr>
                <w:rFonts w:ascii="Arial" w:hAnsi="Arial" w:cs="Arial"/>
                <w:b/>
                <w:bCs/>
              </w:rPr>
              <w:t xml:space="preserve">por ciento la </w:t>
            </w:r>
            <w:r w:rsidRPr="000A759F">
              <w:rPr>
                <w:rFonts w:ascii="Arial" w:hAnsi="Arial" w:cs="Arial"/>
                <w:b/>
                <w:bCs/>
              </w:rPr>
              <w:t xml:space="preserve">población en condición de pobreza extrema </w:t>
            </w:r>
            <w:r w:rsidR="003F2F1C" w:rsidRPr="000A759F">
              <w:rPr>
                <w:rFonts w:ascii="Arial" w:hAnsi="Arial" w:cs="Arial"/>
                <w:b/>
                <w:bCs/>
              </w:rPr>
              <w:t>calculada por el CONEVAL</w:t>
            </w:r>
            <w:r w:rsidR="004518F9" w:rsidRPr="000A759F">
              <w:rPr>
                <w:rFonts w:ascii="Arial" w:hAnsi="Arial" w:cs="Arial"/>
                <w:b/>
                <w:bCs/>
              </w:rPr>
              <w:t>.</w:t>
            </w:r>
          </w:p>
        </w:tc>
        <w:tc>
          <w:tcPr>
            <w:tcW w:w="2552" w:type="dxa"/>
            <w:gridSpan w:val="2"/>
          </w:tcPr>
          <w:p w14:paraId="594DB4F1" w14:textId="77777777" w:rsidR="000F5BC4" w:rsidRPr="000A759F" w:rsidRDefault="000F5BC4" w:rsidP="00B1199B">
            <w:pPr>
              <w:spacing w:before="240"/>
              <w:jc w:val="both"/>
              <w:rPr>
                <w:rFonts w:ascii="Arial" w:hAnsi="Arial" w:cs="Arial"/>
                <w:b/>
                <w:bCs/>
              </w:rPr>
            </w:pPr>
            <w:r w:rsidRPr="000A759F">
              <w:rPr>
                <w:rFonts w:ascii="Arial" w:hAnsi="Arial" w:cs="Arial"/>
                <w:b/>
                <w:bCs/>
              </w:rPr>
              <w:t>Desarrollo Social y Humano</w:t>
            </w:r>
          </w:p>
        </w:tc>
      </w:tr>
      <w:tr w:rsidR="00063102" w:rsidRPr="000A759F" w14:paraId="6D354D11" w14:textId="77777777" w:rsidTr="00A03AD6">
        <w:trPr>
          <w:trHeight w:val="373"/>
        </w:trPr>
        <w:tc>
          <w:tcPr>
            <w:tcW w:w="6379" w:type="dxa"/>
            <w:gridSpan w:val="4"/>
            <w:vAlign w:val="center"/>
          </w:tcPr>
          <w:p w14:paraId="08EE9792" w14:textId="546D60DF" w:rsidR="000F5BC4" w:rsidRPr="000A759F" w:rsidRDefault="000F5BC4" w:rsidP="00B1199B">
            <w:pPr>
              <w:spacing w:before="240"/>
              <w:jc w:val="both"/>
              <w:rPr>
                <w:rFonts w:ascii="Arial" w:hAnsi="Arial" w:cs="Arial"/>
                <w:b/>
                <w:bCs/>
                <w:i/>
                <w:iCs/>
              </w:rPr>
            </w:pPr>
            <w:r w:rsidRPr="000A759F">
              <w:rPr>
                <w:rFonts w:ascii="Arial" w:hAnsi="Arial" w:cs="Arial"/>
                <w:b/>
                <w:bCs/>
              </w:rPr>
              <w:t xml:space="preserve">OBJETIVO 1.1: Disminuir la carencia por acceso a la alimentación de las personas en situación de pobreza y </w:t>
            </w:r>
            <w:r w:rsidR="00786E67" w:rsidRPr="000A759F">
              <w:rPr>
                <w:rFonts w:ascii="Arial" w:hAnsi="Arial" w:cs="Arial"/>
                <w:b/>
                <w:bCs/>
              </w:rPr>
              <w:t>vulnerabilidad</w:t>
            </w:r>
            <w:r w:rsidRPr="000A759F">
              <w:rPr>
                <w:rFonts w:ascii="Arial" w:hAnsi="Arial" w:cs="Arial"/>
                <w:b/>
                <w:bCs/>
              </w:rPr>
              <w:t>.</w:t>
            </w:r>
          </w:p>
        </w:tc>
        <w:tc>
          <w:tcPr>
            <w:tcW w:w="2552" w:type="dxa"/>
            <w:gridSpan w:val="2"/>
            <w:vAlign w:val="center"/>
          </w:tcPr>
          <w:p w14:paraId="443981CC" w14:textId="77777777" w:rsidR="000F5BC4" w:rsidRPr="000A759F" w:rsidRDefault="000F5BC4" w:rsidP="00B1199B">
            <w:pPr>
              <w:jc w:val="both"/>
              <w:rPr>
                <w:rFonts w:ascii="Arial" w:hAnsi="Arial" w:cs="Arial"/>
                <w:b/>
                <w:bCs/>
                <w:i/>
                <w:iCs/>
              </w:rPr>
            </w:pPr>
            <w:r w:rsidRPr="000A759F">
              <w:rPr>
                <w:rFonts w:ascii="Arial" w:hAnsi="Arial" w:cs="Arial"/>
                <w:b/>
                <w:i/>
                <w:iCs/>
                <w:noProof/>
                <w:lang w:eastAsia="es-MX"/>
              </w:rPr>
              <w:drawing>
                <wp:inline distT="0" distB="0" distL="0" distR="0" wp14:anchorId="3906F2AC" wp14:editId="69DA8CE6">
                  <wp:extent cx="720000" cy="720000"/>
                  <wp:effectExtent l="0" t="0" r="4445" b="4445"/>
                  <wp:docPr id="203" name="Imagen 20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cono&#10;&#10;Descripción generada automáticamente"/>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73E35144" w14:textId="77777777" w:rsidTr="00A03AD6">
        <w:trPr>
          <w:trHeight w:val="373"/>
        </w:trPr>
        <w:tc>
          <w:tcPr>
            <w:tcW w:w="3119" w:type="dxa"/>
            <w:gridSpan w:val="2"/>
            <w:vAlign w:val="center"/>
          </w:tcPr>
          <w:p w14:paraId="30DA7CD6" w14:textId="77777777" w:rsidR="000F5BC4" w:rsidRPr="000A759F" w:rsidRDefault="000F5BC4" w:rsidP="00B1199B">
            <w:pPr>
              <w:jc w:val="both"/>
              <w:rPr>
                <w:rFonts w:ascii="Arial" w:hAnsi="Arial" w:cs="Arial"/>
                <w:b/>
                <w:bCs/>
                <w:i/>
                <w:iCs/>
              </w:rPr>
            </w:pPr>
            <w:r w:rsidRPr="000A759F">
              <w:rPr>
                <w:rFonts w:ascii="Arial" w:hAnsi="Arial" w:cs="Arial"/>
                <w:b/>
                <w:bCs/>
                <w:i/>
                <w:iCs/>
              </w:rPr>
              <w:t>Indicador</w:t>
            </w:r>
          </w:p>
        </w:tc>
        <w:tc>
          <w:tcPr>
            <w:tcW w:w="3260" w:type="dxa"/>
            <w:gridSpan w:val="2"/>
            <w:vAlign w:val="center"/>
          </w:tcPr>
          <w:p w14:paraId="48F3FABA" w14:textId="77777777" w:rsidR="000F5BC4" w:rsidRPr="000A759F" w:rsidRDefault="000F5BC4"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52E69B5E" w14:textId="77777777" w:rsidR="000F5BC4" w:rsidRPr="000A759F" w:rsidRDefault="000F5BC4" w:rsidP="00B1199B">
            <w:pPr>
              <w:jc w:val="both"/>
              <w:rPr>
                <w:rFonts w:ascii="Arial" w:hAnsi="Arial" w:cs="Arial"/>
                <w:b/>
                <w:bCs/>
                <w:i/>
                <w:iCs/>
              </w:rPr>
            </w:pPr>
            <w:r w:rsidRPr="000A759F">
              <w:rPr>
                <w:rFonts w:ascii="Arial" w:hAnsi="Arial" w:cs="Arial"/>
                <w:b/>
                <w:bCs/>
                <w:i/>
                <w:iCs/>
              </w:rPr>
              <w:t>Responsable</w:t>
            </w:r>
          </w:p>
        </w:tc>
      </w:tr>
      <w:tr w:rsidR="00063102" w:rsidRPr="000A759F" w14:paraId="6F2F7FEF" w14:textId="77777777" w:rsidTr="00A03AD6">
        <w:trPr>
          <w:trHeight w:val="924"/>
        </w:trPr>
        <w:tc>
          <w:tcPr>
            <w:tcW w:w="3119" w:type="dxa"/>
            <w:gridSpan w:val="2"/>
            <w:vAlign w:val="center"/>
          </w:tcPr>
          <w:p w14:paraId="72B1A206" w14:textId="1E62A55E" w:rsidR="000F5BC4" w:rsidRPr="000A759F" w:rsidRDefault="000F5BC4" w:rsidP="00B1199B">
            <w:pPr>
              <w:jc w:val="both"/>
              <w:rPr>
                <w:rFonts w:ascii="Arial" w:hAnsi="Arial" w:cs="Arial"/>
                <w:i/>
              </w:rPr>
            </w:pPr>
            <w:r w:rsidRPr="000A759F">
              <w:rPr>
                <w:rFonts w:ascii="Arial" w:hAnsi="Arial" w:cs="Arial"/>
                <w:i/>
              </w:rPr>
              <w:t xml:space="preserve">1.1.1 </w:t>
            </w:r>
            <w:r w:rsidR="00B3110A" w:rsidRPr="000A759F">
              <w:rPr>
                <w:rFonts w:ascii="Arial" w:hAnsi="Arial" w:cs="Arial"/>
                <w:i/>
              </w:rPr>
              <w:t xml:space="preserve">Número de comedores comunitarios </w:t>
            </w:r>
            <w:r w:rsidR="00281B82" w:rsidRPr="000A759F">
              <w:rPr>
                <w:rFonts w:ascii="Arial" w:hAnsi="Arial" w:cs="Arial"/>
                <w:i/>
              </w:rPr>
              <w:t xml:space="preserve">con </w:t>
            </w:r>
            <w:r w:rsidR="00B3110A" w:rsidRPr="000A759F">
              <w:rPr>
                <w:rFonts w:ascii="Arial" w:hAnsi="Arial" w:cs="Arial"/>
                <w:i/>
              </w:rPr>
              <w:t>servicio a la población en condición de carencia por acceso a la alimentación.</w:t>
            </w:r>
          </w:p>
        </w:tc>
        <w:tc>
          <w:tcPr>
            <w:tcW w:w="3260" w:type="dxa"/>
            <w:gridSpan w:val="2"/>
            <w:vAlign w:val="center"/>
          </w:tcPr>
          <w:p w14:paraId="23A1B7FE" w14:textId="082FDE63" w:rsidR="000F5BC4" w:rsidRPr="000A759F" w:rsidRDefault="001A70AF" w:rsidP="00B1199B">
            <w:pPr>
              <w:jc w:val="both"/>
              <w:rPr>
                <w:rFonts w:ascii="Arial" w:hAnsi="Arial" w:cs="Arial"/>
                <w:bCs/>
                <w:i/>
                <w:iCs/>
              </w:rPr>
            </w:pPr>
            <w:r w:rsidRPr="000A759F">
              <w:rPr>
                <w:rFonts w:ascii="Arial" w:hAnsi="Arial" w:cs="Arial"/>
                <w:i/>
              </w:rPr>
              <w:t xml:space="preserve">Incrementar </w:t>
            </w:r>
            <w:r w:rsidR="00B3110A" w:rsidRPr="000A759F">
              <w:rPr>
                <w:rFonts w:ascii="Arial" w:hAnsi="Arial" w:cs="Arial"/>
                <w:i/>
              </w:rPr>
              <w:t xml:space="preserve">a 6 el número de comedores comunitarios </w:t>
            </w:r>
            <w:r w:rsidR="00281B82" w:rsidRPr="000A759F">
              <w:rPr>
                <w:rFonts w:ascii="Arial" w:hAnsi="Arial" w:cs="Arial"/>
                <w:i/>
              </w:rPr>
              <w:t>con</w:t>
            </w:r>
            <w:r w:rsidR="00B3110A" w:rsidRPr="000A759F">
              <w:rPr>
                <w:rFonts w:ascii="Arial" w:hAnsi="Arial" w:cs="Arial"/>
                <w:i/>
              </w:rPr>
              <w:t xml:space="preserve"> servicio a </w:t>
            </w:r>
            <w:r w:rsidR="00CB37D6" w:rsidRPr="000A759F">
              <w:rPr>
                <w:rFonts w:ascii="Arial" w:hAnsi="Arial" w:cs="Arial"/>
                <w:i/>
              </w:rPr>
              <w:t>la población en condición de carencia por acceso a la alimentación.</w:t>
            </w:r>
          </w:p>
        </w:tc>
        <w:tc>
          <w:tcPr>
            <w:tcW w:w="2552" w:type="dxa"/>
            <w:gridSpan w:val="2"/>
            <w:vAlign w:val="center"/>
          </w:tcPr>
          <w:p w14:paraId="0E1C4FD6" w14:textId="77777777" w:rsidR="000F5BC4" w:rsidRPr="000A759F" w:rsidRDefault="000F5BC4" w:rsidP="00B1199B">
            <w:pPr>
              <w:jc w:val="both"/>
              <w:rPr>
                <w:rFonts w:ascii="Arial" w:hAnsi="Arial" w:cs="Arial"/>
                <w:bCs/>
                <w:i/>
                <w:iCs/>
              </w:rPr>
            </w:pPr>
            <w:r w:rsidRPr="000A759F">
              <w:rPr>
                <w:rFonts w:ascii="Arial" w:hAnsi="Arial" w:cs="Arial"/>
                <w:bCs/>
                <w:i/>
                <w:iCs/>
              </w:rPr>
              <w:t>DIF</w:t>
            </w:r>
          </w:p>
        </w:tc>
      </w:tr>
      <w:tr w:rsidR="00063102" w:rsidRPr="000A759F" w14:paraId="55F7E3A8" w14:textId="77777777" w:rsidTr="00A03AD6">
        <w:trPr>
          <w:gridBefore w:val="1"/>
          <w:gridAfter w:val="1"/>
          <w:wBefore w:w="567" w:type="dxa"/>
          <w:wAfter w:w="567" w:type="dxa"/>
          <w:trHeight w:val="415"/>
        </w:trPr>
        <w:tc>
          <w:tcPr>
            <w:tcW w:w="7797" w:type="dxa"/>
            <w:gridSpan w:val="4"/>
          </w:tcPr>
          <w:p w14:paraId="0C4BE0B3" w14:textId="4514D9B2"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 xml:space="preserve">Estrategia 1.1.1: </w:t>
            </w:r>
            <w:r w:rsidR="003F2F1C" w:rsidRPr="000A759F">
              <w:rPr>
                <w:rFonts w:ascii="Arial" w:hAnsi="Arial" w:cs="Arial"/>
                <w:b/>
                <w:bCs/>
                <w:i/>
                <w:iCs/>
                <w:sz w:val="20"/>
                <w:szCs w:val="20"/>
              </w:rPr>
              <w:t>A</w:t>
            </w:r>
            <w:r w:rsidRPr="000A759F">
              <w:rPr>
                <w:rFonts w:ascii="Arial" w:hAnsi="Arial" w:cs="Arial"/>
                <w:b/>
                <w:bCs/>
                <w:i/>
                <w:iCs/>
                <w:sz w:val="20"/>
                <w:szCs w:val="20"/>
              </w:rPr>
              <w:t>cceso a despensas de la canasta básica.</w:t>
            </w:r>
          </w:p>
        </w:tc>
      </w:tr>
      <w:tr w:rsidR="00063102" w:rsidRPr="000A759F" w14:paraId="3B189C6A" w14:textId="77777777" w:rsidTr="00A03AD6">
        <w:trPr>
          <w:gridBefore w:val="1"/>
          <w:gridAfter w:val="1"/>
          <w:wBefore w:w="567" w:type="dxa"/>
          <w:wAfter w:w="567" w:type="dxa"/>
          <w:trHeight w:val="414"/>
        </w:trPr>
        <w:tc>
          <w:tcPr>
            <w:tcW w:w="5812" w:type="dxa"/>
            <w:gridSpan w:val="3"/>
            <w:vAlign w:val="center"/>
          </w:tcPr>
          <w:p w14:paraId="21E57974"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B710D4F"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0CEA8C2" w14:textId="77777777" w:rsidTr="00A03AD6">
        <w:trPr>
          <w:gridBefore w:val="1"/>
          <w:gridAfter w:val="1"/>
          <w:wBefore w:w="567" w:type="dxa"/>
          <w:wAfter w:w="567" w:type="dxa"/>
          <w:trHeight w:val="273"/>
        </w:trPr>
        <w:tc>
          <w:tcPr>
            <w:tcW w:w="5812" w:type="dxa"/>
            <w:gridSpan w:val="3"/>
          </w:tcPr>
          <w:p w14:paraId="3A356D25"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1.1.1.1 Abarcar más localidades en la distribución de alimentos de la canasta básica a la población en condición vulnerable.</w:t>
            </w:r>
          </w:p>
        </w:tc>
        <w:tc>
          <w:tcPr>
            <w:tcW w:w="1985" w:type="dxa"/>
          </w:tcPr>
          <w:p w14:paraId="2EA8E7BA"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187DA56A" w14:textId="77777777" w:rsidTr="00A03AD6">
        <w:trPr>
          <w:gridBefore w:val="1"/>
          <w:gridAfter w:val="1"/>
          <w:wBefore w:w="567" w:type="dxa"/>
          <w:wAfter w:w="567" w:type="dxa"/>
          <w:trHeight w:val="273"/>
        </w:trPr>
        <w:tc>
          <w:tcPr>
            <w:tcW w:w="5812" w:type="dxa"/>
            <w:gridSpan w:val="3"/>
          </w:tcPr>
          <w:p w14:paraId="332CDA51"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1.1.1.2 Levantar padrones actualizados de población en condición de pobreza y vulnerabilidad en las localidades rurales.</w:t>
            </w:r>
          </w:p>
        </w:tc>
        <w:tc>
          <w:tcPr>
            <w:tcW w:w="1985" w:type="dxa"/>
          </w:tcPr>
          <w:p w14:paraId="5AC025F9"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3ED6EF75" w14:textId="77777777" w:rsidTr="00A03AD6">
        <w:trPr>
          <w:gridBefore w:val="1"/>
          <w:gridAfter w:val="1"/>
          <w:wBefore w:w="567" w:type="dxa"/>
          <w:wAfter w:w="567" w:type="dxa"/>
          <w:trHeight w:val="273"/>
        </w:trPr>
        <w:tc>
          <w:tcPr>
            <w:tcW w:w="5812" w:type="dxa"/>
            <w:gridSpan w:val="3"/>
          </w:tcPr>
          <w:p w14:paraId="273F92D3"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1.1.1.3. Incluir a personas que soliciten despensas por carencia de alimentación a causa la pandemia por Covid 19.</w:t>
            </w:r>
          </w:p>
        </w:tc>
        <w:tc>
          <w:tcPr>
            <w:tcW w:w="1985" w:type="dxa"/>
          </w:tcPr>
          <w:p w14:paraId="4CF06EC9"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4F45D2BC" w14:textId="77777777" w:rsidTr="00A03AD6">
        <w:trPr>
          <w:gridBefore w:val="1"/>
          <w:gridAfter w:val="1"/>
          <w:wBefore w:w="567" w:type="dxa"/>
          <w:wAfter w:w="567" w:type="dxa"/>
          <w:trHeight w:val="415"/>
        </w:trPr>
        <w:tc>
          <w:tcPr>
            <w:tcW w:w="7797" w:type="dxa"/>
            <w:gridSpan w:val="4"/>
          </w:tcPr>
          <w:p w14:paraId="56AD3E8F" w14:textId="7CEA9FD4"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 xml:space="preserve">Estrategia 1.1.2: </w:t>
            </w:r>
            <w:r w:rsidR="003F2F1C" w:rsidRPr="000A759F">
              <w:rPr>
                <w:rFonts w:ascii="Arial" w:hAnsi="Arial" w:cs="Arial"/>
                <w:b/>
                <w:bCs/>
                <w:i/>
                <w:iCs/>
                <w:sz w:val="20"/>
                <w:szCs w:val="20"/>
              </w:rPr>
              <w:t>A</w:t>
            </w:r>
            <w:r w:rsidRPr="000A759F">
              <w:rPr>
                <w:rFonts w:ascii="Arial" w:hAnsi="Arial" w:cs="Arial"/>
                <w:b/>
                <w:bCs/>
                <w:i/>
                <w:iCs/>
                <w:sz w:val="20"/>
                <w:szCs w:val="20"/>
              </w:rPr>
              <w:t>cceso</w:t>
            </w:r>
            <w:r w:rsidR="001A70AF" w:rsidRPr="000A759F">
              <w:rPr>
                <w:rFonts w:ascii="Arial" w:hAnsi="Arial" w:cs="Arial"/>
                <w:b/>
                <w:bCs/>
                <w:i/>
                <w:iCs/>
                <w:sz w:val="20"/>
                <w:szCs w:val="20"/>
              </w:rPr>
              <w:t xml:space="preserve"> a</w:t>
            </w:r>
            <w:r w:rsidRPr="000A759F">
              <w:rPr>
                <w:rFonts w:ascii="Arial" w:hAnsi="Arial" w:cs="Arial"/>
                <w:b/>
                <w:bCs/>
                <w:i/>
                <w:iCs/>
                <w:sz w:val="20"/>
                <w:szCs w:val="20"/>
              </w:rPr>
              <w:t xml:space="preserve"> los comedores comunitarios.</w:t>
            </w:r>
          </w:p>
        </w:tc>
      </w:tr>
      <w:tr w:rsidR="00063102" w:rsidRPr="000A759F" w14:paraId="5A7ABDED" w14:textId="77777777" w:rsidTr="00A03AD6">
        <w:trPr>
          <w:gridBefore w:val="1"/>
          <w:gridAfter w:val="1"/>
          <w:wBefore w:w="567" w:type="dxa"/>
          <w:wAfter w:w="567" w:type="dxa"/>
          <w:trHeight w:val="414"/>
        </w:trPr>
        <w:tc>
          <w:tcPr>
            <w:tcW w:w="5812" w:type="dxa"/>
            <w:gridSpan w:val="3"/>
            <w:vAlign w:val="center"/>
          </w:tcPr>
          <w:p w14:paraId="44B24785"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66E8F43"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E23CB2B" w14:textId="77777777" w:rsidTr="00A03AD6">
        <w:trPr>
          <w:gridBefore w:val="1"/>
          <w:gridAfter w:val="1"/>
          <w:wBefore w:w="567" w:type="dxa"/>
          <w:wAfter w:w="567" w:type="dxa"/>
          <w:trHeight w:val="273"/>
        </w:trPr>
        <w:tc>
          <w:tcPr>
            <w:tcW w:w="5812" w:type="dxa"/>
            <w:gridSpan w:val="3"/>
          </w:tcPr>
          <w:p w14:paraId="31D51CF7" w14:textId="0941D81A"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1.1.2.1 Mejorar las condiciones de los comedores comunitarios. </w:t>
            </w:r>
          </w:p>
        </w:tc>
        <w:tc>
          <w:tcPr>
            <w:tcW w:w="1985" w:type="dxa"/>
          </w:tcPr>
          <w:p w14:paraId="57C510D6"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3D3C77C3" w14:textId="77777777" w:rsidTr="00A03AD6">
        <w:trPr>
          <w:gridBefore w:val="1"/>
          <w:gridAfter w:val="1"/>
          <w:wBefore w:w="567" w:type="dxa"/>
          <w:wAfter w:w="567" w:type="dxa"/>
          <w:trHeight w:val="273"/>
        </w:trPr>
        <w:tc>
          <w:tcPr>
            <w:tcW w:w="5812" w:type="dxa"/>
            <w:gridSpan w:val="3"/>
          </w:tcPr>
          <w:p w14:paraId="7E35F9E6" w14:textId="3E0C0E39"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1.1.2.2 Ampliar la cobertura de espacios alimentarios en el municipio. </w:t>
            </w:r>
          </w:p>
        </w:tc>
        <w:tc>
          <w:tcPr>
            <w:tcW w:w="1985" w:type="dxa"/>
          </w:tcPr>
          <w:p w14:paraId="77C0DF1E"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68914404" w14:textId="77777777" w:rsidTr="00A03AD6">
        <w:trPr>
          <w:gridBefore w:val="1"/>
          <w:gridAfter w:val="1"/>
          <w:wBefore w:w="567" w:type="dxa"/>
          <w:wAfter w:w="567" w:type="dxa"/>
          <w:trHeight w:val="273"/>
        </w:trPr>
        <w:tc>
          <w:tcPr>
            <w:tcW w:w="5812" w:type="dxa"/>
            <w:gridSpan w:val="3"/>
          </w:tcPr>
          <w:p w14:paraId="53CB430A"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1.1.2.5 Identificar la población en condición vulnerable y acercarles alimentación elaborada en los comedores.</w:t>
            </w:r>
          </w:p>
        </w:tc>
        <w:tc>
          <w:tcPr>
            <w:tcW w:w="1985" w:type="dxa"/>
          </w:tcPr>
          <w:p w14:paraId="37D7B03F"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t>DIF</w:t>
            </w:r>
          </w:p>
        </w:tc>
      </w:tr>
      <w:tr w:rsidR="00063102" w:rsidRPr="000A759F" w14:paraId="0518455C" w14:textId="77777777" w:rsidTr="00A03AD6">
        <w:trPr>
          <w:gridBefore w:val="1"/>
          <w:gridAfter w:val="1"/>
          <w:wBefore w:w="567" w:type="dxa"/>
          <w:wAfter w:w="567" w:type="dxa"/>
          <w:trHeight w:val="415"/>
        </w:trPr>
        <w:tc>
          <w:tcPr>
            <w:tcW w:w="7797" w:type="dxa"/>
            <w:gridSpan w:val="4"/>
          </w:tcPr>
          <w:p w14:paraId="27EB3335" w14:textId="77777777"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 xml:space="preserve">Estrategia 1.1.3: </w:t>
            </w:r>
            <w:r w:rsidRPr="000A759F">
              <w:rPr>
                <w:rFonts w:ascii="Arial" w:hAnsi="Arial" w:cs="Arial"/>
                <w:b/>
                <w:bCs/>
                <w:i/>
                <w:iCs/>
                <w:sz w:val="20"/>
                <w:szCs w:val="20"/>
              </w:rPr>
              <w:t>Promoción de una cultura alimenticia suficiente y nutritiva.</w:t>
            </w:r>
          </w:p>
        </w:tc>
      </w:tr>
      <w:tr w:rsidR="00063102" w:rsidRPr="000A759F" w14:paraId="08E4539A" w14:textId="77777777" w:rsidTr="00A03AD6">
        <w:trPr>
          <w:gridBefore w:val="1"/>
          <w:gridAfter w:val="1"/>
          <w:wBefore w:w="567" w:type="dxa"/>
          <w:wAfter w:w="567" w:type="dxa"/>
          <w:trHeight w:val="414"/>
        </w:trPr>
        <w:tc>
          <w:tcPr>
            <w:tcW w:w="5812" w:type="dxa"/>
            <w:gridSpan w:val="3"/>
            <w:vAlign w:val="center"/>
          </w:tcPr>
          <w:p w14:paraId="0F298A61"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7AE684E"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896F254" w14:textId="77777777" w:rsidTr="00A03AD6">
        <w:trPr>
          <w:gridBefore w:val="1"/>
          <w:gridAfter w:val="1"/>
          <w:wBefore w:w="567" w:type="dxa"/>
          <w:wAfter w:w="567" w:type="dxa"/>
          <w:trHeight w:val="273"/>
        </w:trPr>
        <w:tc>
          <w:tcPr>
            <w:tcW w:w="5812" w:type="dxa"/>
            <w:gridSpan w:val="3"/>
          </w:tcPr>
          <w:p w14:paraId="3A67F790" w14:textId="51D85CA1" w:rsidR="000F5BC4" w:rsidRPr="000A759F" w:rsidRDefault="000F5BC4" w:rsidP="00B1199B">
            <w:pPr>
              <w:jc w:val="both"/>
              <w:rPr>
                <w:rFonts w:ascii="Arial" w:hAnsi="Arial" w:cs="Arial"/>
                <w:b/>
                <w:bCs/>
                <w:sz w:val="20"/>
                <w:szCs w:val="20"/>
              </w:rPr>
            </w:pPr>
            <w:r w:rsidRPr="000A759F">
              <w:rPr>
                <w:rFonts w:ascii="Arial" w:hAnsi="Arial" w:cs="Arial"/>
                <w:bCs/>
                <w:sz w:val="20"/>
                <w:szCs w:val="20"/>
              </w:rPr>
              <w:lastRenderedPageBreak/>
              <w:t xml:space="preserve">1.1.3.1 Acercar pláticas de orientación y educación sobre el plato saludable. </w:t>
            </w:r>
          </w:p>
        </w:tc>
        <w:tc>
          <w:tcPr>
            <w:tcW w:w="1985" w:type="dxa"/>
          </w:tcPr>
          <w:p w14:paraId="41912721"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3CD4A151" w14:textId="77777777" w:rsidTr="00A03AD6">
        <w:trPr>
          <w:gridBefore w:val="1"/>
          <w:gridAfter w:val="1"/>
          <w:wBefore w:w="567" w:type="dxa"/>
          <w:wAfter w:w="567" w:type="dxa"/>
          <w:trHeight w:val="273"/>
        </w:trPr>
        <w:tc>
          <w:tcPr>
            <w:tcW w:w="5812" w:type="dxa"/>
            <w:gridSpan w:val="3"/>
          </w:tcPr>
          <w:p w14:paraId="51DB7C72"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1.1.3.2 Otorgar talleres sobre preparación de alimentos nutritivos en familia.</w:t>
            </w:r>
          </w:p>
        </w:tc>
        <w:tc>
          <w:tcPr>
            <w:tcW w:w="1985" w:type="dxa"/>
          </w:tcPr>
          <w:p w14:paraId="6C420C09"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F5BC4" w:rsidRPr="000A759F" w14:paraId="5832DC33" w14:textId="77777777" w:rsidTr="00A03AD6">
        <w:trPr>
          <w:gridBefore w:val="1"/>
          <w:gridAfter w:val="1"/>
          <w:wBefore w:w="567" w:type="dxa"/>
          <w:wAfter w:w="567" w:type="dxa"/>
          <w:trHeight w:val="273"/>
        </w:trPr>
        <w:tc>
          <w:tcPr>
            <w:tcW w:w="5812" w:type="dxa"/>
            <w:gridSpan w:val="3"/>
          </w:tcPr>
          <w:p w14:paraId="443D7791"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1.1.3.5 Promover en la participación de la población de la zona rural y urbana en los proyectos de huerto de traspatio o familiares. </w:t>
            </w:r>
          </w:p>
        </w:tc>
        <w:tc>
          <w:tcPr>
            <w:tcW w:w="1985" w:type="dxa"/>
          </w:tcPr>
          <w:p w14:paraId="0520D909"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t>DIF</w:t>
            </w:r>
          </w:p>
        </w:tc>
      </w:tr>
    </w:tbl>
    <w:p w14:paraId="323677A1" w14:textId="77777777" w:rsidR="000F5BC4" w:rsidRPr="000A759F" w:rsidRDefault="000F5BC4"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2F94337A" w14:textId="77777777" w:rsidTr="00A03AD6">
        <w:trPr>
          <w:trHeight w:val="373"/>
        </w:trPr>
        <w:tc>
          <w:tcPr>
            <w:tcW w:w="6379" w:type="dxa"/>
            <w:gridSpan w:val="3"/>
            <w:vAlign w:val="center"/>
          </w:tcPr>
          <w:p w14:paraId="6E9832ED" w14:textId="77777777" w:rsidR="000F5BC4" w:rsidRPr="000A759F" w:rsidRDefault="000F5BC4" w:rsidP="00B1199B">
            <w:pPr>
              <w:spacing w:before="240"/>
              <w:jc w:val="both"/>
              <w:rPr>
                <w:rFonts w:ascii="Arial" w:hAnsi="Arial" w:cs="Arial"/>
                <w:b/>
                <w:bCs/>
                <w:i/>
                <w:iCs/>
              </w:rPr>
            </w:pPr>
            <w:r w:rsidRPr="000A759F">
              <w:rPr>
                <w:rFonts w:ascii="Arial" w:hAnsi="Arial" w:cs="Arial"/>
                <w:b/>
                <w:bCs/>
              </w:rPr>
              <w:t>OBJETIVO 1.2:</w:t>
            </w:r>
            <w:r w:rsidRPr="000A759F">
              <w:rPr>
                <w:rFonts w:ascii="Arial" w:hAnsi="Arial" w:cs="Arial"/>
                <w:b/>
                <w:bCs/>
                <w:i/>
                <w:iCs/>
              </w:rPr>
              <w:t xml:space="preserve"> </w:t>
            </w:r>
            <w:r w:rsidRPr="000A759F">
              <w:rPr>
                <w:rFonts w:ascii="Arial" w:hAnsi="Arial" w:cs="Arial"/>
                <w:b/>
                <w:bCs/>
              </w:rPr>
              <w:t>Incrementar el acceso a la vivienda, adecuada y con servicios básicos para la población con esta carencia en el municipio.</w:t>
            </w:r>
          </w:p>
        </w:tc>
        <w:tc>
          <w:tcPr>
            <w:tcW w:w="2552" w:type="dxa"/>
            <w:gridSpan w:val="2"/>
            <w:vAlign w:val="center"/>
          </w:tcPr>
          <w:p w14:paraId="5FE6AD53" w14:textId="77777777" w:rsidR="000F5BC4" w:rsidRPr="000A759F" w:rsidRDefault="000F5BC4" w:rsidP="00B1199B">
            <w:pPr>
              <w:jc w:val="both"/>
              <w:rPr>
                <w:rFonts w:ascii="Arial" w:hAnsi="Arial" w:cs="Arial"/>
                <w:b/>
                <w:bCs/>
                <w:i/>
                <w:iCs/>
              </w:rPr>
            </w:pPr>
            <w:r w:rsidRPr="000A759F">
              <w:rPr>
                <w:rFonts w:ascii="Arial" w:hAnsi="Arial" w:cs="Arial"/>
                <w:b/>
                <w:i/>
                <w:iCs/>
                <w:noProof/>
                <w:lang w:eastAsia="es-MX"/>
              </w:rPr>
              <w:drawing>
                <wp:inline distT="0" distB="0" distL="0" distR="0" wp14:anchorId="28362CE1" wp14:editId="005C4A05">
                  <wp:extent cx="720000" cy="720000"/>
                  <wp:effectExtent l="0" t="0" r="4445" b="444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4"/>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7352273E" w14:textId="77777777" w:rsidTr="00A03AD6">
        <w:trPr>
          <w:trHeight w:val="373"/>
        </w:trPr>
        <w:tc>
          <w:tcPr>
            <w:tcW w:w="3119" w:type="dxa"/>
            <w:gridSpan w:val="2"/>
            <w:vAlign w:val="center"/>
          </w:tcPr>
          <w:p w14:paraId="63879F7E" w14:textId="77777777" w:rsidR="000F5BC4" w:rsidRPr="000A759F" w:rsidRDefault="000F5BC4"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64FE8C3F" w14:textId="77777777" w:rsidR="000F5BC4" w:rsidRPr="000A759F" w:rsidRDefault="000F5BC4"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1457472C" w14:textId="77777777" w:rsidR="000F5BC4" w:rsidRPr="000A759F" w:rsidRDefault="000F5BC4" w:rsidP="00B1199B">
            <w:pPr>
              <w:jc w:val="both"/>
              <w:rPr>
                <w:rFonts w:ascii="Arial" w:hAnsi="Arial" w:cs="Arial"/>
                <w:b/>
                <w:bCs/>
                <w:i/>
                <w:iCs/>
              </w:rPr>
            </w:pPr>
            <w:r w:rsidRPr="000A759F">
              <w:rPr>
                <w:rFonts w:ascii="Arial" w:hAnsi="Arial" w:cs="Arial"/>
                <w:b/>
                <w:bCs/>
                <w:i/>
                <w:iCs/>
              </w:rPr>
              <w:t>Responsable</w:t>
            </w:r>
          </w:p>
        </w:tc>
      </w:tr>
      <w:tr w:rsidR="00063102" w:rsidRPr="000A759F" w14:paraId="4BCE356F" w14:textId="77777777" w:rsidTr="00A03AD6">
        <w:trPr>
          <w:trHeight w:val="1076"/>
        </w:trPr>
        <w:tc>
          <w:tcPr>
            <w:tcW w:w="3119" w:type="dxa"/>
            <w:gridSpan w:val="2"/>
            <w:vAlign w:val="center"/>
          </w:tcPr>
          <w:p w14:paraId="546D2622" w14:textId="5B9B6A7D" w:rsidR="000523E3" w:rsidRPr="000A759F" w:rsidRDefault="000523E3" w:rsidP="00B1199B">
            <w:pPr>
              <w:jc w:val="both"/>
              <w:rPr>
                <w:rFonts w:ascii="Arial" w:hAnsi="Arial" w:cs="Arial"/>
                <w:i/>
              </w:rPr>
            </w:pPr>
            <w:r w:rsidRPr="000A759F">
              <w:rPr>
                <w:rFonts w:ascii="Arial" w:hAnsi="Arial" w:cs="Arial"/>
                <w:i/>
              </w:rPr>
              <w:t>1.2.1 Número de viviendas con carencia por calidad y espacios</w:t>
            </w:r>
            <w:r w:rsidR="00D83744" w:rsidRPr="000A759F">
              <w:rPr>
                <w:rFonts w:ascii="Arial" w:hAnsi="Arial" w:cs="Arial"/>
                <w:i/>
              </w:rPr>
              <w:t xml:space="preserve"> en el municipio</w:t>
            </w:r>
            <w:r w:rsidR="008F7462" w:rsidRPr="000A759F">
              <w:rPr>
                <w:rFonts w:ascii="Arial" w:hAnsi="Arial" w:cs="Arial"/>
                <w:i/>
              </w:rPr>
              <w:t>.</w:t>
            </w:r>
          </w:p>
        </w:tc>
        <w:tc>
          <w:tcPr>
            <w:tcW w:w="3260" w:type="dxa"/>
            <w:vAlign w:val="center"/>
          </w:tcPr>
          <w:p w14:paraId="7A5CC249" w14:textId="3DD7F4BB" w:rsidR="000523E3" w:rsidRPr="000A759F" w:rsidRDefault="008F7462" w:rsidP="00B1199B">
            <w:pPr>
              <w:jc w:val="both"/>
              <w:rPr>
                <w:rFonts w:ascii="Arial" w:hAnsi="Arial" w:cs="Arial"/>
                <w:i/>
              </w:rPr>
            </w:pPr>
            <w:r w:rsidRPr="000A759F">
              <w:rPr>
                <w:rFonts w:ascii="Arial" w:hAnsi="Arial" w:cs="Arial"/>
                <w:i/>
              </w:rPr>
              <w:t xml:space="preserve">Construir al menos 30 cuartos en viviendas </w:t>
            </w:r>
            <w:r w:rsidR="00DB3E8A" w:rsidRPr="000A759F">
              <w:rPr>
                <w:rFonts w:ascii="Arial" w:hAnsi="Arial" w:cs="Arial"/>
                <w:i/>
              </w:rPr>
              <w:t xml:space="preserve">en el municipio </w:t>
            </w:r>
            <w:r w:rsidRPr="000A759F">
              <w:rPr>
                <w:rFonts w:ascii="Arial" w:hAnsi="Arial" w:cs="Arial"/>
                <w:i/>
              </w:rPr>
              <w:t>con carencia por calidad y espacios</w:t>
            </w:r>
            <w:r w:rsidR="00D83744" w:rsidRPr="000A759F">
              <w:rPr>
                <w:rFonts w:ascii="Arial" w:hAnsi="Arial" w:cs="Arial"/>
                <w:i/>
              </w:rPr>
              <w:t>.</w:t>
            </w:r>
          </w:p>
        </w:tc>
        <w:tc>
          <w:tcPr>
            <w:tcW w:w="2552" w:type="dxa"/>
            <w:gridSpan w:val="2"/>
            <w:vAlign w:val="center"/>
          </w:tcPr>
          <w:p w14:paraId="539665DA" w14:textId="0CAE5D40" w:rsidR="000523E3" w:rsidRPr="000A759F" w:rsidRDefault="008F7462" w:rsidP="00B1199B">
            <w:pPr>
              <w:jc w:val="both"/>
              <w:rPr>
                <w:rFonts w:ascii="Arial" w:hAnsi="Arial" w:cs="Arial"/>
                <w:bCs/>
                <w:i/>
                <w:iCs/>
              </w:rPr>
            </w:pPr>
            <w:r w:rsidRPr="000A759F">
              <w:rPr>
                <w:rFonts w:ascii="Arial" w:hAnsi="Arial" w:cs="Arial"/>
                <w:bCs/>
                <w:i/>
                <w:iCs/>
              </w:rPr>
              <w:t>Desarrollo Social y Humano</w:t>
            </w:r>
          </w:p>
        </w:tc>
      </w:tr>
      <w:tr w:rsidR="00063102" w:rsidRPr="000A759F" w14:paraId="4BCAFD41" w14:textId="77777777" w:rsidTr="00A03AD6">
        <w:trPr>
          <w:trHeight w:val="1076"/>
        </w:trPr>
        <w:tc>
          <w:tcPr>
            <w:tcW w:w="3119" w:type="dxa"/>
            <w:gridSpan w:val="2"/>
            <w:vAlign w:val="center"/>
          </w:tcPr>
          <w:p w14:paraId="4BB23494" w14:textId="1B47D915" w:rsidR="00D83744" w:rsidRPr="000A759F" w:rsidRDefault="00D83744" w:rsidP="00B1199B">
            <w:pPr>
              <w:jc w:val="both"/>
              <w:rPr>
                <w:rFonts w:ascii="Arial" w:hAnsi="Arial" w:cs="Arial"/>
                <w:i/>
              </w:rPr>
            </w:pPr>
            <w:r w:rsidRPr="000A759F">
              <w:rPr>
                <w:rFonts w:ascii="Arial" w:hAnsi="Arial" w:cs="Arial"/>
                <w:i/>
              </w:rPr>
              <w:t xml:space="preserve">1.2.2 Metros lineales de redes de agua potable y alcantarillado en </w:t>
            </w:r>
            <w:r w:rsidR="00DB3E8A" w:rsidRPr="000A759F">
              <w:rPr>
                <w:rFonts w:ascii="Arial" w:hAnsi="Arial" w:cs="Arial"/>
                <w:i/>
              </w:rPr>
              <w:t>localidades d</w:t>
            </w:r>
            <w:r w:rsidRPr="000A759F">
              <w:rPr>
                <w:rFonts w:ascii="Arial" w:hAnsi="Arial" w:cs="Arial"/>
                <w:i/>
              </w:rPr>
              <w:t>el municipio.</w:t>
            </w:r>
          </w:p>
        </w:tc>
        <w:tc>
          <w:tcPr>
            <w:tcW w:w="3260" w:type="dxa"/>
            <w:vAlign w:val="center"/>
          </w:tcPr>
          <w:p w14:paraId="0E97E2EB" w14:textId="24B7C4EB" w:rsidR="00D83744" w:rsidRPr="000A759F" w:rsidRDefault="00D83744" w:rsidP="00B1199B">
            <w:pPr>
              <w:jc w:val="both"/>
              <w:rPr>
                <w:rFonts w:ascii="Arial" w:hAnsi="Arial" w:cs="Arial"/>
                <w:i/>
              </w:rPr>
            </w:pPr>
            <w:r w:rsidRPr="000A759F">
              <w:rPr>
                <w:rFonts w:ascii="Arial" w:hAnsi="Arial" w:cs="Arial"/>
                <w:i/>
              </w:rPr>
              <w:t>Introducción de al menos 300 metros lineales de agua potable y alcantarillado en localidades del municipio.</w:t>
            </w:r>
          </w:p>
        </w:tc>
        <w:tc>
          <w:tcPr>
            <w:tcW w:w="2552" w:type="dxa"/>
            <w:gridSpan w:val="2"/>
            <w:vAlign w:val="center"/>
          </w:tcPr>
          <w:p w14:paraId="73E8F9FB" w14:textId="2F81568E" w:rsidR="00D83744" w:rsidRPr="000A759F" w:rsidRDefault="00DB3E8A" w:rsidP="00B1199B">
            <w:pPr>
              <w:jc w:val="both"/>
              <w:rPr>
                <w:rFonts w:ascii="Arial" w:hAnsi="Arial" w:cs="Arial"/>
                <w:bCs/>
                <w:i/>
                <w:iCs/>
              </w:rPr>
            </w:pPr>
            <w:r w:rsidRPr="000A759F">
              <w:rPr>
                <w:rFonts w:ascii="Arial" w:hAnsi="Arial" w:cs="Arial"/>
                <w:bCs/>
                <w:i/>
                <w:iCs/>
              </w:rPr>
              <w:t>Desarrollo Social y Humano</w:t>
            </w:r>
          </w:p>
        </w:tc>
      </w:tr>
      <w:tr w:rsidR="00063102" w:rsidRPr="000A759F" w14:paraId="065DD66D" w14:textId="77777777" w:rsidTr="00A03AD6">
        <w:trPr>
          <w:trHeight w:val="1076"/>
        </w:trPr>
        <w:tc>
          <w:tcPr>
            <w:tcW w:w="3119" w:type="dxa"/>
            <w:gridSpan w:val="2"/>
            <w:vAlign w:val="center"/>
          </w:tcPr>
          <w:p w14:paraId="3C33F977" w14:textId="66D62DCB" w:rsidR="00B3110A" w:rsidRPr="000A759F" w:rsidRDefault="00B3110A" w:rsidP="00B1199B">
            <w:pPr>
              <w:jc w:val="both"/>
              <w:rPr>
                <w:rFonts w:ascii="Arial" w:hAnsi="Arial" w:cs="Arial"/>
                <w:i/>
              </w:rPr>
            </w:pPr>
            <w:r w:rsidRPr="000A759F">
              <w:rPr>
                <w:rFonts w:ascii="Arial" w:hAnsi="Arial" w:cs="Arial"/>
                <w:i/>
              </w:rPr>
              <w:t>1.2.</w:t>
            </w:r>
            <w:r w:rsidR="00D83744" w:rsidRPr="000A759F">
              <w:rPr>
                <w:rFonts w:ascii="Arial" w:hAnsi="Arial" w:cs="Arial"/>
                <w:i/>
              </w:rPr>
              <w:t>3</w:t>
            </w:r>
            <w:r w:rsidRPr="000A759F">
              <w:rPr>
                <w:rFonts w:ascii="Arial" w:hAnsi="Arial" w:cs="Arial"/>
                <w:i/>
              </w:rPr>
              <w:t xml:space="preserve"> </w:t>
            </w:r>
            <w:r w:rsidR="008F7462" w:rsidRPr="000A759F">
              <w:rPr>
                <w:rFonts w:ascii="Arial" w:hAnsi="Arial" w:cs="Arial"/>
                <w:i/>
              </w:rPr>
              <w:t xml:space="preserve">Localidades </w:t>
            </w:r>
            <w:r w:rsidR="00DB3E8A" w:rsidRPr="000A759F">
              <w:rPr>
                <w:rFonts w:ascii="Arial" w:hAnsi="Arial" w:cs="Arial"/>
                <w:i/>
              </w:rPr>
              <w:t xml:space="preserve">del municipio </w:t>
            </w:r>
            <w:r w:rsidR="008F7462" w:rsidRPr="000A759F">
              <w:rPr>
                <w:rFonts w:ascii="Arial" w:hAnsi="Arial" w:cs="Arial"/>
                <w:i/>
              </w:rPr>
              <w:t>con mejoramiento de servicios básicos</w:t>
            </w:r>
            <w:r w:rsidR="00D83744" w:rsidRPr="000A759F">
              <w:rPr>
                <w:rFonts w:ascii="Arial" w:hAnsi="Arial" w:cs="Arial"/>
                <w:i/>
              </w:rPr>
              <w:t>.</w:t>
            </w:r>
          </w:p>
        </w:tc>
        <w:tc>
          <w:tcPr>
            <w:tcW w:w="3260" w:type="dxa"/>
            <w:vAlign w:val="center"/>
          </w:tcPr>
          <w:p w14:paraId="30F61981" w14:textId="41A7B7FC" w:rsidR="00B3110A" w:rsidRPr="000A759F" w:rsidRDefault="008F7462" w:rsidP="00B1199B">
            <w:pPr>
              <w:jc w:val="both"/>
              <w:rPr>
                <w:rFonts w:ascii="Arial" w:hAnsi="Arial" w:cs="Arial"/>
                <w:i/>
              </w:rPr>
            </w:pPr>
            <w:r w:rsidRPr="000A759F">
              <w:rPr>
                <w:rFonts w:ascii="Arial" w:hAnsi="Arial" w:cs="Arial"/>
                <w:i/>
              </w:rPr>
              <w:t xml:space="preserve">Mejorar los </w:t>
            </w:r>
            <w:r w:rsidR="00B3110A" w:rsidRPr="000A759F">
              <w:rPr>
                <w:rFonts w:ascii="Arial" w:hAnsi="Arial" w:cs="Arial"/>
                <w:i/>
              </w:rPr>
              <w:t>servicios básicos</w:t>
            </w:r>
            <w:r w:rsidRPr="000A759F">
              <w:rPr>
                <w:rFonts w:ascii="Arial" w:hAnsi="Arial" w:cs="Arial"/>
                <w:i/>
              </w:rPr>
              <w:t xml:space="preserve"> </w:t>
            </w:r>
            <w:r w:rsidR="00DB3E8A" w:rsidRPr="000A759F">
              <w:rPr>
                <w:rFonts w:ascii="Arial" w:hAnsi="Arial" w:cs="Arial"/>
                <w:i/>
              </w:rPr>
              <w:t>en</w:t>
            </w:r>
            <w:r w:rsidRPr="000A759F">
              <w:rPr>
                <w:rFonts w:ascii="Arial" w:hAnsi="Arial" w:cs="Arial"/>
                <w:i/>
              </w:rPr>
              <w:t xml:space="preserve"> por lo menos 2 localidades </w:t>
            </w:r>
            <w:r w:rsidR="00D83744" w:rsidRPr="000A759F">
              <w:rPr>
                <w:rFonts w:ascii="Arial" w:hAnsi="Arial" w:cs="Arial"/>
                <w:i/>
              </w:rPr>
              <w:t>del municipio</w:t>
            </w:r>
            <w:r w:rsidR="00281B82" w:rsidRPr="000A759F">
              <w:rPr>
                <w:rFonts w:ascii="Arial" w:hAnsi="Arial" w:cs="Arial"/>
                <w:i/>
              </w:rPr>
              <w:t>.</w:t>
            </w:r>
          </w:p>
        </w:tc>
        <w:tc>
          <w:tcPr>
            <w:tcW w:w="2552" w:type="dxa"/>
            <w:gridSpan w:val="2"/>
            <w:vAlign w:val="center"/>
          </w:tcPr>
          <w:p w14:paraId="6C3D4A72" w14:textId="533F35F8" w:rsidR="00B3110A" w:rsidRPr="000A759F" w:rsidRDefault="00281B82" w:rsidP="00B1199B">
            <w:pPr>
              <w:jc w:val="both"/>
              <w:rPr>
                <w:rFonts w:ascii="Arial" w:hAnsi="Arial" w:cs="Arial"/>
                <w:bCs/>
                <w:i/>
                <w:iCs/>
              </w:rPr>
            </w:pPr>
            <w:r w:rsidRPr="000A759F">
              <w:rPr>
                <w:rFonts w:ascii="Arial" w:hAnsi="Arial" w:cs="Arial"/>
                <w:bCs/>
                <w:i/>
                <w:iCs/>
              </w:rPr>
              <w:t>Desarrollo Social y Humano</w:t>
            </w:r>
          </w:p>
        </w:tc>
      </w:tr>
      <w:tr w:rsidR="00063102" w:rsidRPr="000A759F" w14:paraId="40C262AD" w14:textId="77777777" w:rsidTr="00A03AD6">
        <w:trPr>
          <w:gridBefore w:val="1"/>
          <w:gridAfter w:val="1"/>
          <w:wBefore w:w="567" w:type="dxa"/>
          <w:wAfter w:w="567" w:type="dxa"/>
          <w:trHeight w:val="415"/>
        </w:trPr>
        <w:tc>
          <w:tcPr>
            <w:tcW w:w="7797" w:type="dxa"/>
            <w:gridSpan w:val="3"/>
          </w:tcPr>
          <w:p w14:paraId="4A0018EE" w14:textId="77777777" w:rsidR="000F5BC4" w:rsidRDefault="000F5BC4" w:rsidP="00B1199B">
            <w:pPr>
              <w:spacing w:before="240"/>
              <w:jc w:val="both"/>
              <w:rPr>
                <w:rFonts w:ascii="Arial" w:hAnsi="Arial" w:cs="Arial"/>
                <w:b/>
                <w:bCs/>
                <w:sz w:val="20"/>
                <w:szCs w:val="20"/>
              </w:rPr>
            </w:pPr>
          </w:p>
          <w:p w14:paraId="56ACA23C" w14:textId="77777777" w:rsidR="00EC3319" w:rsidRPr="000A759F" w:rsidRDefault="00EC3319" w:rsidP="00B1199B">
            <w:pPr>
              <w:spacing w:before="240"/>
              <w:jc w:val="both"/>
              <w:rPr>
                <w:rFonts w:ascii="Arial" w:hAnsi="Arial" w:cs="Arial"/>
                <w:b/>
                <w:bCs/>
                <w:sz w:val="20"/>
                <w:szCs w:val="20"/>
              </w:rPr>
            </w:pPr>
          </w:p>
          <w:p w14:paraId="00C92CA5" w14:textId="2F70BB06"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Estrategia 1.2.1:</w:t>
            </w:r>
            <w:r w:rsidRPr="000A759F">
              <w:rPr>
                <w:rFonts w:ascii="Arial" w:hAnsi="Arial" w:cs="Arial"/>
              </w:rPr>
              <w:t xml:space="preserve"> </w:t>
            </w:r>
            <w:r w:rsidRPr="000A759F">
              <w:rPr>
                <w:rFonts w:ascii="Arial" w:hAnsi="Arial" w:cs="Arial"/>
                <w:b/>
                <w:bCs/>
                <w:i/>
                <w:iCs/>
                <w:sz w:val="20"/>
                <w:szCs w:val="20"/>
              </w:rPr>
              <w:t xml:space="preserve">Fortalecimiento </w:t>
            </w:r>
            <w:r w:rsidR="003F2F1C" w:rsidRPr="000A759F">
              <w:rPr>
                <w:rFonts w:ascii="Arial" w:hAnsi="Arial" w:cs="Arial"/>
                <w:b/>
                <w:bCs/>
                <w:i/>
                <w:iCs/>
                <w:sz w:val="20"/>
                <w:szCs w:val="20"/>
              </w:rPr>
              <w:t>de</w:t>
            </w:r>
            <w:r w:rsidRPr="000A759F">
              <w:rPr>
                <w:rFonts w:ascii="Arial" w:hAnsi="Arial" w:cs="Arial"/>
                <w:b/>
                <w:bCs/>
                <w:i/>
                <w:iCs/>
                <w:sz w:val="20"/>
                <w:szCs w:val="20"/>
              </w:rPr>
              <w:t xml:space="preserve"> la adquisición de vivienda o su ampliación.</w:t>
            </w:r>
          </w:p>
        </w:tc>
      </w:tr>
      <w:tr w:rsidR="00063102" w:rsidRPr="000A759F" w14:paraId="3C697CA8" w14:textId="77777777" w:rsidTr="00A03AD6">
        <w:trPr>
          <w:gridBefore w:val="1"/>
          <w:gridAfter w:val="1"/>
          <w:wBefore w:w="567" w:type="dxa"/>
          <w:wAfter w:w="567" w:type="dxa"/>
          <w:trHeight w:val="414"/>
        </w:trPr>
        <w:tc>
          <w:tcPr>
            <w:tcW w:w="5812" w:type="dxa"/>
            <w:gridSpan w:val="2"/>
            <w:vAlign w:val="center"/>
          </w:tcPr>
          <w:p w14:paraId="7C504B2E"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F612231"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DE26D40" w14:textId="77777777" w:rsidTr="00A03AD6">
        <w:trPr>
          <w:gridBefore w:val="1"/>
          <w:gridAfter w:val="1"/>
          <w:wBefore w:w="567" w:type="dxa"/>
          <w:wAfter w:w="567" w:type="dxa"/>
          <w:trHeight w:val="273"/>
        </w:trPr>
        <w:tc>
          <w:tcPr>
            <w:tcW w:w="5812" w:type="dxa"/>
            <w:gridSpan w:val="2"/>
          </w:tcPr>
          <w:p w14:paraId="35DFFE1E"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1.2.1.1 </w:t>
            </w:r>
            <w:r w:rsidRPr="000A759F">
              <w:rPr>
                <w:rFonts w:ascii="Arial" w:hAnsi="Arial" w:cs="Arial"/>
                <w:sz w:val="20"/>
                <w:szCs w:val="20"/>
              </w:rPr>
              <w:t>Acercar servicios de orientación permanente para la población asentada en predios irregulares y ejidales.</w:t>
            </w:r>
          </w:p>
        </w:tc>
        <w:tc>
          <w:tcPr>
            <w:tcW w:w="1985" w:type="dxa"/>
            <w:vAlign w:val="center"/>
          </w:tcPr>
          <w:p w14:paraId="6D248A81"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IMUVI</w:t>
            </w:r>
          </w:p>
        </w:tc>
      </w:tr>
      <w:tr w:rsidR="00063102" w:rsidRPr="000A759F" w14:paraId="6794CC5E" w14:textId="77777777" w:rsidTr="00A03AD6">
        <w:trPr>
          <w:gridBefore w:val="1"/>
          <w:gridAfter w:val="1"/>
          <w:wBefore w:w="567" w:type="dxa"/>
          <w:wAfter w:w="567" w:type="dxa"/>
          <w:trHeight w:val="273"/>
        </w:trPr>
        <w:tc>
          <w:tcPr>
            <w:tcW w:w="5812" w:type="dxa"/>
            <w:gridSpan w:val="2"/>
          </w:tcPr>
          <w:p w14:paraId="628609CA" w14:textId="77777777" w:rsidR="000F5BC4" w:rsidRPr="000A759F" w:rsidRDefault="000F5BC4" w:rsidP="00B1199B">
            <w:pPr>
              <w:jc w:val="both"/>
              <w:rPr>
                <w:rFonts w:ascii="Arial" w:hAnsi="Arial" w:cs="Arial"/>
                <w:b/>
                <w:bCs/>
                <w:sz w:val="20"/>
                <w:szCs w:val="20"/>
              </w:rPr>
            </w:pPr>
            <w:r w:rsidRPr="000A759F">
              <w:rPr>
                <w:rFonts w:ascii="Arial" w:hAnsi="Arial" w:cs="Arial"/>
                <w:sz w:val="20"/>
                <w:szCs w:val="20"/>
              </w:rPr>
              <w:t>1.2.1.2</w:t>
            </w:r>
            <w:r w:rsidRPr="000A759F">
              <w:rPr>
                <w:rFonts w:ascii="Arial" w:hAnsi="Arial" w:cs="Arial"/>
                <w:b/>
                <w:bCs/>
                <w:sz w:val="20"/>
                <w:szCs w:val="20"/>
              </w:rPr>
              <w:t xml:space="preserve"> </w:t>
            </w:r>
            <w:r w:rsidRPr="000A759F">
              <w:rPr>
                <w:rFonts w:ascii="Arial" w:hAnsi="Arial" w:cs="Arial"/>
                <w:bCs/>
                <w:sz w:val="20"/>
                <w:szCs w:val="20"/>
              </w:rPr>
              <w:t>Ofertar lotes en terrenos de urbanización progresiva.</w:t>
            </w:r>
          </w:p>
        </w:tc>
        <w:tc>
          <w:tcPr>
            <w:tcW w:w="1985" w:type="dxa"/>
            <w:vAlign w:val="center"/>
          </w:tcPr>
          <w:p w14:paraId="4B32668B" w14:textId="77777777" w:rsidR="000F5BC4" w:rsidRPr="007D7847" w:rsidRDefault="000F5BC4" w:rsidP="00B1199B">
            <w:pPr>
              <w:jc w:val="both"/>
              <w:rPr>
                <w:rFonts w:ascii="Arial" w:hAnsi="Arial" w:cs="Arial"/>
                <w:b/>
                <w:bCs/>
                <w:i/>
                <w:iCs/>
                <w:sz w:val="20"/>
                <w:szCs w:val="20"/>
              </w:rPr>
            </w:pPr>
            <w:r w:rsidRPr="007D7847">
              <w:rPr>
                <w:rFonts w:ascii="Arial" w:hAnsi="Arial" w:cs="Arial"/>
                <w:i/>
                <w:iCs/>
                <w:sz w:val="20"/>
                <w:szCs w:val="20"/>
              </w:rPr>
              <w:t>IMUVI</w:t>
            </w:r>
          </w:p>
        </w:tc>
      </w:tr>
      <w:tr w:rsidR="00063102" w:rsidRPr="000A759F" w14:paraId="13E524AD" w14:textId="77777777" w:rsidTr="00A03AD6">
        <w:trPr>
          <w:gridBefore w:val="1"/>
          <w:gridAfter w:val="1"/>
          <w:wBefore w:w="567" w:type="dxa"/>
          <w:wAfter w:w="567" w:type="dxa"/>
          <w:trHeight w:val="273"/>
        </w:trPr>
        <w:tc>
          <w:tcPr>
            <w:tcW w:w="5812" w:type="dxa"/>
            <w:gridSpan w:val="2"/>
          </w:tcPr>
          <w:p w14:paraId="5271253D" w14:textId="77777777" w:rsidR="000F5BC4" w:rsidRPr="000A759F" w:rsidRDefault="000F5BC4" w:rsidP="00B1199B">
            <w:pPr>
              <w:jc w:val="both"/>
              <w:rPr>
                <w:rFonts w:ascii="Arial" w:hAnsi="Arial" w:cs="Arial"/>
                <w:bCs/>
                <w:sz w:val="20"/>
                <w:szCs w:val="20"/>
              </w:rPr>
            </w:pPr>
            <w:r w:rsidRPr="000A759F">
              <w:rPr>
                <w:rFonts w:ascii="Arial" w:hAnsi="Arial" w:cs="Arial"/>
                <w:sz w:val="20"/>
                <w:szCs w:val="20"/>
              </w:rPr>
              <w:t>1.2.1.3 Ofertar la vivienda construida vertical en la ciudad.</w:t>
            </w:r>
          </w:p>
        </w:tc>
        <w:tc>
          <w:tcPr>
            <w:tcW w:w="1985" w:type="dxa"/>
            <w:vAlign w:val="center"/>
          </w:tcPr>
          <w:p w14:paraId="59AE6EFF" w14:textId="77777777" w:rsidR="000F5BC4" w:rsidRPr="007D7847" w:rsidRDefault="000F5BC4" w:rsidP="00B1199B">
            <w:pPr>
              <w:jc w:val="both"/>
              <w:rPr>
                <w:rFonts w:ascii="Arial" w:hAnsi="Arial" w:cs="Arial"/>
                <w:bCs/>
                <w:i/>
                <w:iCs/>
                <w:sz w:val="20"/>
                <w:szCs w:val="20"/>
              </w:rPr>
            </w:pPr>
            <w:r w:rsidRPr="007D7847">
              <w:rPr>
                <w:rFonts w:ascii="Arial" w:hAnsi="Arial" w:cs="Arial"/>
                <w:i/>
                <w:iCs/>
                <w:sz w:val="20"/>
                <w:szCs w:val="20"/>
              </w:rPr>
              <w:t>IMUVI</w:t>
            </w:r>
          </w:p>
        </w:tc>
      </w:tr>
      <w:tr w:rsidR="00063102" w:rsidRPr="000A759F" w14:paraId="6665EDB2" w14:textId="77777777" w:rsidTr="00A03AD6">
        <w:trPr>
          <w:gridBefore w:val="1"/>
          <w:gridAfter w:val="1"/>
          <w:wBefore w:w="567" w:type="dxa"/>
          <w:wAfter w:w="567" w:type="dxa"/>
          <w:trHeight w:val="273"/>
        </w:trPr>
        <w:tc>
          <w:tcPr>
            <w:tcW w:w="5812" w:type="dxa"/>
            <w:gridSpan w:val="2"/>
          </w:tcPr>
          <w:p w14:paraId="58BCB3DF"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1.2.1.4 Acercar a la población los programas sociales de mejoramientos de la vivienda o autoconstrucción.</w:t>
            </w:r>
          </w:p>
        </w:tc>
        <w:tc>
          <w:tcPr>
            <w:tcW w:w="1985" w:type="dxa"/>
            <w:vAlign w:val="center"/>
          </w:tcPr>
          <w:p w14:paraId="5A4D6699" w14:textId="77777777" w:rsidR="000F5BC4" w:rsidRPr="007D7847" w:rsidRDefault="000F5BC4" w:rsidP="00B1199B">
            <w:pPr>
              <w:jc w:val="both"/>
              <w:rPr>
                <w:rFonts w:ascii="Arial" w:hAnsi="Arial" w:cs="Arial"/>
                <w:i/>
                <w:iCs/>
                <w:sz w:val="20"/>
                <w:szCs w:val="20"/>
              </w:rPr>
            </w:pPr>
            <w:r w:rsidRPr="007D7847">
              <w:rPr>
                <w:rFonts w:ascii="Arial" w:hAnsi="Arial" w:cs="Arial"/>
                <w:bCs/>
                <w:i/>
                <w:iCs/>
                <w:sz w:val="20"/>
                <w:szCs w:val="20"/>
              </w:rPr>
              <w:t>Desarrollo Social y Humano</w:t>
            </w:r>
          </w:p>
        </w:tc>
      </w:tr>
      <w:tr w:rsidR="00063102" w:rsidRPr="000A759F" w14:paraId="0980487C" w14:textId="77777777" w:rsidTr="00A03AD6">
        <w:trPr>
          <w:gridBefore w:val="1"/>
          <w:gridAfter w:val="1"/>
          <w:wBefore w:w="567" w:type="dxa"/>
          <w:wAfter w:w="567" w:type="dxa"/>
          <w:trHeight w:val="273"/>
        </w:trPr>
        <w:tc>
          <w:tcPr>
            <w:tcW w:w="5812" w:type="dxa"/>
            <w:gridSpan w:val="2"/>
          </w:tcPr>
          <w:p w14:paraId="6F5CB801"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1.2.1.5 </w:t>
            </w:r>
            <w:r w:rsidRPr="000A759F">
              <w:rPr>
                <w:rFonts w:ascii="Arial" w:hAnsi="Arial" w:cs="Arial"/>
                <w:sz w:val="20"/>
                <w:szCs w:val="20"/>
              </w:rPr>
              <w:t>Acercar la oferta crediticia o de financiamiento para la construcción y ampliación de vivienda.</w:t>
            </w:r>
          </w:p>
        </w:tc>
        <w:tc>
          <w:tcPr>
            <w:tcW w:w="1985" w:type="dxa"/>
            <w:vAlign w:val="center"/>
          </w:tcPr>
          <w:p w14:paraId="530BDF3F"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IMUVI</w:t>
            </w:r>
          </w:p>
        </w:tc>
      </w:tr>
      <w:tr w:rsidR="00063102" w:rsidRPr="000A759F" w14:paraId="7D78F190" w14:textId="77777777" w:rsidTr="00A03AD6">
        <w:trPr>
          <w:gridBefore w:val="1"/>
          <w:gridAfter w:val="1"/>
          <w:wBefore w:w="567" w:type="dxa"/>
          <w:wAfter w:w="567" w:type="dxa"/>
          <w:trHeight w:val="415"/>
        </w:trPr>
        <w:tc>
          <w:tcPr>
            <w:tcW w:w="7797" w:type="dxa"/>
            <w:gridSpan w:val="3"/>
          </w:tcPr>
          <w:p w14:paraId="1969734C" w14:textId="47974036"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lastRenderedPageBreak/>
              <w:t>Estrategia 1.2.2:</w:t>
            </w:r>
            <w:r w:rsidRPr="000A759F">
              <w:rPr>
                <w:rFonts w:ascii="Arial" w:hAnsi="Arial" w:cs="Arial"/>
              </w:rPr>
              <w:t xml:space="preserve"> </w:t>
            </w:r>
            <w:r w:rsidR="003F2F1C" w:rsidRPr="000A759F">
              <w:rPr>
                <w:rFonts w:ascii="Arial" w:hAnsi="Arial" w:cs="Arial"/>
                <w:b/>
                <w:bCs/>
                <w:i/>
                <w:iCs/>
                <w:sz w:val="20"/>
                <w:szCs w:val="20"/>
              </w:rPr>
              <w:t>M</w:t>
            </w:r>
            <w:r w:rsidRPr="000A759F">
              <w:rPr>
                <w:rFonts w:ascii="Arial" w:hAnsi="Arial" w:cs="Arial"/>
                <w:b/>
                <w:bCs/>
                <w:i/>
                <w:iCs/>
                <w:sz w:val="20"/>
                <w:szCs w:val="20"/>
              </w:rPr>
              <w:t>ejora y equipamiento de la vivienda.</w:t>
            </w:r>
          </w:p>
        </w:tc>
      </w:tr>
      <w:tr w:rsidR="00063102" w:rsidRPr="000A759F" w14:paraId="24B3F67E" w14:textId="77777777" w:rsidTr="00A03AD6">
        <w:trPr>
          <w:gridBefore w:val="1"/>
          <w:gridAfter w:val="1"/>
          <w:wBefore w:w="567" w:type="dxa"/>
          <w:wAfter w:w="567" w:type="dxa"/>
          <w:trHeight w:val="414"/>
        </w:trPr>
        <w:tc>
          <w:tcPr>
            <w:tcW w:w="5812" w:type="dxa"/>
            <w:gridSpan w:val="2"/>
            <w:vAlign w:val="center"/>
          </w:tcPr>
          <w:p w14:paraId="23D8220B"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59EB5DF"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8D56F4B" w14:textId="77777777" w:rsidTr="00A03AD6">
        <w:trPr>
          <w:gridBefore w:val="1"/>
          <w:gridAfter w:val="1"/>
          <w:wBefore w:w="567" w:type="dxa"/>
          <w:wAfter w:w="567" w:type="dxa"/>
          <w:trHeight w:val="273"/>
        </w:trPr>
        <w:tc>
          <w:tcPr>
            <w:tcW w:w="5812" w:type="dxa"/>
            <w:gridSpan w:val="2"/>
          </w:tcPr>
          <w:p w14:paraId="27040861"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1.2.2.1 </w:t>
            </w:r>
            <w:r w:rsidRPr="000A759F">
              <w:rPr>
                <w:rFonts w:ascii="Arial" w:hAnsi="Arial" w:cs="Arial"/>
                <w:sz w:val="20"/>
                <w:szCs w:val="20"/>
              </w:rPr>
              <w:t>Acercar los programas sociales de apoyo a la autoconstrucción de piso, cocina, techo y muros con material perdurable.</w:t>
            </w:r>
          </w:p>
        </w:tc>
        <w:tc>
          <w:tcPr>
            <w:tcW w:w="1985" w:type="dxa"/>
            <w:vAlign w:val="center"/>
          </w:tcPr>
          <w:p w14:paraId="60C24B73" w14:textId="77777777" w:rsidR="000F5BC4" w:rsidRPr="007D7847" w:rsidRDefault="000F5BC4" w:rsidP="00B1199B">
            <w:pPr>
              <w:jc w:val="both"/>
              <w:rPr>
                <w:rFonts w:ascii="Arial" w:hAnsi="Arial" w:cs="Arial"/>
                <w:i/>
                <w:iCs/>
                <w:sz w:val="20"/>
                <w:szCs w:val="20"/>
              </w:rPr>
            </w:pPr>
            <w:r w:rsidRPr="007D7847">
              <w:rPr>
                <w:rFonts w:ascii="Arial" w:hAnsi="Arial" w:cs="Arial"/>
                <w:bCs/>
                <w:i/>
                <w:iCs/>
                <w:sz w:val="20"/>
                <w:szCs w:val="20"/>
              </w:rPr>
              <w:t>Desarrollo Social y Humano</w:t>
            </w:r>
          </w:p>
        </w:tc>
      </w:tr>
      <w:tr w:rsidR="00063102" w:rsidRPr="000A759F" w14:paraId="38CCDADF" w14:textId="77777777" w:rsidTr="00A03AD6">
        <w:trPr>
          <w:gridBefore w:val="1"/>
          <w:gridAfter w:val="1"/>
          <w:wBefore w:w="567" w:type="dxa"/>
          <w:wAfter w:w="567" w:type="dxa"/>
          <w:trHeight w:val="273"/>
        </w:trPr>
        <w:tc>
          <w:tcPr>
            <w:tcW w:w="5812" w:type="dxa"/>
            <w:gridSpan w:val="2"/>
          </w:tcPr>
          <w:p w14:paraId="4F1B5508"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1.2.2.2 Orientar a la población sobre los beneficios de la autoconstrucción y equipamiento con ecotecnias.</w:t>
            </w:r>
          </w:p>
        </w:tc>
        <w:tc>
          <w:tcPr>
            <w:tcW w:w="1985" w:type="dxa"/>
            <w:vAlign w:val="center"/>
          </w:tcPr>
          <w:p w14:paraId="6699E401" w14:textId="77777777" w:rsidR="000F5BC4" w:rsidRPr="007D7847" w:rsidRDefault="000F5BC4" w:rsidP="00B1199B">
            <w:pPr>
              <w:jc w:val="both"/>
              <w:rPr>
                <w:rFonts w:ascii="Arial" w:hAnsi="Arial" w:cs="Arial"/>
                <w:bCs/>
                <w:i/>
                <w:iCs/>
                <w:sz w:val="20"/>
                <w:szCs w:val="20"/>
              </w:rPr>
            </w:pPr>
            <w:r w:rsidRPr="007D7847">
              <w:rPr>
                <w:rFonts w:ascii="Arial" w:hAnsi="Arial" w:cs="Arial"/>
                <w:bCs/>
                <w:i/>
                <w:iCs/>
                <w:sz w:val="20"/>
                <w:szCs w:val="20"/>
              </w:rPr>
              <w:t>Desarrollo Social y Humano</w:t>
            </w:r>
          </w:p>
        </w:tc>
      </w:tr>
      <w:tr w:rsidR="00063102" w:rsidRPr="000A759F" w14:paraId="7459E2A9" w14:textId="77777777" w:rsidTr="00A03AD6">
        <w:trPr>
          <w:gridBefore w:val="1"/>
          <w:gridAfter w:val="1"/>
          <w:wBefore w:w="567" w:type="dxa"/>
          <w:wAfter w:w="567" w:type="dxa"/>
          <w:trHeight w:val="273"/>
        </w:trPr>
        <w:tc>
          <w:tcPr>
            <w:tcW w:w="5812" w:type="dxa"/>
            <w:gridSpan w:val="2"/>
          </w:tcPr>
          <w:p w14:paraId="25F5750E"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1.2.2.3 Integrar un directorio actualizado de organismos de la sociedad civil organizada dedicados a brindar apoyo para el mejoramiento de la vivienda en zonas marginadas.</w:t>
            </w:r>
          </w:p>
        </w:tc>
        <w:tc>
          <w:tcPr>
            <w:tcW w:w="1985" w:type="dxa"/>
            <w:vAlign w:val="center"/>
          </w:tcPr>
          <w:p w14:paraId="54985DF8" w14:textId="6DDEA85D" w:rsidR="000F5BC4" w:rsidRPr="007D7847" w:rsidRDefault="000A3AEA" w:rsidP="00B1199B">
            <w:pPr>
              <w:jc w:val="both"/>
              <w:rPr>
                <w:rFonts w:ascii="Arial" w:hAnsi="Arial" w:cs="Arial"/>
                <w:i/>
                <w:iCs/>
                <w:sz w:val="20"/>
                <w:szCs w:val="20"/>
              </w:rPr>
            </w:pPr>
            <w:r w:rsidRPr="007D7847">
              <w:rPr>
                <w:rFonts w:ascii="Arial" w:hAnsi="Arial" w:cs="Arial"/>
                <w:bCs/>
                <w:i/>
                <w:iCs/>
                <w:sz w:val="20"/>
                <w:szCs w:val="20"/>
              </w:rPr>
              <w:t>Secretaría Particular</w:t>
            </w:r>
          </w:p>
        </w:tc>
      </w:tr>
      <w:tr w:rsidR="00063102" w:rsidRPr="000A759F" w14:paraId="1D78CF13" w14:textId="77777777" w:rsidTr="00A03AD6">
        <w:trPr>
          <w:gridBefore w:val="1"/>
          <w:gridAfter w:val="1"/>
          <w:wBefore w:w="567" w:type="dxa"/>
          <w:wAfter w:w="567" w:type="dxa"/>
          <w:trHeight w:val="273"/>
        </w:trPr>
        <w:tc>
          <w:tcPr>
            <w:tcW w:w="5812" w:type="dxa"/>
            <w:gridSpan w:val="2"/>
          </w:tcPr>
          <w:p w14:paraId="375958FE"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1.2.2.3 Concretar convenios corresponsables con los organismos de la sociedad civil organizada dedicados a brindar apoyo para el mejoramiento de la vivienda en zonas marginadas.</w:t>
            </w:r>
          </w:p>
        </w:tc>
        <w:tc>
          <w:tcPr>
            <w:tcW w:w="1985" w:type="dxa"/>
            <w:vAlign w:val="center"/>
          </w:tcPr>
          <w:p w14:paraId="79B7DBD1" w14:textId="70AB9E1A" w:rsidR="000F5BC4" w:rsidRPr="007D7847" w:rsidRDefault="000A3AEA" w:rsidP="00B1199B">
            <w:pPr>
              <w:jc w:val="both"/>
              <w:rPr>
                <w:rFonts w:ascii="Arial" w:hAnsi="Arial" w:cs="Arial"/>
                <w:bCs/>
                <w:i/>
                <w:iCs/>
                <w:sz w:val="20"/>
                <w:szCs w:val="20"/>
              </w:rPr>
            </w:pPr>
            <w:r w:rsidRPr="007D7847">
              <w:rPr>
                <w:rFonts w:ascii="Arial" w:hAnsi="Arial" w:cs="Arial"/>
                <w:bCs/>
                <w:i/>
                <w:iCs/>
                <w:sz w:val="20"/>
                <w:szCs w:val="20"/>
              </w:rPr>
              <w:t>Secretaría Particular</w:t>
            </w:r>
          </w:p>
        </w:tc>
      </w:tr>
      <w:tr w:rsidR="00063102" w:rsidRPr="000A759F" w14:paraId="044DBCE1" w14:textId="77777777" w:rsidTr="00A03AD6">
        <w:trPr>
          <w:gridBefore w:val="1"/>
          <w:gridAfter w:val="1"/>
          <w:wBefore w:w="567" w:type="dxa"/>
          <w:wAfter w:w="567" w:type="dxa"/>
          <w:trHeight w:val="415"/>
        </w:trPr>
        <w:tc>
          <w:tcPr>
            <w:tcW w:w="7797" w:type="dxa"/>
            <w:gridSpan w:val="3"/>
          </w:tcPr>
          <w:p w14:paraId="3EACBFFA" w14:textId="77777777"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Estrategia 1.2.3:</w:t>
            </w:r>
            <w:r w:rsidRPr="000A759F">
              <w:rPr>
                <w:rFonts w:ascii="Arial" w:hAnsi="Arial" w:cs="Arial"/>
                <w:bCs/>
                <w:sz w:val="20"/>
                <w:szCs w:val="20"/>
              </w:rPr>
              <w:t xml:space="preserve"> </w:t>
            </w:r>
            <w:r w:rsidRPr="000A759F">
              <w:rPr>
                <w:rFonts w:ascii="Arial" w:hAnsi="Arial" w:cs="Arial"/>
                <w:b/>
                <w:bCs/>
                <w:i/>
                <w:iCs/>
                <w:sz w:val="20"/>
                <w:szCs w:val="20"/>
              </w:rPr>
              <w:t>Impulso a la infraestructura básica en la vivienda.</w:t>
            </w:r>
          </w:p>
        </w:tc>
      </w:tr>
      <w:tr w:rsidR="00063102" w:rsidRPr="000A759F" w14:paraId="36034ED8" w14:textId="77777777" w:rsidTr="00A03AD6">
        <w:trPr>
          <w:gridBefore w:val="1"/>
          <w:gridAfter w:val="1"/>
          <w:wBefore w:w="567" w:type="dxa"/>
          <w:wAfter w:w="567" w:type="dxa"/>
          <w:trHeight w:val="414"/>
        </w:trPr>
        <w:tc>
          <w:tcPr>
            <w:tcW w:w="5812" w:type="dxa"/>
            <w:gridSpan w:val="2"/>
            <w:vAlign w:val="center"/>
          </w:tcPr>
          <w:p w14:paraId="3553BC29"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866421D"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F2836BF" w14:textId="77777777" w:rsidTr="00A03AD6">
        <w:trPr>
          <w:gridBefore w:val="1"/>
          <w:gridAfter w:val="1"/>
          <w:wBefore w:w="567" w:type="dxa"/>
          <w:wAfter w:w="567" w:type="dxa"/>
          <w:trHeight w:val="273"/>
        </w:trPr>
        <w:tc>
          <w:tcPr>
            <w:tcW w:w="5812" w:type="dxa"/>
            <w:gridSpan w:val="2"/>
          </w:tcPr>
          <w:p w14:paraId="37F4750F"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1.2.3.1 Introducir redes de agua potable, drenaje y alcantarillado a las viviendas sin este servicio.</w:t>
            </w:r>
          </w:p>
        </w:tc>
        <w:tc>
          <w:tcPr>
            <w:tcW w:w="1985" w:type="dxa"/>
          </w:tcPr>
          <w:p w14:paraId="383B89F4" w14:textId="77777777" w:rsidR="000F5BC4" w:rsidRPr="007D7847" w:rsidRDefault="000F5BC4" w:rsidP="00B1199B">
            <w:pPr>
              <w:jc w:val="both"/>
              <w:rPr>
                <w:rFonts w:ascii="Arial" w:hAnsi="Arial" w:cs="Arial"/>
                <w:i/>
                <w:iCs/>
                <w:sz w:val="20"/>
                <w:szCs w:val="20"/>
              </w:rPr>
            </w:pPr>
            <w:r w:rsidRPr="007D7847">
              <w:rPr>
                <w:rFonts w:ascii="Arial" w:hAnsi="Arial" w:cs="Arial"/>
                <w:bCs/>
                <w:i/>
                <w:iCs/>
                <w:sz w:val="20"/>
                <w:szCs w:val="20"/>
              </w:rPr>
              <w:t>Desarrollo Social y Humano</w:t>
            </w:r>
          </w:p>
        </w:tc>
      </w:tr>
      <w:tr w:rsidR="00063102" w:rsidRPr="000A759F" w14:paraId="3D59A4AC" w14:textId="77777777" w:rsidTr="00A03AD6">
        <w:trPr>
          <w:gridBefore w:val="1"/>
          <w:gridAfter w:val="1"/>
          <w:wBefore w:w="567" w:type="dxa"/>
          <w:wAfter w:w="567" w:type="dxa"/>
          <w:trHeight w:val="273"/>
        </w:trPr>
        <w:tc>
          <w:tcPr>
            <w:tcW w:w="5812" w:type="dxa"/>
            <w:gridSpan w:val="2"/>
          </w:tcPr>
          <w:p w14:paraId="24C926D0" w14:textId="7466704A"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1.2.3.2 Rehabilitar y ampliar redes de conducción de agua potable. </w:t>
            </w:r>
          </w:p>
        </w:tc>
        <w:tc>
          <w:tcPr>
            <w:tcW w:w="1985" w:type="dxa"/>
          </w:tcPr>
          <w:p w14:paraId="53E2C2D7" w14:textId="77777777" w:rsidR="000F5BC4" w:rsidRPr="007D7847" w:rsidRDefault="000F5BC4" w:rsidP="00B1199B">
            <w:pPr>
              <w:jc w:val="both"/>
              <w:rPr>
                <w:rFonts w:ascii="Arial" w:hAnsi="Arial" w:cs="Arial"/>
                <w:i/>
                <w:iCs/>
                <w:sz w:val="20"/>
                <w:szCs w:val="20"/>
              </w:rPr>
            </w:pPr>
            <w:r w:rsidRPr="007D7847">
              <w:rPr>
                <w:rFonts w:ascii="Arial" w:hAnsi="Arial" w:cs="Arial"/>
                <w:bCs/>
                <w:i/>
                <w:iCs/>
                <w:sz w:val="20"/>
                <w:szCs w:val="20"/>
              </w:rPr>
              <w:t>Desarrollo Social y Humano</w:t>
            </w:r>
          </w:p>
        </w:tc>
      </w:tr>
      <w:tr w:rsidR="00063102" w:rsidRPr="000A759F" w14:paraId="6F176A3D" w14:textId="77777777" w:rsidTr="00A03AD6">
        <w:trPr>
          <w:gridBefore w:val="1"/>
          <w:gridAfter w:val="1"/>
          <w:wBefore w:w="567" w:type="dxa"/>
          <w:wAfter w:w="567" w:type="dxa"/>
          <w:trHeight w:val="273"/>
        </w:trPr>
        <w:tc>
          <w:tcPr>
            <w:tcW w:w="5812" w:type="dxa"/>
            <w:gridSpan w:val="2"/>
          </w:tcPr>
          <w:p w14:paraId="330F29E9" w14:textId="18EEC4FD"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1.2.3.3. Rehabilitar y ampliar líneas de conducción de energía eléctrica. </w:t>
            </w:r>
          </w:p>
        </w:tc>
        <w:tc>
          <w:tcPr>
            <w:tcW w:w="1985" w:type="dxa"/>
          </w:tcPr>
          <w:p w14:paraId="67C797CC" w14:textId="77777777" w:rsidR="000F5BC4" w:rsidRPr="007D7847" w:rsidRDefault="000F5BC4" w:rsidP="00B1199B">
            <w:pPr>
              <w:jc w:val="both"/>
              <w:rPr>
                <w:rFonts w:ascii="Arial" w:hAnsi="Arial" w:cs="Arial"/>
                <w:bCs/>
                <w:i/>
                <w:iCs/>
                <w:sz w:val="20"/>
                <w:szCs w:val="20"/>
              </w:rPr>
            </w:pPr>
            <w:r w:rsidRPr="007D7847">
              <w:rPr>
                <w:rFonts w:ascii="Arial" w:hAnsi="Arial" w:cs="Arial"/>
                <w:bCs/>
                <w:i/>
                <w:iCs/>
                <w:sz w:val="20"/>
                <w:szCs w:val="20"/>
              </w:rPr>
              <w:t>Desarrollo Social y Humano</w:t>
            </w:r>
          </w:p>
        </w:tc>
      </w:tr>
      <w:tr w:rsidR="000F5BC4" w:rsidRPr="000A759F" w14:paraId="20C2E5CC" w14:textId="77777777" w:rsidTr="00A03AD6">
        <w:trPr>
          <w:gridBefore w:val="1"/>
          <w:gridAfter w:val="1"/>
          <w:wBefore w:w="567" w:type="dxa"/>
          <w:wAfter w:w="567" w:type="dxa"/>
          <w:trHeight w:val="273"/>
        </w:trPr>
        <w:tc>
          <w:tcPr>
            <w:tcW w:w="5812" w:type="dxa"/>
            <w:gridSpan w:val="2"/>
          </w:tcPr>
          <w:p w14:paraId="70538D09"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1.2.3.3. Gestionar apoyos para el equipamiento de las viviendas más alejadas de la urbanización con ecotecnias.</w:t>
            </w:r>
          </w:p>
        </w:tc>
        <w:tc>
          <w:tcPr>
            <w:tcW w:w="1985" w:type="dxa"/>
          </w:tcPr>
          <w:p w14:paraId="50567B3E" w14:textId="77777777" w:rsidR="000F5BC4" w:rsidRPr="007D7847" w:rsidRDefault="000F5BC4" w:rsidP="00B1199B">
            <w:pPr>
              <w:jc w:val="both"/>
              <w:rPr>
                <w:rFonts w:ascii="Arial" w:hAnsi="Arial" w:cs="Arial"/>
                <w:i/>
                <w:iCs/>
                <w:sz w:val="20"/>
                <w:szCs w:val="20"/>
              </w:rPr>
            </w:pPr>
            <w:r w:rsidRPr="007D7847">
              <w:rPr>
                <w:rFonts w:ascii="Arial" w:hAnsi="Arial" w:cs="Arial"/>
                <w:bCs/>
                <w:i/>
                <w:iCs/>
                <w:sz w:val="20"/>
                <w:szCs w:val="20"/>
              </w:rPr>
              <w:t>Desarrollo Social y Humano</w:t>
            </w:r>
          </w:p>
        </w:tc>
      </w:tr>
    </w:tbl>
    <w:p w14:paraId="6FF688A4" w14:textId="77777777" w:rsidR="000F5BC4" w:rsidRDefault="000F5BC4"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731F1D44" w14:textId="77777777" w:rsidTr="00A03AD6">
        <w:trPr>
          <w:trHeight w:val="373"/>
        </w:trPr>
        <w:tc>
          <w:tcPr>
            <w:tcW w:w="6379" w:type="dxa"/>
            <w:gridSpan w:val="3"/>
            <w:vAlign w:val="center"/>
          </w:tcPr>
          <w:p w14:paraId="5FE4EAFF" w14:textId="1DA17FF0" w:rsidR="00EC63A3" w:rsidRPr="000A759F" w:rsidRDefault="000F5BC4" w:rsidP="00B1199B">
            <w:pPr>
              <w:spacing w:before="240"/>
              <w:jc w:val="both"/>
              <w:rPr>
                <w:rFonts w:ascii="Arial" w:hAnsi="Arial" w:cs="Arial"/>
                <w:b/>
                <w:bCs/>
                <w:i/>
                <w:iCs/>
              </w:rPr>
            </w:pPr>
            <w:r w:rsidRPr="000A759F">
              <w:rPr>
                <w:rFonts w:ascii="Arial" w:hAnsi="Arial" w:cs="Arial"/>
                <w:b/>
                <w:bCs/>
              </w:rPr>
              <w:t>OBJETIVO 1.3:</w:t>
            </w:r>
            <w:r w:rsidRPr="000A759F">
              <w:rPr>
                <w:rFonts w:ascii="Arial" w:hAnsi="Arial" w:cs="Arial"/>
              </w:rPr>
              <w:t xml:space="preserve"> </w:t>
            </w:r>
            <w:r w:rsidR="00EC63A3" w:rsidRPr="000A759F">
              <w:rPr>
                <w:rFonts w:ascii="Arial" w:hAnsi="Arial" w:cs="Arial"/>
                <w:b/>
                <w:bCs/>
              </w:rPr>
              <w:t xml:space="preserve"> </w:t>
            </w:r>
            <w:r w:rsidR="003F2F1C" w:rsidRPr="000A759F">
              <w:rPr>
                <w:rFonts w:ascii="Arial" w:hAnsi="Arial" w:cs="Arial"/>
                <w:b/>
                <w:bCs/>
              </w:rPr>
              <w:t>Incrementar</w:t>
            </w:r>
            <w:r w:rsidR="00EC63A3" w:rsidRPr="000A759F">
              <w:rPr>
                <w:rFonts w:ascii="Arial" w:hAnsi="Arial" w:cs="Arial"/>
                <w:b/>
                <w:bCs/>
              </w:rPr>
              <w:t xml:space="preserve"> los servicio</w:t>
            </w:r>
            <w:r w:rsidR="00C708F0" w:rsidRPr="000A759F">
              <w:rPr>
                <w:rFonts w:ascii="Arial" w:hAnsi="Arial" w:cs="Arial"/>
                <w:b/>
                <w:bCs/>
              </w:rPr>
              <w:t>s</w:t>
            </w:r>
            <w:r w:rsidR="00EC63A3" w:rsidRPr="000A759F">
              <w:rPr>
                <w:rFonts w:ascii="Arial" w:hAnsi="Arial" w:cs="Arial"/>
                <w:b/>
                <w:bCs/>
              </w:rPr>
              <w:t xml:space="preserve"> de salud </w:t>
            </w:r>
            <w:r w:rsidR="00C708F0" w:rsidRPr="000A759F">
              <w:rPr>
                <w:rFonts w:ascii="Arial" w:hAnsi="Arial" w:cs="Arial"/>
                <w:b/>
                <w:bCs/>
              </w:rPr>
              <w:t xml:space="preserve">otorgados por </w:t>
            </w:r>
            <w:r w:rsidR="00EC63A3" w:rsidRPr="000A759F">
              <w:rPr>
                <w:rFonts w:ascii="Arial" w:hAnsi="Arial" w:cs="Arial"/>
                <w:b/>
                <w:bCs/>
              </w:rPr>
              <w:t>del municipio</w:t>
            </w:r>
            <w:r w:rsidRPr="000A759F">
              <w:rPr>
                <w:rFonts w:ascii="Arial" w:hAnsi="Arial" w:cs="Arial"/>
                <w:b/>
                <w:bCs/>
              </w:rPr>
              <w:t>.</w:t>
            </w:r>
          </w:p>
        </w:tc>
        <w:tc>
          <w:tcPr>
            <w:tcW w:w="2552" w:type="dxa"/>
            <w:gridSpan w:val="2"/>
            <w:vAlign w:val="center"/>
          </w:tcPr>
          <w:p w14:paraId="6C18165F" w14:textId="77777777" w:rsidR="000F5BC4" w:rsidRPr="000A759F" w:rsidRDefault="000F5BC4" w:rsidP="00B1199B">
            <w:pPr>
              <w:jc w:val="both"/>
              <w:rPr>
                <w:rFonts w:ascii="Arial" w:hAnsi="Arial" w:cs="Arial"/>
                <w:b/>
                <w:bCs/>
                <w:i/>
                <w:iCs/>
              </w:rPr>
            </w:pPr>
            <w:r w:rsidRPr="000A759F">
              <w:rPr>
                <w:rFonts w:ascii="Arial" w:hAnsi="Arial" w:cs="Arial"/>
                <w:b/>
                <w:i/>
                <w:iCs/>
                <w:noProof/>
                <w:lang w:eastAsia="es-MX"/>
              </w:rPr>
              <w:drawing>
                <wp:inline distT="0" distB="0" distL="0" distR="0" wp14:anchorId="46C3D907" wp14:editId="6F905BF5">
                  <wp:extent cx="720000" cy="720000"/>
                  <wp:effectExtent l="0" t="0" r="4445" b="4445"/>
                  <wp:docPr id="205" name="Imagen 205" descr="Imagen que contiene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Polígono&#10;&#10;Descripción generada automáticamente"/>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4FC74961" w14:textId="77777777" w:rsidTr="00A03AD6">
        <w:trPr>
          <w:trHeight w:val="373"/>
        </w:trPr>
        <w:tc>
          <w:tcPr>
            <w:tcW w:w="3119" w:type="dxa"/>
            <w:gridSpan w:val="2"/>
            <w:vAlign w:val="center"/>
          </w:tcPr>
          <w:p w14:paraId="0BB2A321" w14:textId="77777777" w:rsidR="000F5BC4" w:rsidRPr="000A759F" w:rsidRDefault="000F5BC4"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5F28F257" w14:textId="77777777" w:rsidR="000F5BC4" w:rsidRPr="000A759F" w:rsidRDefault="000F5BC4"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0E5ED24" w14:textId="77777777" w:rsidR="000F5BC4" w:rsidRPr="000A759F" w:rsidRDefault="000F5BC4" w:rsidP="00B1199B">
            <w:pPr>
              <w:jc w:val="both"/>
              <w:rPr>
                <w:rFonts w:ascii="Arial" w:hAnsi="Arial" w:cs="Arial"/>
                <w:b/>
                <w:bCs/>
                <w:i/>
                <w:iCs/>
              </w:rPr>
            </w:pPr>
            <w:r w:rsidRPr="000A759F">
              <w:rPr>
                <w:rFonts w:ascii="Arial" w:hAnsi="Arial" w:cs="Arial"/>
                <w:b/>
                <w:bCs/>
                <w:i/>
                <w:iCs/>
              </w:rPr>
              <w:t>Responsable</w:t>
            </w:r>
          </w:p>
        </w:tc>
      </w:tr>
      <w:tr w:rsidR="00063102" w:rsidRPr="000A759F" w14:paraId="6B6F6CF7" w14:textId="77777777" w:rsidTr="00A03AD6">
        <w:trPr>
          <w:trHeight w:val="924"/>
        </w:trPr>
        <w:tc>
          <w:tcPr>
            <w:tcW w:w="3119" w:type="dxa"/>
            <w:gridSpan w:val="2"/>
          </w:tcPr>
          <w:p w14:paraId="2B56FD22" w14:textId="73D8E047" w:rsidR="000F5BC4" w:rsidRPr="000A759F" w:rsidRDefault="000F5BC4" w:rsidP="00B1199B">
            <w:pPr>
              <w:jc w:val="both"/>
              <w:rPr>
                <w:rFonts w:ascii="Arial" w:hAnsi="Arial" w:cs="Arial"/>
                <w:i/>
              </w:rPr>
            </w:pPr>
            <w:r w:rsidRPr="000A759F">
              <w:rPr>
                <w:rFonts w:ascii="Arial" w:hAnsi="Arial" w:cs="Arial"/>
                <w:i/>
              </w:rPr>
              <w:t xml:space="preserve">1.3.1 </w:t>
            </w:r>
            <w:r w:rsidR="003F2F1C" w:rsidRPr="000A759F">
              <w:rPr>
                <w:rFonts w:ascii="Arial" w:hAnsi="Arial" w:cs="Arial"/>
                <w:i/>
              </w:rPr>
              <w:t>Porcentaje de p</w:t>
            </w:r>
            <w:r w:rsidR="00C708F0" w:rsidRPr="000A759F">
              <w:rPr>
                <w:rFonts w:ascii="Arial" w:hAnsi="Arial" w:cs="Arial"/>
                <w:i/>
              </w:rPr>
              <w:t xml:space="preserve">oblación </w:t>
            </w:r>
            <w:r w:rsidRPr="000A759F">
              <w:rPr>
                <w:rFonts w:ascii="Arial" w:hAnsi="Arial" w:cs="Arial"/>
                <w:i/>
              </w:rPr>
              <w:t>atendida por servicios de salud municipal</w:t>
            </w:r>
            <w:r w:rsidR="00DB3E8A" w:rsidRPr="000A759F">
              <w:rPr>
                <w:rFonts w:ascii="Arial" w:hAnsi="Arial" w:cs="Arial"/>
                <w:i/>
              </w:rPr>
              <w:t>.</w:t>
            </w:r>
          </w:p>
        </w:tc>
        <w:tc>
          <w:tcPr>
            <w:tcW w:w="3260" w:type="dxa"/>
          </w:tcPr>
          <w:p w14:paraId="4339D499" w14:textId="565C5149" w:rsidR="000F5BC4" w:rsidRPr="000A759F" w:rsidRDefault="000F5BC4" w:rsidP="00B1199B">
            <w:pPr>
              <w:jc w:val="both"/>
              <w:rPr>
                <w:rFonts w:ascii="Arial" w:hAnsi="Arial" w:cs="Arial"/>
                <w:bCs/>
                <w:i/>
                <w:iCs/>
              </w:rPr>
            </w:pPr>
            <w:r w:rsidRPr="000A759F">
              <w:rPr>
                <w:rFonts w:ascii="Arial" w:hAnsi="Arial" w:cs="Arial"/>
                <w:bCs/>
                <w:i/>
                <w:iCs/>
              </w:rPr>
              <w:t xml:space="preserve">Incrementar </w:t>
            </w:r>
            <w:r w:rsidR="00C708F0" w:rsidRPr="000A759F">
              <w:rPr>
                <w:rFonts w:ascii="Arial" w:hAnsi="Arial" w:cs="Arial"/>
                <w:bCs/>
                <w:i/>
                <w:iCs/>
              </w:rPr>
              <w:t>10</w:t>
            </w:r>
            <w:r w:rsidR="003F2F1C" w:rsidRPr="000A759F">
              <w:rPr>
                <w:rFonts w:ascii="Arial" w:hAnsi="Arial" w:cs="Arial"/>
                <w:bCs/>
                <w:i/>
                <w:iCs/>
              </w:rPr>
              <w:t xml:space="preserve"> por ciento la población </w:t>
            </w:r>
            <w:r w:rsidRPr="000A759F">
              <w:rPr>
                <w:rFonts w:ascii="Arial" w:hAnsi="Arial" w:cs="Arial"/>
                <w:i/>
              </w:rPr>
              <w:t xml:space="preserve">atendida </w:t>
            </w:r>
            <w:r w:rsidR="003F2F1C" w:rsidRPr="000A759F">
              <w:rPr>
                <w:rFonts w:ascii="Arial" w:hAnsi="Arial" w:cs="Arial"/>
                <w:i/>
              </w:rPr>
              <w:t xml:space="preserve">con </w:t>
            </w:r>
            <w:r w:rsidR="00C708F0" w:rsidRPr="000A759F">
              <w:rPr>
                <w:rFonts w:ascii="Arial" w:hAnsi="Arial" w:cs="Arial"/>
                <w:i/>
              </w:rPr>
              <w:t xml:space="preserve">los </w:t>
            </w:r>
            <w:r w:rsidRPr="000A759F">
              <w:rPr>
                <w:rFonts w:ascii="Arial" w:hAnsi="Arial" w:cs="Arial"/>
                <w:i/>
              </w:rPr>
              <w:t xml:space="preserve">servicios de salud </w:t>
            </w:r>
            <w:r w:rsidR="00C708F0" w:rsidRPr="000A759F">
              <w:rPr>
                <w:rFonts w:ascii="Arial" w:hAnsi="Arial" w:cs="Arial"/>
                <w:i/>
              </w:rPr>
              <w:t xml:space="preserve">del </w:t>
            </w:r>
            <w:r w:rsidRPr="000A759F">
              <w:rPr>
                <w:rFonts w:ascii="Arial" w:hAnsi="Arial" w:cs="Arial"/>
                <w:i/>
              </w:rPr>
              <w:t>municip</w:t>
            </w:r>
            <w:r w:rsidR="00C708F0" w:rsidRPr="000A759F">
              <w:rPr>
                <w:rFonts w:ascii="Arial" w:hAnsi="Arial" w:cs="Arial"/>
                <w:i/>
              </w:rPr>
              <w:t>io.</w:t>
            </w:r>
          </w:p>
        </w:tc>
        <w:tc>
          <w:tcPr>
            <w:tcW w:w="2552" w:type="dxa"/>
            <w:gridSpan w:val="2"/>
            <w:vAlign w:val="center"/>
          </w:tcPr>
          <w:p w14:paraId="1C9DC3DB"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t>Salud Municipal</w:t>
            </w:r>
          </w:p>
        </w:tc>
      </w:tr>
      <w:tr w:rsidR="00063102" w:rsidRPr="000A759F" w14:paraId="5BE43270" w14:textId="77777777" w:rsidTr="00A03AD6">
        <w:trPr>
          <w:trHeight w:val="924"/>
        </w:trPr>
        <w:tc>
          <w:tcPr>
            <w:tcW w:w="3119" w:type="dxa"/>
            <w:gridSpan w:val="2"/>
          </w:tcPr>
          <w:p w14:paraId="4B016D5B" w14:textId="77777777" w:rsidR="00EC3319" w:rsidRDefault="000F5BC4" w:rsidP="00B1199B">
            <w:pPr>
              <w:jc w:val="both"/>
              <w:rPr>
                <w:rFonts w:ascii="Arial" w:hAnsi="Arial" w:cs="Arial"/>
                <w:i/>
              </w:rPr>
            </w:pPr>
            <w:r w:rsidRPr="000A759F">
              <w:rPr>
                <w:rFonts w:ascii="Arial" w:hAnsi="Arial" w:cs="Arial"/>
                <w:i/>
              </w:rPr>
              <w:t xml:space="preserve">1.3.2 Porcentaje de localidades del municipio </w:t>
            </w:r>
          </w:p>
          <w:p w14:paraId="254CBB8F" w14:textId="77777777" w:rsidR="00EC3319" w:rsidRDefault="00EC3319" w:rsidP="00B1199B">
            <w:pPr>
              <w:jc w:val="both"/>
              <w:rPr>
                <w:rFonts w:ascii="Arial" w:hAnsi="Arial" w:cs="Arial"/>
                <w:i/>
              </w:rPr>
            </w:pPr>
          </w:p>
          <w:p w14:paraId="2CB439B7" w14:textId="10CD0BDC" w:rsidR="000F5BC4" w:rsidRPr="000A759F" w:rsidRDefault="000F5BC4" w:rsidP="00B1199B">
            <w:pPr>
              <w:jc w:val="both"/>
              <w:rPr>
                <w:rFonts w:ascii="Arial" w:hAnsi="Arial" w:cs="Arial"/>
                <w:i/>
              </w:rPr>
            </w:pPr>
            <w:r w:rsidRPr="000A759F">
              <w:rPr>
                <w:rFonts w:ascii="Arial" w:hAnsi="Arial" w:cs="Arial"/>
                <w:i/>
              </w:rPr>
              <w:lastRenderedPageBreak/>
              <w:t>incorporadas al programa “Comunidades Saludables”</w:t>
            </w:r>
            <w:r w:rsidR="00DB3E8A" w:rsidRPr="000A759F">
              <w:rPr>
                <w:rFonts w:ascii="Arial" w:hAnsi="Arial" w:cs="Arial"/>
                <w:i/>
              </w:rPr>
              <w:t>.</w:t>
            </w:r>
          </w:p>
        </w:tc>
        <w:tc>
          <w:tcPr>
            <w:tcW w:w="3260" w:type="dxa"/>
          </w:tcPr>
          <w:p w14:paraId="0BC41F1D" w14:textId="77777777" w:rsidR="00EC3319" w:rsidRDefault="000F5BC4" w:rsidP="00B1199B">
            <w:pPr>
              <w:jc w:val="both"/>
              <w:rPr>
                <w:rFonts w:ascii="Arial" w:hAnsi="Arial" w:cs="Arial"/>
                <w:i/>
              </w:rPr>
            </w:pPr>
            <w:r w:rsidRPr="000A759F">
              <w:rPr>
                <w:rFonts w:ascii="Arial" w:hAnsi="Arial" w:cs="Arial"/>
                <w:bCs/>
                <w:i/>
                <w:iCs/>
              </w:rPr>
              <w:lastRenderedPageBreak/>
              <w:t xml:space="preserve">Incrementar </w:t>
            </w:r>
            <w:r w:rsidR="003F2F1C" w:rsidRPr="000A759F">
              <w:rPr>
                <w:rFonts w:ascii="Arial" w:hAnsi="Arial" w:cs="Arial"/>
                <w:bCs/>
                <w:i/>
                <w:iCs/>
              </w:rPr>
              <w:t xml:space="preserve">en </w:t>
            </w:r>
            <w:r w:rsidR="00C708F0" w:rsidRPr="000A759F">
              <w:rPr>
                <w:rFonts w:ascii="Arial" w:hAnsi="Arial" w:cs="Arial"/>
                <w:bCs/>
                <w:i/>
                <w:iCs/>
              </w:rPr>
              <w:t>20</w:t>
            </w:r>
            <w:r w:rsidR="003F2F1C" w:rsidRPr="000A759F">
              <w:rPr>
                <w:rFonts w:ascii="Arial" w:hAnsi="Arial" w:cs="Arial"/>
                <w:bCs/>
                <w:i/>
                <w:iCs/>
              </w:rPr>
              <w:t xml:space="preserve"> por ciento las </w:t>
            </w:r>
            <w:r w:rsidRPr="000A759F">
              <w:rPr>
                <w:rFonts w:ascii="Arial" w:hAnsi="Arial" w:cs="Arial"/>
                <w:i/>
              </w:rPr>
              <w:t xml:space="preserve">localidades del municipio </w:t>
            </w:r>
          </w:p>
          <w:p w14:paraId="2321FE07" w14:textId="77777777" w:rsidR="00EC3319" w:rsidRDefault="00EC3319" w:rsidP="00B1199B">
            <w:pPr>
              <w:jc w:val="both"/>
              <w:rPr>
                <w:rFonts w:ascii="Arial" w:hAnsi="Arial" w:cs="Arial"/>
                <w:i/>
              </w:rPr>
            </w:pPr>
          </w:p>
          <w:p w14:paraId="1916F03C" w14:textId="7DEA5DEB" w:rsidR="000F5BC4" w:rsidRPr="000A759F" w:rsidRDefault="000F5BC4" w:rsidP="00B1199B">
            <w:pPr>
              <w:jc w:val="both"/>
              <w:rPr>
                <w:rFonts w:ascii="Arial" w:hAnsi="Arial" w:cs="Arial"/>
                <w:bCs/>
                <w:i/>
                <w:iCs/>
              </w:rPr>
            </w:pPr>
            <w:r w:rsidRPr="000A759F">
              <w:rPr>
                <w:rFonts w:ascii="Arial" w:hAnsi="Arial" w:cs="Arial"/>
                <w:i/>
              </w:rPr>
              <w:lastRenderedPageBreak/>
              <w:t>incorporadas al programa “Comunidades Saludables”</w:t>
            </w:r>
          </w:p>
        </w:tc>
        <w:tc>
          <w:tcPr>
            <w:tcW w:w="2552" w:type="dxa"/>
            <w:gridSpan w:val="2"/>
            <w:vAlign w:val="center"/>
          </w:tcPr>
          <w:p w14:paraId="200ADD9A"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lastRenderedPageBreak/>
              <w:t>Salud Municipal</w:t>
            </w:r>
          </w:p>
        </w:tc>
      </w:tr>
      <w:tr w:rsidR="00063102" w:rsidRPr="000A759F" w14:paraId="0CDF1C66" w14:textId="77777777" w:rsidTr="00A03AD6">
        <w:trPr>
          <w:trHeight w:val="924"/>
        </w:trPr>
        <w:tc>
          <w:tcPr>
            <w:tcW w:w="3119" w:type="dxa"/>
            <w:gridSpan w:val="2"/>
          </w:tcPr>
          <w:p w14:paraId="5C6FD631" w14:textId="5D33879A" w:rsidR="000F5BC4" w:rsidRPr="000A759F" w:rsidRDefault="000F5BC4" w:rsidP="00B1199B">
            <w:pPr>
              <w:jc w:val="both"/>
              <w:rPr>
                <w:rFonts w:ascii="Arial" w:hAnsi="Arial" w:cs="Arial"/>
                <w:i/>
              </w:rPr>
            </w:pPr>
            <w:r w:rsidRPr="000A759F">
              <w:rPr>
                <w:rFonts w:ascii="Arial" w:hAnsi="Arial" w:cs="Arial"/>
                <w:i/>
              </w:rPr>
              <w:lastRenderedPageBreak/>
              <w:t xml:space="preserve">1.3.3 Porcentaje de satisfacción de los usuarios </w:t>
            </w:r>
            <w:r w:rsidR="003F2F1C" w:rsidRPr="000A759F">
              <w:rPr>
                <w:rFonts w:ascii="Arial" w:hAnsi="Arial" w:cs="Arial"/>
                <w:i/>
              </w:rPr>
              <w:t>de los servicios de salud municipal.</w:t>
            </w:r>
          </w:p>
        </w:tc>
        <w:tc>
          <w:tcPr>
            <w:tcW w:w="3260" w:type="dxa"/>
          </w:tcPr>
          <w:p w14:paraId="4978F808" w14:textId="3FF032E2" w:rsidR="000F5BC4" w:rsidRPr="000A759F" w:rsidRDefault="000F5BC4" w:rsidP="00B1199B">
            <w:pPr>
              <w:jc w:val="both"/>
              <w:rPr>
                <w:rFonts w:ascii="Arial" w:hAnsi="Arial" w:cs="Arial"/>
                <w:bCs/>
                <w:i/>
                <w:iCs/>
              </w:rPr>
            </w:pPr>
            <w:r w:rsidRPr="000A759F">
              <w:rPr>
                <w:rFonts w:ascii="Arial" w:hAnsi="Arial" w:cs="Arial"/>
                <w:bCs/>
                <w:i/>
                <w:iCs/>
              </w:rPr>
              <w:t>Incrementar por encima del 80 por ciento el p</w:t>
            </w:r>
            <w:r w:rsidRPr="000A759F">
              <w:rPr>
                <w:rFonts w:ascii="Arial" w:hAnsi="Arial" w:cs="Arial"/>
                <w:i/>
              </w:rPr>
              <w:t xml:space="preserve">orcentaje de satisfacción de los usuarios </w:t>
            </w:r>
            <w:r w:rsidR="003F2F1C" w:rsidRPr="000A759F">
              <w:rPr>
                <w:rFonts w:ascii="Arial" w:hAnsi="Arial" w:cs="Arial"/>
                <w:i/>
              </w:rPr>
              <w:t>de servicios de salud municipal</w:t>
            </w:r>
            <w:r w:rsidRPr="000A759F">
              <w:rPr>
                <w:rFonts w:ascii="Arial" w:hAnsi="Arial" w:cs="Arial"/>
                <w:i/>
              </w:rPr>
              <w:t>.</w:t>
            </w:r>
          </w:p>
        </w:tc>
        <w:tc>
          <w:tcPr>
            <w:tcW w:w="2552" w:type="dxa"/>
            <w:gridSpan w:val="2"/>
            <w:vAlign w:val="center"/>
          </w:tcPr>
          <w:p w14:paraId="40D029C4" w14:textId="6D39C940" w:rsidR="000F5BC4" w:rsidRPr="000A759F" w:rsidRDefault="00474DD7" w:rsidP="00B1199B">
            <w:pPr>
              <w:jc w:val="both"/>
              <w:rPr>
                <w:rFonts w:ascii="Arial" w:hAnsi="Arial" w:cs="Arial"/>
                <w:bCs/>
                <w:i/>
                <w:iCs/>
                <w:sz w:val="20"/>
                <w:szCs w:val="20"/>
              </w:rPr>
            </w:pPr>
            <w:r w:rsidRPr="000A759F">
              <w:rPr>
                <w:rFonts w:ascii="Arial" w:hAnsi="Arial" w:cs="Arial"/>
                <w:bCs/>
                <w:i/>
                <w:iCs/>
                <w:sz w:val="20"/>
                <w:szCs w:val="20"/>
              </w:rPr>
              <w:t>Contraloría</w:t>
            </w:r>
            <w:r w:rsidR="000F5BC4" w:rsidRPr="000A759F">
              <w:rPr>
                <w:rFonts w:ascii="Arial" w:hAnsi="Arial" w:cs="Arial"/>
                <w:bCs/>
                <w:i/>
                <w:iCs/>
                <w:sz w:val="20"/>
                <w:szCs w:val="20"/>
              </w:rPr>
              <w:t xml:space="preserve"> Municipal</w:t>
            </w:r>
          </w:p>
        </w:tc>
      </w:tr>
      <w:tr w:rsidR="00063102" w:rsidRPr="000A759F" w14:paraId="515928EA" w14:textId="77777777" w:rsidTr="00A03AD6">
        <w:trPr>
          <w:gridBefore w:val="1"/>
          <w:gridAfter w:val="1"/>
          <w:wBefore w:w="567" w:type="dxa"/>
          <w:wAfter w:w="567" w:type="dxa"/>
          <w:trHeight w:val="415"/>
        </w:trPr>
        <w:tc>
          <w:tcPr>
            <w:tcW w:w="7797" w:type="dxa"/>
            <w:gridSpan w:val="3"/>
          </w:tcPr>
          <w:p w14:paraId="66512083" w14:textId="5D889E73"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Estrategia 1.3.1:</w:t>
            </w:r>
            <w:r w:rsidRPr="000A759F">
              <w:rPr>
                <w:rFonts w:ascii="Arial" w:hAnsi="Arial" w:cs="Arial"/>
              </w:rPr>
              <w:t xml:space="preserve"> </w:t>
            </w:r>
            <w:r w:rsidR="003F2F1C" w:rsidRPr="000A759F">
              <w:rPr>
                <w:rFonts w:ascii="Arial" w:hAnsi="Arial" w:cs="Arial"/>
                <w:b/>
                <w:bCs/>
                <w:i/>
                <w:iCs/>
                <w:sz w:val="20"/>
                <w:szCs w:val="20"/>
              </w:rPr>
              <w:t xml:space="preserve">Ampliación de la </w:t>
            </w:r>
            <w:r w:rsidRPr="000A759F">
              <w:rPr>
                <w:rFonts w:ascii="Arial" w:hAnsi="Arial" w:cs="Arial"/>
                <w:b/>
                <w:bCs/>
                <w:i/>
                <w:iCs/>
                <w:sz w:val="20"/>
                <w:szCs w:val="20"/>
              </w:rPr>
              <w:t>infraestructura de salud en el municipio.</w:t>
            </w:r>
          </w:p>
        </w:tc>
      </w:tr>
      <w:tr w:rsidR="00063102" w:rsidRPr="000A759F" w14:paraId="1FAB1940" w14:textId="77777777" w:rsidTr="00A03AD6">
        <w:trPr>
          <w:gridBefore w:val="1"/>
          <w:gridAfter w:val="1"/>
          <w:wBefore w:w="567" w:type="dxa"/>
          <w:wAfter w:w="567" w:type="dxa"/>
          <w:trHeight w:val="414"/>
        </w:trPr>
        <w:tc>
          <w:tcPr>
            <w:tcW w:w="5812" w:type="dxa"/>
            <w:gridSpan w:val="2"/>
            <w:vAlign w:val="center"/>
          </w:tcPr>
          <w:p w14:paraId="6483855A"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49FC090"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68D31CA" w14:textId="77777777" w:rsidTr="00A03AD6">
        <w:trPr>
          <w:gridBefore w:val="1"/>
          <w:gridAfter w:val="1"/>
          <w:wBefore w:w="567" w:type="dxa"/>
          <w:wAfter w:w="567" w:type="dxa"/>
          <w:trHeight w:val="273"/>
        </w:trPr>
        <w:tc>
          <w:tcPr>
            <w:tcW w:w="5812" w:type="dxa"/>
            <w:gridSpan w:val="2"/>
          </w:tcPr>
          <w:p w14:paraId="01F463ED"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1.3.1.1 Realizar estudios de factibilidad para la construcción de más consultorios en las instituciones de salud en el municipio.</w:t>
            </w:r>
          </w:p>
        </w:tc>
        <w:tc>
          <w:tcPr>
            <w:tcW w:w="1985" w:type="dxa"/>
          </w:tcPr>
          <w:p w14:paraId="17AA2D01"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0223AB45" w14:textId="77777777" w:rsidTr="00A03AD6">
        <w:trPr>
          <w:gridBefore w:val="1"/>
          <w:gridAfter w:val="1"/>
          <w:wBefore w:w="567" w:type="dxa"/>
          <w:wAfter w:w="567" w:type="dxa"/>
          <w:trHeight w:val="273"/>
        </w:trPr>
        <w:tc>
          <w:tcPr>
            <w:tcW w:w="5812" w:type="dxa"/>
            <w:gridSpan w:val="2"/>
          </w:tcPr>
          <w:p w14:paraId="21BC0C98"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1.3.1.2 Realizar estudios de factibilidad para la construcción de más unidades médicas en la zona rural del municipio.</w:t>
            </w:r>
          </w:p>
        </w:tc>
        <w:tc>
          <w:tcPr>
            <w:tcW w:w="1985" w:type="dxa"/>
          </w:tcPr>
          <w:p w14:paraId="463BE096"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54BF57BA" w14:textId="77777777" w:rsidTr="00A03AD6">
        <w:trPr>
          <w:gridBefore w:val="1"/>
          <w:gridAfter w:val="1"/>
          <w:wBefore w:w="567" w:type="dxa"/>
          <w:wAfter w:w="567" w:type="dxa"/>
          <w:trHeight w:val="273"/>
        </w:trPr>
        <w:tc>
          <w:tcPr>
            <w:tcW w:w="5812" w:type="dxa"/>
            <w:gridSpan w:val="2"/>
          </w:tcPr>
          <w:p w14:paraId="2D6E2233"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1.3.1.3. Mejorar las vías de acceso a las unidades médicas.</w:t>
            </w:r>
          </w:p>
        </w:tc>
        <w:tc>
          <w:tcPr>
            <w:tcW w:w="1985" w:type="dxa"/>
          </w:tcPr>
          <w:p w14:paraId="7522D7D7"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3DBF7031" w14:textId="77777777" w:rsidTr="00A03AD6">
        <w:trPr>
          <w:gridBefore w:val="1"/>
          <w:gridAfter w:val="1"/>
          <w:wBefore w:w="567" w:type="dxa"/>
          <w:wAfter w:w="567" w:type="dxa"/>
          <w:trHeight w:val="415"/>
        </w:trPr>
        <w:tc>
          <w:tcPr>
            <w:tcW w:w="7797" w:type="dxa"/>
            <w:gridSpan w:val="3"/>
          </w:tcPr>
          <w:p w14:paraId="4B9567E4" w14:textId="3E1D4A68"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Estrategia 1.3.2:</w:t>
            </w:r>
            <w:r w:rsidRPr="000A759F">
              <w:rPr>
                <w:rFonts w:ascii="Arial" w:hAnsi="Arial" w:cs="Arial"/>
              </w:rPr>
              <w:t xml:space="preserve"> </w:t>
            </w:r>
            <w:r w:rsidR="003F2F1C" w:rsidRPr="000A759F">
              <w:rPr>
                <w:rFonts w:ascii="Arial" w:hAnsi="Arial" w:cs="Arial"/>
                <w:b/>
                <w:bCs/>
                <w:i/>
                <w:iCs/>
              </w:rPr>
              <w:t>P</w:t>
            </w:r>
            <w:r w:rsidRPr="000A759F">
              <w:rPr>
                <w:rFonts w:ascii="Arial" w:hAnsi="Arial" w:cs="Arial"/>
                <w:b/>
                <w:bCs/>
                <w:i/>
                <w:iCs/>
              </w:rPr>
              <w:t>revención de enfermedades.</w:t>
            </w:r>
          </w:p>
        </w:tc>
      </w:tr>
      <w:tr w:rsidR="00063102" w:rsidRPr="000A759F" w14:paraId="3F2F335C" w14:textId="77777777" w:rsidTr="00A03AD6">
        <w:trPr>
          <w:gridBefore w:val="1"/>
          <w:gridAfter w:val="1"/>
          <w:wBefore w:w="567" w:type="dxa"/>
          <w:wAfter w:w="567" w:type="dxa"/>
          <w:trHeight w:val="414"/>
        </w:trPr>
        <w:tc>
          <w:tcPr>
            <w:tcW w:w="5812" w:type="dxa"/>
            <w:gridSpan w:val="2"/>
            <w:vAlign w:val="center"/>
          </w:tcPr>
          <w:p w14:paraId="743FE3E3"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52165E5F"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3A82106" w14:textId="77777777" w:rsidTr="00A03AD6">
        <w:trPr>
          <w:gridBefore w:val="1"/>
          <w:gridAfter w:val="1"/>
          <w:wBefore w:w="567" w:type="dxa"/>
          <w:wAfter w:w="567" w:type="dxa"/>
          <w:trHeight w:val="273"/>
        </w:trPr>
        <w:tc>
          <w:tcPr>
            <w:tcW w:w="5812" w:type="dxa"/>
            <w:gridSpan w:val="2"/>
          </w:tcPr>
          <w:p w14:paraId="10D229E4" w14:textId="1B07EC5D"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1.3.2.1 Realizar Jornadas de salud. </w:t>
            </w:r>
          </w:p>
        </w:tc>
        <w:tc>
          <w:tcPr>
            <w:tcW w:w="1985" w:type="dxa"/>
            <w:vAlign w:val="center"/>
          </w:tcPr>
          <w:p w14:paraId="699DBEA8" w14:textId="0851FB6F" w:rsidR="000F5BC4" w:rsidRPr="000A759F" w:rsidRDefault="00CB290F" w:rsidP="00B1199B">
            <w:pPr>
              <w:jc w:val="both"/>
              <w:rPr>
                <w:rFonts w:ascii="Arial" w:hAnsi="Arial" w:cs="Arial"/>
                <w:iCs/>
                <w:sz w:val="20"/>
                <w:szCs w:val="20"/>
              </w:rPr>
            </w:pPr>
            <w:r>
              <w:rPr>
                <w:rFonts w:ascii="Arial" w:hAnsi="Arial" w:cs="Arial"/>
                <w:iCs/>
                <w:sz w:val="20"/>
                <w:szCs w:val="20"/>
              </w:rPr>
              <w:t>Salud Municipal</w:t>
            </w:r>
          </w:p>
        </w:tc>
      </w:tr>
      <w:tr w:rsidR="00063102" w:rsidRPr="000A759F" w14:paraId="1980FA81" w14:textId="77777777" w:rsidTr="00A03AD6">
        <w:trPr>
          <w:gridBefore w:val="1"/>
          <w:gridAfter w:val="1"/>
          <w:wBefore w:w="567" w:type="dxa"/>
          <w:wAfter w:w="567" w:type="dxa"/>
          <w:trHeight w:val="273"/>
        </w:trPr>
        <w:tc>
          <w:tcPr>
            <w:tcW w:w="5812" w:type="dxa"/>
            <w:gridSpan w:val="2"/>
          </w:tcPr>
          <w:p w14:paraId="4407D5E5" w14:textId="1A036615"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1.3.2.2 Propiciar la participación ciudadana en comunidades saludable. </w:t>
            </w:r>
          </w:p>
        </w:tc>
        <w:tc>
          <w:tcPr>
            <w:tcW w:w="1985" w:type="dxa"/>
            <w:vAlign w:val="center"/>
          </w:tcPr>
          <w:p w14:paraId="7BA58F8C" w14:textId="77777777" w:rsidR="000F5BC4" w:rsidRPr="000A759F" w:rsidRDefault="000F5BC4" w:rsidP="00B1199B">
            <w:pPr>
              <w:jc w:val="both"/>
              <w:rPr>
                <w:rFonts w:ascii="Arial" w:hAnsi="Arial" w:cs="Arial"/>
                <w:iCs/>
                <w:sz w:val="20"/>
                <w:szCs w:val="20"/>
              </w:rPr>
            </w:pPr>
            <w:r w:rsidRPr="000A759F">
              <w:rPr>
                <w:rFonts w:ascii="Arial" w:hAnsi="Arial" w:cs="Arial"/>
                <w:iCs/>
                <w:sz w:val="20"/>
                <w:szCs w:val="20"/>
              </w:rPr>
              <w:t>Desarrollo Social y Humano</w:t>
            </w:r>
          </w:p>
        </w:tc>
      </w:tr>
      <w:tr w:rsidR="00063102" w:rsidRPr="000A759F" w14:paraId="18A0CD77" w14:textId="77777777" w:rsidTr="00A03AD6">
        <w:trPr>
          <w:gridBefore w:val="1"/>
          <w:gridAfter w:val="1"/>
          <w:wBefore w:w="567" w:type="dxa"/>
          <w:wAfter w:w="567" w:type="dxa"/>
          <w:trHeight w:val="273"/>
        </w:trPr>
        <w:tc>
          <w:tcPr>
            <w:tcW w:w="5812" w:type="dxa"/>
            <w:gridSpan w:val="2"/>
          </w:tcPr>
          <w:p w14:paraId="0416D818"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1.3.2.2 Realizar campañas de atención médica móvil.</w:t>
            </w:r>
          </w:p>
        </w:tc>
        <w:tc>
          <w:tcPr>
            <w:tcW w:w="1985" w:type="dxa"/>
          </w:tcPr>
          <w:p w14:paraId="7B6CD127"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t>Salud Municipal</w:t>
            </w:r>
          </w:p>
        </w:tc>
      </w:tr>
      <w:tr w:rsidR="00063102" w:rsidRPr="000A759F" w14:paraId="5F488E65" w14:textId="77777777" w:rsidTr="00A03AD6">
        <w:trPr>
          <w:gridBefore w:val="1"/>
          <w:gridAfter w:val="1"/>
          <w:wBefore w:w="567" w:type="dxa"/>
          <w:wAfter w:w="567" w:type="dxa"/>
          <w:trHeight w:val="273"/>
        </w:trPr>
        <w:tc>
          <w:tcPr>
            <w:tcW w:w="5812" w:type="dxa"/>
            <w:gridSpan w:val="2"/>
          </w:tcPr>
          <w:p w14:paraId="6BF7114A"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1.3.2.3 Realizas campañas de promoción de la salud por enfermedades estacionales.</w:t>
            </w:r>
          </w:p>
        </w:tc>
        <w:tc>
          <w:tcPr>
            <w:tcW w:w="1985" w:type="dxa"/>
          </w:tcPr>
          <w:p w14:paraId="005F3388"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302659C3" w14:textId="77777777" w:rsidTr="00A03AD6">
        <w:trPr>
          <w:gridBefore w:val="1"/>
          <w:gridAfter w:val="1"/>
          <w:wBefore w:w="567" w:type="dxa"/>
          <w:wAfter w:w="567" w:type="dxa"/>
          <w:trHeight w:val="273"/>
        </w:trPr>
        <w:tc>
          <w:tcPr>
            <w:tcW w:w="5812" w:type="dxa"/>
            <w:gridSpan w:val="2"/>
          </w:tcPr>
          <w:p w14:paraId="7D8B960D"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1.3.2.4 Acercar a la población a las campañas de vacunación.</w:t>
            </w:r>
          </w:p>
        </w:tc>
        <w:tc>
          <w:tcPr>
            <w:tcW w:w="1985" w:type="dxa"/>
          </w:tcPr>
          <w:p w14:paraId="6F086562"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6C990674" w14:textId="77777777" w:rsidTr="00A03AD6">
        <w:trPr>
          <w:gridBefore w:val="1"/>
          <w:gridAfter w:val="1"/>
          <w:wBefore w:w="567" w:type="dxa"/>
          <w:wAfter w:w="567" w:type="dxa"/>
          <w:trHeight w:val="273"/>
        </w:trPr>
        <w:tc>
          <w:tcPr>
            <w:tcW w:w="5812" w:type="dxa"/>
            <w:gridSpan w:val="2"/>
          </w:tcPr>
          <w:p w14:paraId="4A4E5CBD"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1.3.2.5 Evaluar indicadores antropométricos en la población escolar.</w:t>
            </w:r>
          </w:p>
        </w:tc>
        <w:tc>
          <w:tcPr>
            <w:tcW w:w="1985" w:type="dxa"/>
          </w:tcPr>
          <w:p w14:paraId="3B48A2C4"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t>Salud Municipal</w:t>
            </w:r>
          </w:p>
        </w:tc>
      </w:tr>
      <w:tr w:rsidR="00063102" w:rsidRPr="000A759F" w14:paraId="180D507F" w14:textId="77777777" w:rsidTr="00A03AD6">
        <w:trPr>
          <w:gridBefore w:val="1"/>
          <w:gridAfter w:val="1"/>
          <w:wBefore w:w="567" w:type="dxa"/>
          <w:wAfter w:w="567" w:type="dxa"/>
          <w:trHeight w:val="273"/>
        </w:trPr>
        <w:tc>
          <w:tcPr>
            <w:tcW w:w="5812" w:type="dxa"/>
            <w:gridSpan w:val="2"/>
          </w:tcPr>
          <w:p w14:paraId="45997465"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1.3.2.6 Realizar campañas de prevención de adicciones y salud mental (estrés o ansiedad).</w:t>
            </w:r>
          </w:p>
        </w:tc>
        <w:tc>
          <w:tcPr>
            <w:tcW w:w="1985" w:type="dxa"/>
          </w:tcPr>
          <w:p w14:paraId="2B132208"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11056251" w14:textId="77777777" w:rsidTr="00A03AD6">
        <w:trPr>
          <w:gridBefore w:val="1"/>
          <w:gridAfter w:val="1"/>
          <w:wBefore w:w="567" w:type="dxa"/>
          <w:wAfter w:w="567" w:type="dxa"/>
          <w:trHeight w:val="415"/>
        </w:trPr>
        <w:tc>
          <w:tcPr>
            <w:tcW w:w="7797" w:type="dxa"/>
            <w:gridSpan w:val="3"/>
          </w:tcPr>
          <w:p w14:paraId="6A1B1D8B" w14:textId="77777777" w:rsidR="00EC3319" w:rsidRDefault="00EC3319" w:rsidP="00B1199B">
            <w:pPr>
              <w:spacing w:before="240"/>
              <w:jc w:val="both"/>
              <w:rPr>
                <w:rFonts w:ascii="Arial" w:hAnsi="Arial" w:cs="Arial"/>
                <w:b/>
                <w:bCs/>
                <w:sz w:val="20"/>
                <w:szCs w:val="20"/>
              </w:rPr>
            </w:pPr>
          </w:p>
          <w:p w14:paraId="51D5C578" w14:textId="1D4DF508" w:rsidR="000F5BC4" w:rsidRPr="000A759F" w:rsidRDefault="000F5BC4" w:rsidP="00B1199B">
            <w:pPr>
              <w:spacing w:before="240"/>
              <w:jc w:val="both"/>
              <w:rPr>
                <w:rFonts w:ascii="Arial" w:hAnsi="Arial" w:cs="Arial"/>
                <w:b/>
                <w:bCs/>
                <w:i/>
                <w:iCs/>
                <w:sz w:val="20"/>
                <w:szCs w:val="20"/>
              </w:rPr>
            </w:pPr>
            <w:r w:rsidRPr="000A759F">
              <w:rPr>
                <w:rFonts w:ascii="Arial" w:hAnsi="Arial" w:cs="Arial"/>
                <w:b/>
                <w:bCs/>
                <w:sz w:val="20"/>
                <w:szCs w:val="20"/>
              </w:rPr>
              <w:t>Estrategia 1.3.3:</w:t>
            </w:r>
            <w:r w:rsidRPr="000A759F">
              <w:rPr>
                <w:rFonts w:ascii="Arial" w:hAnsi="Arial" w:cs="Arial"/>
                <w:b/>
                <w:bCs/>
                <w:i/>
                <w:iCs/>
                <w:sz w:val="20"/>
                <w:szCs w:val="20"/>
              </w:rPr>
              <w:t xml:space="preserve"> </w:t>
            </w:r>
            <w:r w:rsidR="003F2F1C" w:rsidRPr="000A759F">
              <w:rPr>
                <w:rFonts w:ascii="Arial" w:hAnsi="Arial" w:cs="Arial"/>
                <w:b/>
                <w:bCs/>
                <w:i/>
                <w:iCs/>
                <w:sz w:val="20"/>
                <w:szCs w:val="20"/>
              </w:rPr>
              <w:t>Fortalecimiento de</w:t>
            </w:r>
            <w:r w:rsidRPr="000A759F">
              <w:rPr>
                <w:rFonts w:ascii="Arial" w:hAnsi="Arial" w:cs="Arial"/>
                <w:b/>
                <w:bCs/>
                <w:i/>
                <w:iCs/>
                <w:sz w:val="20"/>
                <w:szCs w:val="20"/>
              </w:rPr>
              <w:t xml:space="preserve"> las acciones</w:t>
            </w:r>
            <w:r w:rsidRPr="000A759F">
              <w:rPr>
                <w:rFonts w:ascii="Arial" w:hAnsi="Arial" w:cs="Arial"/>
                <w:b/>
                <w:bCs/>
                <w:i/>
                <w:iCs/>
              </w:rPr>
              <w:t xml:space="preserve"> de servicios primarios de atención a la salud.</w:t>
            </w:r>
          </w:p>
        </w:tc>
      </w:tr>
      <w:tr w:rsidR="00063102" w:rsidRPr="000A759F" w14:paraId="4F66B89E" w14:textId="77777777" w:rsidTr="00A03AD6">
        <w:trPr>
          <w:gridBefore w:val="1"/>
          <w:gridAfter w:val="1"/>
          <w:wBefore w:w="567" w:type="dxa"/>
          <w:wAfter w:w="567" w:type="dxa"/>
          <w:trHeight w:val="414"/>
        </w:trPr>
        <w:tc>
          <w:tcPr>
            <w:tcW w:w="5812" w:type="dxa"/>
            <w:gridSpan w:val="2"/>
            <w:vAlign w:val="center"/>
          </w:tcPr>
          <w:p w14:paraId="1699691D"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6622D0B"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2C9F096" w14:textId="77777777" w:rsidTr="00A03AD6">
        <w:trPr>
          <w:gridBefore w:val="1"/>
          <w:gridAfter w:val="1"/>
          <w:wBefore w:w="567" w:type="dxa"/>
          <w:wAfter w:w="567" w:type="dxa"/>
          <w:trHeight w:val="273"/>
        </w:trPr>
        <w:tc>
          <w:tcPr>
            <w:tcW w:w="5812" w:type="dxa"/>
            <w:gridSpan w:val="2"/>
          </w:tcPr>
          <w:p w14:paraId="32C55306"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1.3.3.1 Otorgar atención médica esencial ambulatoria, psicológica y dental.</w:t>
            </w:r>
          </w:p>
        </w:tc>
        <w:tc>
          <w:tcPr>
            <w:tcW w:w="1985" w:type="dxa"/>
          </w:tcPr>
          <w:p w14:paraId="570EEDE9"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6F623298" w14:textId="77777777" w:rsidTr="00A03AD6">
        <w:trPr>
          <w:gridBefore w:val="1"/>
          <w:gridAfter w:val="1"/>
          <w:wBefore w:w="567" w:type="dxa"/>
          <w:wAfter w:w="567" w:type="dxa"/>
          <w:trHeight w:val="273"/>
        </w:trPr>
        <w:tc>
          <w:tcPr>
            <w:tcW w:w="5812" w:type="dxa"/>
            <w:gridSpan w:val="2"/>
          </w:tcPr>
          <w:p w14:paraId="481FAEBE"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lastRenderedPageBreak/>
              <w:t>1.3.3.2 Detectar y canalizar a personas con enfermedades crónicas degenerativas que requieran atención a las instituciones de salud.</w:t>
            </w:r>
          </w:p>
        </w:tc>
        <w:tc>
          <w:tcPr>
            <w:tcW w:w="1985" w:type="dxa"/>
          </w:tcPr>
          <w:p w14:paraId="027F796E"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6AA92068" w14:textId="77777777" w:rsidTr="00A03AD6">
        <w:trPr>
          <w:gridBefore w:val="1"/>
          <w:gridAfter w:val="1"/>
          <w:wBefore w:w="567" w:type="dxa"/>
          <w:wAfter w:w="567" w:type="dxa"/>
          <w:trHeight w:val="273"/>
        </w:trPr>
        <w:tc>
          <w:tcPr>
            <w:tcW w:w="5812" w:type="dxa"/>
            <w:gridSpan w:val="2"/>
          </w:tcPr>
          <w:p w14:paraId="253BF5EC"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1.3.3.3 Otorgar consulta individualizada a la población escolar con sobrepeso u obesidad.</w:t>
            </w:r>
          </w:p>
        </w:tc>
        <w:tc>
          <w:tcPr>
            <w:tcW w:w="1985" w:type="dxa"/>
          </w:tcPr>
          <w:p w14:paraId="08561D27"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4967BACF" w14:textId="77777777" w:rsidTr="00A03AD6">
        <w:trPr>
          <w:gridBefore w:val="1"/>
          <w:gridAfter w:val="1"/>
          <w:wBefore w:w="567" w:type="dxa"/>
          <w:wAfter w:w="567" w:type="dxa"/>
          <w:trHeight w:val="273"/>
        </w:trPr>
        <w:tc>
          <w:tcPr>
            <w:tcW w:w="5812" w:type="dxa"/>
            <w:gridSpan w:val="2"/>
          </w:tcPr>
          <w:p w14:paraId="754D1B4E"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1.3.3.4 Realizar detención oportuna de cáncer de mamá y cervicouterino.</w:t>
            </w:r>
          </w:p>
        </w:tc>
        <w:tc>
          <w:tcPr>
            <w:tcW w:w="1985" w:type="dxa"/>
          </w:tcPr>
          <w:p w14:paraId="2A1D8443"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2F279504" w14:textId="77777777" w:rsidTr="00A03AD6">
        <w:trPr>
          <w:gridBefore w:val="1"/>
          <w:gridAfter w:val="1"/>
          <w:wBefore w:w="567" w:type="dxa"/>
          <w:wAfter w:w="567" w:type="dxa"/>
          <w:trHeight w:val="273"/>
        </w:trPr>
        <w:tc>
          <w:tcPr>
            <w:tcW w:w="5812" w:type="dxa"/>
            <w:gridSpan w:val="2"/>
          </w:tcPr>
          <w:p w14:paraId="2B766115"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1.3.3.5 Canalizar y trasladar a personas con problemas de adicciones al Centro Integral y Tratamiento a las Adicciones y el Riego Suicida (CAITARIS).</w:t>
            </w:r>
          </w:p>
        </w:tc>
        <w:tc>
          <w:tcPr>
            <w:tcW w:w="1985" w:type="dxa"/>
          </w:tcPr>
          <w:p w14:paraId="777719D9"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36BC4831" w14:textId="77777777" w:rsidTr="00A03AD6">
        <w:trPr>
          <w:gridBefore w:val="1"/>
          <w:gridAfter w:val="1"/>
          <w:wBefore w:w="567" w:type="dxa"/>
          <w:wAfter w:w="567" w:type="dxa"/>
          <w:trHeight w:val="273"/>
        </w:trPr>
        <w:tc>
          <w:tcPr>
            <w:tcW w:w="5812" w:type="dxa"/>
            <w:gridSpan w:val="2"/>
          </w:tcPr>
          <w:p w14:paraId="1C8C859C"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1.3.3.6 Canalizar y trasladar a personas con problemas de conductas suicidas al Centro de Atención Integral a la Salud Mental (CAISAME).</w:t>
            </w:r>
          </w:p>
        </w:tc>
        <w:tc>
          <w:tcPr>
            <w:tcW w:w="1985" w:type="dxa"/>
          </w:tcPr>
          <w:p w14:paraId="55EE6C44"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227EA89B" w14:textId="77777777" w:rsidTr="00A03AD6">
        <w:trPr>
          <w:gridBefore w:val="1"/>
          <w:gridAfter w:val="1"/>
          <w:wBefore w:w="567" w:type="dxa"/>
          <w:wAfter w:w="567" w:type="dxa"/>
          <w:trHeight w:val="415"/>
        </w:trPr>
        <w:tc>
          <w:tcPr>
            <w:tcW w:w="7797" w:type="dxa"/>
            <w:gridSpan w:val="3"/>
          </w:tcPr>
          <w:p w14:paraId="702A5152" w14:textId="703E16A0" w:rsidR="000F5BC4" w:rsidRPr="000A759F" w:rsidRDefault="000F5BC4" w:rsidP="00B1199B">
            <w:pPr>
              <w:spacing w:before="240"/>
              <w:jc w:val="both"/>
              <w:rPr>
                <w:rFonts w:ascii="Arial" w:hAnsi="Arial" w:cs="Arial"/>
                <w:b/>
                <w:bCs/>
                <w:i/>
                <w:iCs/>
                <w:sz w:val="20"/>
                <w:szCs w:val="20"/>
              </w:rPr>
            </w:pPr>
            <w:r w:rsidRPr="000A759F">
              <w:rPr>
                <w:rFonts w:ascii="Arial" w:hAnsi="Arial" w:cs="Arial"/>
                <w:b/>
                <w:bCs/>
                <w:sz w:val="20"/>
                <w:szCs w:val="20"/>
              </w:rPr>
              <w:t>Estrategia 1.3.4:</w:t>
            </w:r>
            <w:r w:rsidRPr="000A759F">
              <w:rPr>
                <w:rFonts w:ascii="Arial" w:hAnsi="Arial" w:cs="Arial"/>
                <w:b/>
                <w:bCs/>
                <w:i/>
                <w:iCs/>
                <w:sz w:val="20"/>
                <w:szCs w:val="20"/>
              </w:rPr>
              <w:t xml:space="preserve"> </w:t>
            </w:r>
            <w:r w:rsidR="003F2F1C" w:rsidRPr="000A759F">
              <w:rPr>
                <w:rFonts w:ascii="Arial" w:hAnsi="Arial" w:cs="Arial"/>
                <w:b/>
                <w:bCs/>
                <w:i/>
                <w:iCs/>
                <w:sz w:val="20"/>
                <w:szCs w:val="20"/>
              </w:rPr>
              <w:t xml:space="preserve">Consolidación de </w:t>
            </w:r>
            <w:r w:rsidRPr="000A759F">
              <w:rPr>
                <w:rFonts w:ascii="Arial" w:hAnsi="Arial" w:cs="Arial"/>
                <w:b/>
                <w:bCs/>
                <w:i/>
                <w:iCs/>
                <w:sz w:val="20"/>
                <w:szCs w:val="20"/>
              </w:rPr>
              <w:t xml:space="preserve">un trato digno y </w:t>
            </w:r>
            <w:r w:rsidR="003F2F1C" w:rsidRPr="000A759F">
              <w:rPr>
                <w:rFonts w:ascii="Arial" w:hAnsi="Arial" w:cs="Arial"/>
                <w:b/>
                <w:bCs/>
                <w:i/>
                <w:iCs/>
                <w:sz w:val="20"/>
                <w:szCs w:val="20"/>
              </w:rPr>
              <w:t>con</w:t>
            </w:r>
            <w:r w:rsidRPr="000A759F">
              <w:rPr>
                <w:rFonts w:ascii="Arial" w:hAnsi="Arial" w:cs="Arial"/>
                <w:b/>
                <w:bCs/>
                <w:i/>
                <w:iCs/>
                <w:sz w:val="20"/>
                <w:szCs w:val="20"/>
              </w:rPr>
              <w:t xml:space="preserve"> calidez</w:t>
            </w:r>
            <w:r w:rsidR="003F2F1C" w:rsidRPr="000A759F">
              <w:rPr>
                <w:rFonts w:ascii="Arial" w:hAnsi="Arial" w:cs="Arial"/>
                <w:b/>
                <w:bCs/>
                <w:i/>
                <w:iCs/>
                <w:sz w:val="20"/>
                <w:szCs w:val="20"/>
              </w:rPr>
              <w:t xml:space="preserve"> a los usuarios de servicios médicos municipales</w:t>
            </w:r>
            <w:r w:rsidRPr="000A759F">
              <w:rPr>
                <w:rFonts w:ascii="Arial" w:hAnsi="Arial" w:cs="Arial"/>
                <w:b/>
                <w:bCs/>
                <w:i/>
                <w:iCs/>
                <w:sz w:val="20"/>
                <w:szCs w:val="20"/>
              </w:rPr>
              <w:t>.</w:t>
            </w:r>
          </w:p>
        </w:tc>
      </w:tr>
      <w:tr w:rsidR="00063102" w:rsidRPr="000A759F" w14:paraId="320181AC" w14:textId="77777777" w:rsidTr="00A03AD6">
        <w:trPr>
          <w:gridBefore w:val="1"/>
          <w:gridAfter w:val="1"/>
          <w:wBefore w:w="567" w:type="dxa"/>
          <w:wAfter w:w="567" w:type="dxa"/>
          <w:trHeight w:val="414"/>
        </w:trPr>
        <w:tc>
          <w:tcPr>
            <w:tcW w:w="5812" w:type="dxa"/>
            <w:gridSpan w:val="2"/>
            <w:vAlign w:val="center"/>
          </w:tcPr>
          <w:p w14:paraId="701718D9"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121352B"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8460CC7" w14:textId="77777777" w:rsidTr="00A03AD6">
        <w:trPr>
          <w:gridBefore w:val="1"/>
          <w:gridAfter w:val="1"/>
          <w:wBefore w:w="567" w:type="dxa"/>
          <w:wAfter w:w="567" w:type="dxa"/>
          <w:trHeight w:val="273"/>
        </w:trPr>
        <w:tc>
          <w:tcPr>
            <w:tcW w:w="5812" w:type="dxa"/>
            <w:gridSpan w:val="2"/>
          </w:tcPr>
          <w:p w14:paraId="7ED86F29"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1.3.4.1 Mantener capacitado al personal de primer contacto y personal médico sobre los derechos de los pacientes. </w:t>
            </w:r>
          </w:p>
        </w:tc>
        <w:tc>
          <w:tcPr>
            <w:tcW w:w="1985" w:type="dxa"/>
          </w:tcPr>
          <w:p w14:paraId="502D6344"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1907D9BC" w14:textId="77777777" w:rsidTr="00A03AD6">
        <w:trPr>
          <w:gridBefore w:val="1"/>
          <w:gridAfter w:val="1"/>
          <w:wBefore w:w="567" w:type="dxa"/>
          <w:wAfter w:w="567" w:type="dxa"/>
          <w:trHeight w:val="273"/>
        </w:trPr>
        <w:tc>
          <w:tcPr>
            <w:tcW w:w="5812" w:type="dxa"/>
            <w:gridSpan w:val="2"/>
          </w:tcPr>
          <w:p w14:paraId="32652FC5"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1.3.4.2 Facilitar a la población usuaria el uso de tecnologías para calificar los servicios y en su caso brindar orientación para proceder con la queja.</w:t>
            </w:r>
          </w:p>
        </w:tc>
        <w:tc>
          <w:tcPr>
            <w:tcW w:w="1985" w:type="dxa"/>
          </w:tcPr>
          <w:p w14:paraId="6EE66D9C"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F5BC4" w:rsidRPr="000A759F" w14:paraId="57D689C5" w14:textId="77777777" w:rsidTr="00A03AD6">
        <w:trPr>
          <w:gridBefore w:val="1"/>
          <w:gridAfter w:val="1"/>
          <w:wBefore w:w="567" w:type="dxa"/>
          <w:wAfter w:w="567" w:type="dxa"/>
          <w:trHeight w:val="273"/>
        </w:trPr>
        <w:tc>
          <w:tcPr>
            <w:tcW w:w="5812" w:type="dxa"/>
            <w:gridSpan w:val="2"/>
          </w:tcPr>
          <w:p w14:paraId="5D38AFAD"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1.3.4.3 Fortalecer la comunicación y coordinación efectiva con las instituciones de salud en el municipio, estado y federación para facilitar la atención de salud a la población en condición vulnerable.</w:t>
            </w:r>
          </w:p>
        </w:tc>
        <w:tc>
          <w:tcPr>
            <w:tcW w:w="1985" w:type="dxa"/>
          </w:tcPr>
          <w:p w14:paraId="62B86A65"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bl>
    <w:p w14:paraId="68EE7FD0" w14:textId="77777777" w:rsidR="000F5BC4" w:rsidRDefault="000F5BC4" w:rsidP="00B1199B">
      <w:pPr>
        <w:jc w:val="both"/>
        <w:rPr>
          <w:rFonts w:ascii="Arial" w:hAnsi="Arial" w:cs="Arial"/>
          <w:lang w:eastAsia="es-MX"/>
        </w:rPr>
      </w:pPr>
    </w:p>
    <w:p w14:paraId="2D4956E2" w14:textId="77777777" w:rsidR="00EC3319" w:rsidRDefault="00EC3319" w:rsidP="00B1199B">
      <w:pPr>
        <w:jc w:val="both"/>
        <w:rPr>
          <w:rFonts w:ascii="Arial" w:hAnsi="Arial" w:cs="Arial"/>
          <w:lang w:eastAsia="es-MX"/>
        </w:rPr>
      </w:pPr>
    </w:p>
    <w:p w14:paraId="7196D977" w14:textId="77777777" w:rsidR="00EC3319" w:rsidRPr="000A759F" w:rsidRDefault="00EC3319" w:rsidP="00B1199B">
      <w:pPr>
        <w:jc w:val="both"/>
        <w:rPr>
          <w:rFonts w:ascii="Arial" w:hAnsi="Arial" w:cs="Arial"/>
          <w:lang w:eastAsia="es-MX"/>
        </w:rPr>
      </w:pPr>
    </w:p>
    <w:p w14:paraId="6FE13869" w14:textId="7E57CC88" w:rsidR="000F5BC4" w:rsidRPr="000A759F" w:rsidRDefault="00F86EDF" w:rsidP="00B1199B">
      <w:pPr>
        <w:pStyle w:val="Ttulo3"/>
        <w:jc w:val="both"/>
        <w:rPr>
          <w:rFonts w:eastAsia="Arial" w:cs="Arial"/>
          <w:color w:val="auto"/>
          <w:lang w:eastAsia="es-MX"/>
        </w:rPr>
      </w:pPr>
      <w:bookmarkStart w:id="109" w:name="_Toc95668967"/>
      <w:r w:rsidRPr="000A759F">
        <w:rPr>
          <w:rFonts w:eastAsia="Arial" w:cs="Arial"/>
          <w:color w:val="auto"/>
          <w:lang w:eastAsia="es-MX"/>
        </w:rPr>
        <w:t xml:space="preserve">6.1.2 </w:t>
      </w:r>
      <w:r w:rsidR="0089708A" w:rsidRPr="000A759F">
        <w:rPr>
          <w:rFonts w:eastAsia="Arial" w:cs="Arial"/>
          <w:color w:val="auto"/>
          <w:lang w:eastAsia="es-MX"/>
        </w:rPr>
        <w:t xml:space="preserve">Eje </w:t>
      </w:r>
      <w:r w:rsidRPr="000A759F">
        <w:rPr>
          <w:rFonts w:eastAsia="Arial" w:cs="Arial"/>
          <w:color w:val="auto"/>
          <w:lang w:eastAsia="es-MX"/>
        </w:rPr>
        <w:t>Atención prioritaria a los más vulnerables.</w:t>
      </w:r>
      <w:bookmarkEnd w:id="109"/>
      <w:r w:rsidRPr="000A759F">
        <w:rPr>
          <w:rFonts w:eastAsia="Arial" w:cs="Arial"/>
          <w:color w:val="auto"/>
          <w:lang w:eastAsia="es-MX"/>
        </w:rPr>
        <w:t xml:space="preserve"> </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3"/>
        <w:gridCol w:w="2519"/>
        <w:gridCol w:w="70"/>
        <w:gridCol w:w="2623"/>
        <w:gridCol w:w="567"/>
        <w:gridCol w:w="600"/>
        <w:gridCol w:w="1385"/>
      </w:tblGrid>
      <w:tr w:rsidR="00063102" w:rsidRPr="000A759F" w14:paraId="19DF82B6" w14:textId="77777777" w:rsidTr="00CB290F">
        <w:trPr>
          <w:trHeight w:val="924"/>
        </w:trPr>
        <w:tc>
          <w:tcPr>
            <w:tcW w:w="8364" w:type="dxa"/>
            <w:gridSpan w:val="8"/>
            <w:vAlign w:val="center"/>
          </w:tcPr>
          <w:p w14:paraId="2E3DF4A7" w14:textId="77777777" w:rsidR="000F5BC4" w:rsidRPr="000A759F" w:rsidRDefault="000F5BC4" w:rsidP="00B1199B">
            <w:pPr>
              <w:spacing w:after="0"/>
              <w:jc w:val="both"/>
              <w:rPr>
                <w:rFonts w:ascii="Arial" w:hAnsi="Arial" w:cs="Arial"/>
                <w:b/>
              </w:rPr>
            </w:pPr>
            <w:r w:rsidRPr="000A759F">
              <w:rPr>
                <w:rFonts w:ascii="Arial" w:hAnsi="Arial" w:cs="Arial"/>
                <w:b/>
                <w:bCs/>
                <w:sz w:val="24"/>
                <w:szCs w:val="24"/>
              </w:rPr>
              <w:t xml:space="preserve">Línea estratégica 2: </w:t>
            </w:r>
            <w:r w:rsidRPr="000A759F">
              <w:rPr>
                <w:rFonts w:ascii="Arial" w:hAnsi="Arial" w:cs="Arial"/>
                <w:b/>
                <w:bCs/>
                <w:i/>
                <w:iCs/>
              </w:rPr>
              <w:t>Reconocimiento y goce de los derechos humanos y las libertades fundamentales para toda la población en San Francisco del Rincón.</w:t>
            </w:r>
          </w:p>
        </w:tc>
      </w:tr>
      <w:tr w:rsidR="00063102" w:rsidRPr="000A759F" w14:paraId="770EDD45" w14:textId="77777777" w:rsidTr="00CB290F">
        <w:trPr>
          <w:trHeight w:val="373"/>
        </w:trPr>
        <w:tc>
          <w:tcPr>
            <w:tcW w:w="5812" w:type="dxa"/>
            <w:gridSpan w:val="5"/>
            <w:vAlign w:val="center"/>
          </w:tcPr>
          <w:p w14:paraId="2EA64401" w14:textId="77777777" w:rsidR="000F5BC4" w:rsidRPr="000A759F" w:rsidRDefault="000F5BC4" w:rsidP="00B1199B">
            <w:pPr>
              <w:spacing w:before="240"/>
              <w:jc w:val="both"/>
              <w:rPr>
                <w:rFonts w:ascii="Arial" w:hAnsi="Arial" w:cs="Arial"/>
                <w:b/>
                <w:bCs/>
              </w:rPr>
            </w:pPr>
            <w:r w:rsidRPr="000A759F">
              <w:rPr>
                <w:rFonts w:ascii="Arial" w:hAnsi="Arial" w:cs="Arial"/>
                <w:b/>
                <w:bCs/>
              </w:rPr>
              <w:t>OBJETIVO GENERAL 2.</w:t>
            </w:r>
            <w:r w:rsidRPr="000A759F">
              <w:rPr>
                <w:rFonts w:ascii="Arial" w:hAnsi="Arial" w:cs="Arial"/>
              </w:rPr>
              <w:t xml:space="preserve"> </w:t>
            </w:r>
            <w:bookmarkStart w:id="110" w:name="_Hlk95729942"/>
            <w:r w:rsidRPr="000A759F">
              <w:rPr>
                <w:rFonts w:ascii="Arial" w:hAnsi="Arial" w:cs="Arial"/>
                <w:b/>
                <w:bCs/>
              </w:rPr>
              <w:t>Contribuir a consolidar el ejercicio y goce de los Derechos Humanos en igualdad de oportunidades a favor de los grupos vulnerables.</w:t>
            </w:r>
            <w:bookmarkEnd w:id="110"/>
          </w:p>
        </w:tc>
        <w:tc>
          <w:tcPr>
            <w:tcW w:w="2552" w:type="dxa"/>
            <w:gridSpan w:val="3"/>
            <w:vAlign w:val="center"/>
          </w:tcPr>
          <w:p w14:paraId="3B8BA392" w14:textId="3458C0F9" w:rsidR="000F5BC4" w:rsidRPr="000A759F" w:rsidRDefault="00A02643" w:rsidP="00B1199B">
            <w:pPr>
              <w:jc w:val="both"/>
              <w:rPr>
                <w:rFonts w:ascii="Arial" w:hAnsi="Arial" w:cs="Arial"/>
                <w:b/>
              </w:rPr>
            </w:pPr>
            <w:r w:rsidRPr="000A759F">
              <w:rPr>
                <w:rFonts w:ascii="Arial" w:hAnsi="Arial" w:cs="Arial"/>
                <w:b/>
                <w:noProof/>
                <w:lang w:eastAsia="es-MX"/>
              </w:rPr>
              <w:drawing>
                <wp:inline distT="0" distB="0" distL="0" distR="0" wp14:anchorId="5FF94E97" wp14:editId="6C0D2125">
                  <wp:extent cx="720000" cy="720000"/>
                  <wp:effectExtent l="0" t="0" r="444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6AF85DCE" w14:textId="77777777" w:rsidTr="00CB290F">
        <w:trPr>
          <w:trHeight w:val="373"/>
        </w:trPr>
        <w:tc>
          <w:tcPr>
            <w:tcW w:w="3189" w:type="dxa"/>
            <w:gridSpan w:val="4"/>
            <w:vAlign w:val="center"/>
          </w:tcPr>
          <w:p w14:paraId="104B99FA" w14:textId="77777777" w:rsidR="000F5BC4" w:rsidRPr="000A759F" w:rsidRDefault="000F5BC4" w:rsidP="00B1199B">
            <w:pPr>
              <w:spacing w:before="240"/>
              <w:jc w:val="both"/>
              <w:rPr>
                <w:rFonts w:ascii="Arial" w:hAnsi="Arial" w:cs="Arial"/>
                <w:b/>
                <w:bCs/>
                <w:i/>
                <w:iCs/>
              </w:rPr>
            </w:pPr>
            <w:r w:rsidRPr="000A759F">
              <w:rPr>
                <w:rFonts w:ascii="Arial" w:hAnsi="Arial" w:cs="Arial"/>
                <w:b/>
                <w:bCs/>
                <w:i/>
                <w:iCs/>
              </w:rPr>
              <w:t>Indicador</w:t>
            </w:r>
          </w:p>
        </w:tc>
        <w:tc>
          <w:tcPr>
            <w:tcW w:w="3190" w:type="dxa"/>
            <w:gridSpan w:val="2"/>
            <w:vAlign w:val="center"/>
          </w:tcPr>
          <w:p w14:paraId="3F5ED3AD" w14:textId="77777777" w:rsidR="000F5BC4" w:rsidRPr="000A759F" w:rsidRDefault="000F5BC4" w:rsidP="00B1199B">
            <w:pPr>
              <w:spacing w:before="240"/>
              <w:jc w:val="both"/>
              <w:rPr>
                <w:rFonts w:ascii="Arial" w:hAnsi="Arial" w:cs="Arial"/>
                <w:b/>
                <w:bCs/>
                <w:i/>
                <w:iCs/>
              </w:rPr>
            </w:pPr>
            <w:r w:rsidRPr="000A759F">
              <w:rPr>
                <w:rFonts w:ascii="Arial" w:hAnsi="Arial" w:cs="Arial"/>
                <w:b/>
                <w:bCs/>
                <w:i/>
                <w:iCs/>
              </w:rPr>
              <w:t>Meta</w:t>
            </w:r>
          </w:p>
        </w:tc>
        <w:tc>
          <w:tcPr>
            <w:tcW w:w="1985" w:type="dxa"/>
            <w:gridSpan w:val="2"/>
            <w:vAlign w:val="center"/>
          </w:tcPr>
          <w:p w14:paraId="33EB751B" w14:textId="77777777" w:rsidR="000F5BC4" w:rsidRPr="000A759F" w:rsidRDefault="000F5BC4" w:rsidP="00B1199B">
            <w:pPr>
              <w:spacing w:before="240"/>
              <w:jc w:val="both"/>
              <w:rPr>
                <w:rFonts w:ascii="Arial" w:hAnsi="Arial" w:cs="Arial"/>
                <w:b/>
                <w:bCs/>
                <w:i/>
                <w:iCs/>
              </w:rPr>
            </w:pPr>
            <w:r w:rsidRPr="000A759F">
              <w:rPr>
                <w:rFonts w:ascii="Arial" w:hAnsi="Arial" w:cs="Arial"/>
                <w:b/>
                <w:bCs/>
                <w:i/>
                <w:iCs/>
              </w:rPr>
              <w:t>Responsable</w:t>
            </w:r>
          </w:p>
        </w:tc>
      </w:tr>
      <w:tr w:rsidR="00063102" w:rsidRPr="000A759F" w14:paraId="1009A0AF" w14:textId="77777777" w:rsidTr="00CB290F">
        <w:trPr>
          <w:trHeight w:val="373"/>
        </w:trPr>
        <w:tc>
          <w:tcPr>
            <w:tcW w:w="3189" w:type="dxa"/>
            <w:gridSpan w:val="4"/>
          </w:tcPr>
          <w:p w14:paraId="55338F3C" w14:textId="52E21813" w:rsidR="000F5BC4" w:rsidRPr="000A759F" w:rsidRDefault="003F2F1C" w:rsidP="00B1199B">
            <w:pPr>
              <w:spacing w:before="240"/>
              <w:jc w:val="both"/>
              <w:rPr>
                <w:rFonts w:ascii="Arial" w:hAnsi="Arial" w:cs="Arial"/>
                <w:b/>
                <w:bCs/>
              </w:rPr>
            </w:pPr>
            <w:r w:rsidRPr="000A759F">
              <w:rPr>
                <w:rFonts w:ascii="Arial" w:hAnsi="Arial" w:cs="Arial"/>
                <w:b/>
                <w:bCs/>
              </w:rPr>
              <w:lastRenderedPageBreak/>
              <w:t>Porcentaje de r</w:t>
            </w:r>
            <w:r w:rsidR="005D0F99" w:rsidRPr="000A759F">
              <w:rPr>
                <w:rFonts w:ascii="Arial" w:hAnsi="Arial" w:cs="Arial"/>
                <w:b/>
                <w:bCs/>
              </w:rPr>
              <w:t>e</w:t>
            </w:r>
            <w:r w:rsidR="000F5BC4" w:rsidRPr="000A759F">
              <w:rPr>
                <w:rFonts w:ascii="Arial" w:hAnsi="Arial" w:cs="Arial"/>
                <w:b/>
                <w:bCs/>
              </w:rPr>
              <w:t>comendaciones de Derechos Humanos</w:t>
            </w:r>
          </w:p>
        </w:tc>
        <w:tc>
          <w:tcPr>
            <w:tcW w:w="3190" w:type="dxa"/>
            <w:gridSpan w:val="2"/>
          </w:tcPr>
          <w:p w14:paraId="360AE41D" w14:textId="28D6431D" w:rsidR="000F5BC4" w:rsidRPr="000A759F" w:rsidRDefault="000F5BC4" w:rsidP="00B1199B">
            <w:pPr>
              <w:spacing w:before="240"/>
              <w:jc w:val="both"/>
              <w:rPr>
                <w:rFonts w:ascii="Arial" w:hAnsi="Arial" w:cs="Arial"/>
                <w:b/>
                <w:bCs/>
              </w:rPr>
            </w:pPr>
            <w:r w:rsidRPr="000A759F">
              <w:rPr>
                <w:rFonts w:ascii="Arial" w:hAnsi="Arial" w:cs="Arial"/>
                <w:b/>
                <w:bCs/>
              </w:rPr>
              <w:t xml:space="preserve">Disminuir </w:t>
            </w:r>
            <w:r w:rsidR="005D0F99" w:rsidRPr="000A759F">
              <w:rPr>
                <w:rFonts w:ascii="Arial" w:hAnsi="Arial" w:cs="Arial"/>
                <w:b/>
                <w:bCs/>
              </w:rPr>
              <w:t>50</w:t>
            </w:r>
            <w:r w:rsidRPr="000A759F">
              <w:rPr>
                <w:rFonts w:ascii="Arial" w:hAnsi="Arial" w:cs="Arial"/>
                <w:b/>
                <w:bCs/>
              </w:rPr>
              <w:t xml:space="preserve"> por ciento </w:t>
            </w:r>
            <w:r w:rsidR="005D0F99" w:rsidRPr="000A759F">
              <w:rPr>
                <w:rFonts w:ascii="Arial" w:hAnsi="Arial" w:cs="Arial"/>
                <w:b/>
                <w:bCs/>
              </w:rPr>
              <w:t>el número de</w:t>
            </w:r>
            <w:r w:rsidRPr="000A759F">
              <w:rPr>
                <w:rFonts w:ascii="Arial" w:hAnsi="Arial" w:cs="Arial"/>
                <w:b/>
                <w:bCs/>
              </w:rPr>
              <w:t xml:space="preserve"> </w:t>
            </w:r>
            <w:r w:rsidR="005D0F99" w:rsidRPr="000A759F">
              <w:rPr>
                <w:rFonts w:ascii="Arial" w:hAnsi="Arial" w:cs="Arial"/>
                <w:b/>
                <w:bCs/>
              </w:rPr>
              <w:t>re</w:t>
            </w:r>
            <w:r w:rsidRPr="000A759F">
              <w:rPr>
                <w:rFonts w:ascii="Arial" w:hAnsi="Arial" w:cs="Arial"/>
                <w:b/>
                <w:bCs/>
              </w:rPr>
              <w:t xml:space="preserve">comendaciones </w:t>
            </w:r>
            <w:r w:rsidR="005D0F99" w:rsidRPr="000A759F">
              <w:rPr>
                <w:rFonts w:ascii="Arial" w:hAnsi="Arial" w:cs="Arial"/>
                <w:b/>
                <w:bCs/>
              </w:rPr>
              <w:t xml:space="preserve">recibidas de la </w:t>
            </w:r>
            <w:r w:rsidRPr="000A759F">
              <w:rPr>
                <w:rFonts w:ascii="Arial" w:hAnsi="Arial" w:cs="Arial"/>
                <w:b/>
                <w:bCs/>
              </w:rPr>
              <w:t>Procuraduría de los Derechos Humanos.</w:t>
            </w:r>
          </w:p>
        </w:tc>
        <w:tc>
          <w:tcPr>
            <w:tcW w:w="1985" w:type="dxa"/>
            <w:gridSpan w:val="2"/>
            <w:vAlign w:val="center"/>
          </w:tcPr>
          <w:p w14:paraId="5ADDF4EA" w14:textId="77777777" w:rsidR="000F5BC4" w:rsidRPr="000A759F" w:rsidRDefault="000F5BC4" w:rsidP="00B1199B">
            <w:pPr>
              <w:jc w:val="both"/>
              <w:rPr>
                <w:rFonts w:ascii="Arial" w:hAnsi="Arial" w:cs="Arial"/>
                <w:b/>
              </w:rPr>
            </w:pPr>
            <w:r w:rsidRPr="000A759F">
              <w:rPr>
                <w:rFonts w:ascii="Arial" w:hAnsi="Arial" w:cs="Arial"/>
                <w:b/>
              </w:rPr>
              <w:t>Despacho del presidente</w:t>
            </w:r>
          </w:p>
        </w:tc>
      </w:tr>
      <w:tr w:rsidR="00063102" w:rsidRPr="000A759F" w14:paraId="17C41E19" w14:textId="77777777" w:rsidTr="00CB290F">
        <w:trPr>
          <w:trHeight w:val="373"/>
        </w:trPr>
        <w:tc>
          <w:tcPr>
            <w:tcW w:w="5812" w:type="dxa"/>
            <w:gridSpan w:val="5"/>
            <w:vAlign w:val="center"/>
          </w:tcPr>
          <w:p w14:paraId="5C660DB9" w14:textId="77777777" w:rsidR="000F5BC4" w:rsidRPr="000A759F" w:rsidRDefault="000F5BC4" w:rsidP="00B1199B">
            <w:pPr>
              <w:spacing w:before="240"/>
              <w:jc w:val="both"/>
              <w:rPr>
                <w:rFonts w:ascii="Arial" w:hAnsi="Arial" w:cs="Arial"/>
                <w:b/>
                <w:bCs/>
                <w:i/>
                <w:iCs/>
              </w:rPr>
            </w:pPr>
            <w:r w:rsidRPr="000A759F">
              <w:rPr>
                <w:rFonts w:ascii="Arial" w:hAnsi="Arial" w:cs="Arial"/>
                <w:b/>
                <w:bCs/>
              </w:rPr>
              <w:t>OBJETIVO 2.1: Fortalecer las funciones de las dependencias líderes de las políticas públicas para la atención de los grupos vulnerables.</w:t>
            </w:r>
          </w:p>
        </w:tc>
        <w:tc>
          <w:tcPr>
            <w:tcW w:w="2552" w:type="dxa"/>
            <w:gridSpan w:val="3"/>
            <w:vAlign w:val="center"/>
          </w:tcPr>
          <w:p w14:paraId="52295C3B" w14:textId="14738604" w:rsidR="000F5BC4" w:rsidRPr="000A759F" w:rsidRDefault="009D471D"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5BEA5FA0" wp14:editId="4EBD7C94">
                  <wp:extent cx="720000" cy="720000"/>
                  <wp:effectExtent l="0" t="0" r="444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13E09FE9" w14:textId="77777777" w:rsidTr="00CB290F">
        <w:trPr>
          <w:trHeight w:val="373"/>
        </w:trPr>
        <w:tc>
          <w:tcPr>
            <w:tcW w:w="3119" w:type="dxa"/>
            <w:gridSpan w:val="3"/>
            <w:vAlign w:val="center"/>
          </w:tcPr>
          <w:p w14:paraId="59C376AD" w14:textId="77777777" w:rsidR="000F5BC4" w:rsidRPr="000A759F" w:rsidRDefault="000F5BC4" w:rsidP="00B1199B">
            <w:pPr>
              <w:jc w:val="both"/>
              <w:rPr>
                <w:rFonts w:ascii="Arial" w:hAnsi="Arial" w:cs="Arial"/>
                <w:b/>
                <w:bCs/>
                <w:i/>
                <w:iCs/>
              </w:rPr>
            </w:pPr>
            <w:r w:rsidRPr="000A759F">
              <w:rPr>
                <w:rFonts w:ascii="Arial" w:hAnsi="Arial" w:cs="Arial"/>
                <w:b/>
                <w:bCs/>
                <w:i/>
                <w:iCs/>
              </w:rPr>
              <w:t>Indicador</w:t>
            </w:r>
          </w:p>
        </w:tc>
        <w:tc>
          <w:tcPr>
            <w:tcW w:w="3260" w:type="dxa"/>
            <w:gridSpan w:val="3"/>
            <w:vAlign w:val="center"/>
          </w:tcPr>
          <w:p w14:paraId="3AACC3A2" w14:textId="77777777" w:rsidR="000F5BC4" w:rsidRPr="000A759F" w:rsidRDefault="000F5BC4" w:rsidP="00B1199B">
            <w:pPr>
              <w:jc w:val="both"/>
              <w:rPr>
                <w:rFonts w:ascii="Arial" w:hAnsi="Arial" w:cs="Arial"/>
                <w:b/>
                <w:bCs/>
                <w:i/>
                <w:iCs/>
              </w:rPr>
            </w:pPr>
            <w:r w:rsidRPr="000A759F">
              <w:rPr>
                <w:rFonts w:ascii="Arial" w:hAnsi="Arial" w:cs="Arial"/>
                <w:b/>
                <w:bCs/>
                <w:i/>
                <w:iCs/>
              </w:rPr>
              <w:t>Meta</w:t>
            </w:r>
          </w:p>
        </w:tc>
        <w:tc>
          <w:tcPr>
            <w:tcW w:w="1985" w:type="dxa"/>
            <w:gridSpan w:val="2"/>
            <w:vAlign w:val="center"/>
          </w:tcPr>
          <w:p w14:paraId="10D9F033" w14:textId="77777777" w:rsidR="000F5BC4" w:rsidRPr="000A759F" w:rsidRDefault="000F5BC4" w:rsidP="00B1199B">
            <w:pPr>
              <w:jc w:val="both"/>
              <w:rPr>
                <w:rFonts w:ascii="Arial" w:hAnsi="Arial" w:cs="Arial"/>
                <w:b/>
                <w:bCs/>
                <w:i/>
                <w:iCs/>
              </w:rPr>
            </w:pPr>
            <w:r w:rsidRPr="000A759F">
              <w:rPr>
                <w:rFonts w:ascii="Arial" w:hAnsi="Arial" w:cs="Arial"/>
                <w:b/>
                <w:bCs/>
                <w:i/>
                <w:iCs/>
              </w:rPr>
              <w:t>Responsable</w:t>
            </w:r>
          </w:p>
        </w:tc>
      </w:tr>
      <w:tr w:rsidR="00063102" w:rsidRPr="000A759F" w14:paraId="0C681D3A" w14:textId="77777777" w:rsidTr="00CB290F">
        <w:trPr>
          <w:trHeight w:val="924"/>
        </w:trPr>
        <w:tc>
          <w:tcPr>
            <w:tcW w:w="3119" w:type="dxa"/>
            <w:gridSpan w:val="3"/>
            <w:vAlign w:val="center"/>
          </w:tcPr>
          <w:p w14:paraId="2B6356C8" w14:textId="678A2E17" w:rsidR="000F5BC4" w:rsidRPr="000A759F" w:rsidRDefault="000F5BC4" w:rsidP="00B1199B">
            <w:pPr>
              <w:jc w:val="both"/>
              <w:rPr>
                <w:rFonts w:ascii="Arial" w:hAnsi="Arial" w:cs="Arial"/>
                <w:i/>
              </w:rPr>
            </w:pPr>
            <w:r w:rsidRPr="000A759F">
              <w:rPr>
                <w:rFonts w:ascii="Arial" w:hAnsi="Arial" w:cs="Arial"/>
                <w:i/>
              </w:rPr>
              <w:t xml:space="preserve">2.1. </w:t>
            </w:r>
            <w:r w:rsidR="003F2F1C" w:rsidRPr="000A759F">
              <w:rPr>
                <w:rFonts w:ascii="Arial" w:hAnsi="Arial" w:cs="Arial"/>
                <w:i/>
              </w:rPr>
              <w:t>Porcentaje de d</w:t>
            </w:r>
            <w:r w:rsidRPr="000A759F">
              <w:rPr>
                <w:rFonts w:ascii="Arial" w:hAnsi="Arial" w:cs="Arial"/>
                <w:i/>
              </w:rPr>
              <w:t xml:space="preserve">ependencias </w:t>
            </w:r>
            <w:r w:rsidR="003F2F1C" w:rsidRPr="000A759F">
              <w:rPr>
                <w:rFonts w:ascii="Arial" w:hAnsi="Arial" w:cs="Arial"/>
                <w:i/>
              </w:rPr>
              <w:t xml:space="preserve">municipales </w:t>
            </w:r>
            <w:r w:rsidR="00404DCC" w:rsidRPr="000A759F">
              <w:rPr>
                <w:rFonts w:ascii="Arial" w:hAnsi="Arial" w:cs="Arial"/>
                <w:i/>
              </w:rPr>
              <w:t xml:space="preserve">con atribuciones de </w:t>
            </w:r>
            <w:r w:rsidRPr="000A759F">
              <w:rPr>
                <w:rFonts w:ascii="Arial" w:hAnsi="Arial" w:cs="Arial"/>
                <w:i/>
              </w:rPr>
              <w:t>atención a grupos vulnerables.</w:t>
            </w:r>
          </w:p>
        </w:tc>
        <w:tc>
          <w:tcPr>
            <w:tcW w:w="3260" w:type="dxa"/>
            <w:gridSpan w:val="3"/>
            <w:vAlign w:val="center"/>
          </w:tcPr>
          <w:p w14:paraId="1D0505C8" w14:textId="0D201380" w:rsidR="000F5BC4" w:rsidRPr="000A759F" w:rsidRDefault="00404DCC" w:rsidP="00B1199B">
            <w:pPr>
              <w:jc w:val="both"/>
              <w:rPr>
                <w:rFonts w:ascii="Arial" w:hAnsi="Arial" w:cs="Arial"/>
                <w:bCs/>
                <w:i/>
                <w:iCs/>
              </w:rPr>
            </w:pPr>
            <w:r w:rsidRPr="000A759F">
              <w:rPr>
                <w:rFonts w:ascii="Arial" w:hAnsi="Arial" w:cs="Arial"/>
                <w:bCs/>
                <w:i/>
                <w:iCs/>
              </w:rPr>
              <w:t xml:space="preserve">Incrementar a </w:t>
            </w:r>
            <w:r w:rsidR="000F5BC4" w:rsidRPr="000A759F">
              <w:rPr>
                <w:rFonts w:ascii="Arial" w:hAnsi="Arial" w:cs="Arial"/>
                <w:bCs/>
                <w:i/>
                <w:iCs/>
              </w:rPr>
              <w:t>5</w:t>
            </w:r>
            <w:r w:rsidR="00E757FB" w:rsidRPr="000A759F">
              <w:rPr>
                <w:rFonts w:ascii="Arial" w:hAnsi="Arial" w:cs="Arial"/>
                <w:bCs/>
                <w:i/>
                <w:iCs/>
              </w:rPr>
              <w:t xml:space="preserve"> </w:t>
            </w:r>
            <w:r w:rsidRPr="000A759F">
              <w:rPr>
                <w:rFonts w:ascii="Arial" w:hAnsi="Arial" w:cs="Arial"/>
                <w:bCs/>
                <w:i/>
                <w:iCs/>
              </w:rPr>
              <w:t xml:space="preserve">las </w:t>
            </w:r>
            <w:r w:rsidR="00E757FB" w:rsidRPr="000A759F">
              <w:rPr>
                <w:rFonts w:ascii="Arial" w:hAnsi="Arial" w:cs="Arial"/>
                <w:bCs/>
                <w:i/>
                <w:iCs/>
              </w:rPr>
              <w:t>d</w:t>
            </w:r>
            <w:r w:rsidR="00E757FB" w:rsidRPr="000A759F">
              <w:rPr>
                <w:rFonts w:ascii="Arial" w:hAnsi="Arial" w:cs="Arial"/>
                <w:i/>
              </w:rPr>
              <w:t>ependencias</w:t>
            </w:r>
            <w:r w:rsidRPr="000A759F">
              <w:rPr>
                <w:rFonts w:ascii="Arial" w:hAnsi="Arial" w:cs="Arial"/>
                <w:i/>
              </w:rPr>
              <w:t xml:space="preserve"> municipales con atribuciones de atención a grupos vulnerables</w:t>
            </w:r>
            <w:r w:rsidR="00E757FB" w:rsidRPr="000A759F">
              <w:rPr>
                <w:rFonts w:ascii="Arial" w:hAnsi="Arial" w:cs="Arial"/>
                <w:i/>
              </w:rPr>
              <w:t>.</w:t>
            </w:r>
          </w:p>
        </w:tc>
        <w:tc>
          <w:tcPr>
            <w:tcW w:w="1985" w:type="dxa"/>
            <w:gridSpan w:val="2"/>
            <w:vAlign w:val="center"/>
          </w:tcPr>
          <w:p w14:paraId="64BB9C4D" w14:textId="77777777" w:rsidR="000F5BC4" w:rsidRPr="007D7847" w:rsidRDefault="000F5BC4" w:rsidP="00B1199B">
            <w:pPr>
              <w:jc w:val="both"/>
              <w:rPr>
                <w:rFonts w:ascii="Arial" w:hAnsi="Arial" w:cs="Arial"/>
                <w:bCs/>
                <w:i/>
                <w:iCs/>
              </w:rPr>
            </w:pPr>
            <w:r w:rsidRPr="007D7847">
              <w:rPr>
                <w:rFonts w:ascii="Arial" w:hAnsi="Arial" w:cs="Arial"/>
                <w:bCs/>
                <w:i/>
                <w:iCs/>
              </w:rPr>
              <w:t>Despacho del Presidente</w:t>
            </w:r>
          </w:p>
        </w:tc>
      </w:tr>
      <w:tr w:rsidR="00063102" w:rsidRPr="000A759F" w14:paraId="5B993EDF" w14:textId="77777777" w:rsidTr="00CB290F">
        <w:trPr>
          <w:trHeight w:val="924"/>
        </w:trPr>
        <w:tc>
          <w:tcPr>
            <w:tcW w:w="3119" w:type="dxa"/>
            <w:gridSpan w:val="3"/>
            <w:vAlign w:val="center"/>
          </w:tcPr>
          <w:p w14:paraId="6F93EF82" w14:textId="29F83EDA" w:rsidR="00820595" w:rsidRPr="000A759F" w:rsidRDefault="00820595" w:rsidP="00B1199B">
            <w:pPr>
              <w:jc w:val="both"/>
              <w:rPr>
                <w:rFonts w:ascii="Arial" w:hAnsi="Arial" w:cs="Arial"/>
                <w:i/>
              </w:rPr>
            </w:pPr>
            <w:r w:rsidRPr="000A759F">
              <w:rPr>
                <w:rFonts w:ascii="Arial" w:hAnsi="Arial" w:cs="Arial"/>
                <w:i/>
              </w:rPr>
              <w:t>2.2 Número de becas otorgadas a niñas, niños y adolescentes en condición vulnerable con el programa “Apadrina un Niño”</w:t>
            </w:r>
          </w:p>
        </w:tc>
        <w:tc>
          <w:tcPr>
            <w:tcW w:w="3260" w:type="dxa"/>
            <w:gridSpan w:val="3"/>
            <w:vAlign w:val="center"/>
          </w:tcPr>
          <w:p w14:paraId="19583A20" w14:textId="56F02B45" w:rsidR="00820595" w:rsidRPr="000A759F" w:rsidRDefault="00820595" w:rsidP="00B1199B">
            <w:pPr>
              <w:jc w:val="both"/>
              <w:rPr>
                <w:rFonts w:ascii="Arial" w:hAnsi="Arial" w:cs="Arial"/>
                <w:bCs/>
                <w:i/>
                <w:iCs/>
              </w:rPr>
            </w:pPr>
            <w:r w:rsidRPr="000A759F">
              <w:rPr>
                <w:rFonts w:ascii="Arial" w:hAnsi="Arial" w:cs="Arial"/>
                <w:bCs/>
                <w:i/>
                <w:iCs/>
              </w:rPr>
              <w:t xml:space="preserve">Otorgar 315 becas a </w:t>
            </w:r>
            <w:r w:rsidRPr="000A759F">
              <w:rPr>
                <w:rFonts w:ascii="Arial" w:hAnsi="Arial" w:cs="Arial"/>
                <w:i/>
              </w:rPr>
              <w:t>niñas, niños y adolescentes en condición vulnerable con el programa “Apadrina un Niño”</w:t>
            </w:r>
          </w:p>
        </w:tc>
        <w:tc>
          <w:tcPr>
            <w:tcW w:w="1985" w:type="dxa"/>
            <w:gridSpan w:val="2"/>
            <w:vAlign w:val="center"/>
          </w:tcPr>
          <w:p w14:paraId="68BAA6AE" w14:textId="5E71531B" w:rsidR="00820595" w:rsidRPr="007D7847" w:rsidRDefault="00820595" w:rsidP="00B1199B">
            <w:pPr>
              <w:jc w:val="both"/>
              <w:rPr>
                <w:rFonts w:ascii="Arial" w:hAnsi="Arial" w:cs="Arial"/>
                <w:bCs/>
                <w:i/>
                <w:iCs/>
              </w:rPr>
            </w:pPr>
            <w:r w:rsidRPr="007D7847">
              <w:rPr>
                <w:rFonts w:ascii="Arial" w:hAnsi="Arial" w:cs="Arial"/>
                <w:bCs/>
                <w:i/>
                <w:iCs/>
              </w:rPr>
              <w:t>DIF</w:t>
            </w:r>
          </w:p>
        </w:tc>
      </w:tr>
      <w:tr w:rsidR="00CB290F" w:rsidRPr="000A759F" w14:paraId="241C7E90" w14:textId="77777777" w:rsidTr="00CB290F">
        <w:trPr>
          <w:gridBefore w:val="2"/>
          <w:wBefore w:w="600" w:type="dxa"/>
          <w:trHeight w:val="373"/>
        </w:trPr>
        <w:tc>
          <w:tcPr>
            <w:tcW w:w="7764" w:type="dxa"/>
            <w:gridSpan w:val="6"/>
          </w:tcPr>
          <w:p w14:paraId="1135F917" w14:textId="54D175DC" w:rsidR="00CB290F" w:rsidRPr="000A759F" w:rsidRDefault="00CB290F" w:rsidP="00B1199B">
            <w:pPr>
              <w:spacing w:before="240"/>
              <w:jc w:val="both"/>
              <w:rPr>
                <w:rFonts w:ascii="Arial" w:hAnsi="Arial" w:cs="Arial"/>
                <w:b/>
                <w:bCs/>
                <w:sz w:val="20"/>
                <w:szCs w:val="20"/>
              </w:rPr>
            </w:pPr>
            <w:r w:rsidRPr="000A759F">
              <w:rPr>
                <w:rFonts w:ascii="Arial" w:hAnsi="Arial" w:cs="Arial"/>
                <w:b/>
                <w:bCs/>
                <w:sz w:val="20"/>
                <w:szCs w:val="20"/>
              </w:rPr>
              <w:t xml:space="preserve">Estrategia 2.1.1: </w:t>
            </w:r>
            <w:bookmarkStart w:id="111" w:name="_Hlk95109737"/>
            <w:r w:rsidRPr="000A759F">
              <w:rPr>
                <w:rFonts w:ascii="Arial" w:hAnsi="Arial" w:cs="Arial"/>
                <w:b/>
                <w:bCs/>
                <w:i/>
                <w:iCs/>
                <w:sz w:val="20"/>
                <w:szCs w:val="20"/>
              </w:rPr>
              <w:t xml:space="preserve">Impulso </w:t>
            </w:r>
            <w:bookmarkEnd w:id="111"/>
            <w:r w:rsidRPr="000A759F">
              <w:rPr>
                <w:rFonts w:ascii="Arial" w:hAnsi="Arial" w:cs="Arial"/>
                <w:b/>
                <w:bCs/>
                <w:i/>
                <w:iCs/>
                <w:sz w:val="20"/>
                <w:szCs w:val="20"/>
              </w:rPr>
              <w:t>a la mujer francorrinconesa.</w:t>
            </w:r>
          </w:p>
        </w:tc>
      </w:tr>
      <w:tr w:rsidR="00CB290F" w:rsidRPr="000A759F" w14:paraId="47B74445" w14:textId="77777777" w:rsidTr="00CB290F">
        <w:trPr>
          <w:gridBefore w:val="2"/>
          <w:wBefore w:w="600" w:type="dxa"/>
          <w:trHeight w:val="373"/>
        </w:trPr>
        <w:tc>
          <w:tcPr>
            <w:tcW w:w="6379" w:type="dxa"/>
            <w:gridSpan w:val="5"/>
            <w:vAlign w:val="center"/>
          </w:tcPr>
          <w:p w14:paraId="743020F8" w14:textId="77777777" w:rsidR="00CB290F" w:rsidRPr="000A759F" w:rsidRDefault="00CB290F" w:rsidP="00B1199B">
            <w:pPr>
              <w:spacing w:before="240"/>
              <w:jc w:val="both"/>
              <w:rPr>
                <w:rFonts w:ascii="Arial" w:hAnsi="Arial" w:cs="Arial"/>
                <w:b/>
                <w:bCs/>
                <w:i/>
                <w:iCs/>
                <w:sz w:val="20"/>
                <w:szCs w:val="20"/>
              </w:rPr>
            </w:pPr>
            <w:r w:rsidRPr="000A759F">
              <w:rPr>
                <w:rFonts w:ascii="Arial" w:hAnsi="Arial" w:cs="Arial"/>
                <w:b/>
                <w:bCs/>
                <w:i/>
                <w:iCs/>
                <w:sz w:val="20"/>
                <w:szCs w:val="20"/>
              </w:rPr>
              <w:t>Líneas de acción</w:t>
            </w:r>
          </w:p>
        </w:tc>
        <w:tc>
          <w:tcPr>
            <w:tcW w:w="1385" w:type="dxa"/>
            <w:vAlign w:val="center"/>
          </w:tcPr>
          <w:p w14:paraId="756DAEF2" w14:textId="77777777" w:rsidR="00CB290F" w:rsidRPr="000A759F" w:rsidRDefault="00CB290F" w:rsidP="00B1199B">
            <w:pPr>
              <w:jc w:val="both"/>
              <w:rPr>
                <w:rFonts w:ascii="Arial" w:hAnsi="Arial" w:cs="Arial"/>
                <w:i/>
                <w:iCs/>
                <w:sz w:val="20"/>
                <w:szCs w:val="20"/>
              </w:rPr>
            </w:pPr>
            <w:r w:rsidRPr="000A759F">
              <w:rPr>
                <w:rFonts w:ascii="Arial" w:hAnsi="Arial" w:cs="Arial"/>
                <w:i/>
                <w:iCs/>
                <w:sz w:val="20"/>
                <w:szCs w:val="20"/>
              </w:rPr>
              <w:t>Responsable</w:t>
            </w:r>
          </w:p>
        </w:tc>
      </w:tr>
      <w:tr w:rsidR="00CB290F" w:rsidRPr="000A759F" w14:paraId="1C3CEE7A" w14:textId="77777777" w:rsidTr="00CB290F">
        <w:trPr>
          <w:gridBefore w:val="2"/>
          <w:wBefore w:w="600" w:type="dxa"/>
          <w:trHeight w:val="373"/>
        </w:trPr>
        <w:tc>
          <w:tcPr>
            <w:tcW w:w="6379" w:type="dxa"/>
            <w:gridSpan w:val="5"/>
            <w:vAlign w:val="center"/>
          </w:tcPr>
          <w:p w14:paraId="5CC2E8BA" w14:textId="6839C521"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2.1.1.2. Fortalecer la estructura, infraestructura y presupuesto para el mejor funcionamiento del Instituto Municipal de las Mujeres.</w:t>
            </w:r>
          </w:p>
        </w:tc>
        <w:tc>
          <w:tcPr>
            <w:tcW w:w="1385" w:type="dxa"/>
            <w:vAlign w:val="center"/>
          </w:tcPr>
          <w:p w14:paraId="3C67035C" w14:textId="03624E30"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Instituto Municipal de las Mujeres</w:t>
            </w:r>
          </w:p>
        </w:tc>
      </w:tr>
      <w:tr w:rsidR="00CB290F" w:rsidRPr="000A759F" w14:paraId="2AAFFF84" w14:textId="77777777" w:rsidTr="00CB290F">
        <w:trPr>
          <w:gridBefore w:val="2"/>
          <w:wBefore w:w="600" w:type="dxa"/>
          <w:trHeight w:val="373"/>
        </w:trPr>
        <w:tc>
          <w:tcPr>
            <w:tcW w:w="6379" w:type="dxa"/>
            <w:gridSpan w:val="5"/>
            <w:vAlign w:val="center"/>
          </w:tcPr>
          <w:p w14:paraId="68956FEC"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2.1.1.3. Detectar y canalizar para su atención médica a las adolescentes embarazadas en condición de desventaja económica o vulnerable por violencia.</w:t>
            </w:r>
          </w:p>
        </w:tc>
        <w:tc>
          <w:tcPr>
            <w:tcW w:w="1385" w:type="dxa"/>
            <w:vAlign w:val="center"/>
          </w:tcPr>
          <w:p w14:paraId="47F39404" w14:textId="54BABE01"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Instituto Municipal de las Mujeres</w:t>
            </w:r>
          </w:p>
        </w:tc>
      </w:tr>
      <w:tr w:rsidR="00CB290F" w:rsidRPr="000A759F" w14:paraId="49C89411" w14:textId="77777777" w:rsidTr="00CB290F">
        <w:trPr>
          <w:gridBefore w:val="2"/>
          <w:wBefore w:w="600" w:type="dxa"/>
          <w:trHeight w:val="373"/>
        </w:trPr>
        <w:tc>
          <w:tcPr>
            <w:tcW w:w="6379" w:type="dxa"/>
            <w:gridSpan w:val="5"/>
            <w:vAlign w:val="center"/>
          </w:tcPr>
          <w:p w14:paraId="3CEA4205"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2.1.1.4 Acercar a las mujeres de zonas marginadas los servicios de atención médica, psicológica, nutricional y legal por medio de las jornadas de salud.</w:t>
            </w:r>
          </w:p>
        </w:tc>
        <w:tc>
          <w:tcPr>
            <w:tcW w:w="1385" w:type="dxa"/>
            <w:vAlign w:val="center"/>
          </w:tcPr>
          <w:p w14:paraId="01F39635" w14:textId="7777777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DIF</w:t>
            </w:r>
          </w:p>
        </w:tc>
      </w:tr>
      <w:tr w:rsidR="00CB290F" w:rsidRPr="000A759F" w14:paraId="2822A728" w14:textId="77777777" w:rsidTr="00CB290F">
        <w:trPr>
          <w:gridBefore w:val="2"/>
          <w:wBefore w:w="600" w:type="dxa"/>
          <w:trHeight w:val="373"/>
        </w:trPr>
        <w:tc>
          <w:tcPr>
            <w:tcW w:w="6379" w:type="dxa"/>
            <w:gridSpan w:val="5"/>
            <w:vAlign w:val="center"/>
          </w:tcPr>
          <w:p w14:paraId="2EE51BC8"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2.1.1.5 Realizar campañas de concientización del cáncer de mama y cervicouterino, facilitando los estudios y en su caso apoyo para su atención, en coordinación con organismos de la sociedad civil e instancias gubernamentales de otro orden.</w:t>
            </w:r>
          </w:p>
        </w:tc>
        <w:tc>
          <w:tcPr>
            <w:tcW w:w="1385" w:type="dxa"/>
            <w:vAlign w:val="center"/>
          </w:tcPr>
          <w:p w14:paraId="7218770C" w14:textId="77777777" w:rsidR="0065323B" w:rsidRDefault="0065323B" w:rsidP="00B1199B">
            <w:pPr>
              <w:jc w:val="both"/>
              <w:rPr>
                <w:rFonts w:ascii="Arial" w:hAnsi="Arial" w:cs="Arial"/>
                <w:i/>
                <w:iCs/>
                <w:sz w:val="20"/>
                <w:szCs w:val="20"/>
              </w:rPr>
            </w:pPr>
          </w:p>
          <w:p w14:paraId="3F95D4FB" w14:textId="2F9C0DB5" w:rsidR="0065323B" w:rsidRDefault="00CB290F" w:rsidP="00B1199B">
            <w:pPr>
              <w:jc w:val="both"/>
              <w:rPr>
                <w:rFonts w:ascii="Arial" w:hAnsi="Arial" w:cs="Arial"/>
                <w:i/>
                <w:iCs/>
                <w:sz w:val="20"/>
                <w:szCs w:val="20"/>
              </w:rPr>
            </w:pPr>
            <w:r w:rsidRPr="007D7847">
              <w:rPr>
                <w:rFonts w:ascii="Arial" w:hAnsi="Arial" w:cs="Arial"/>
                <w:i/>
                <w:iCs/>
                <w:sz w:val="20"/>
                <w:szCs w:val="20"/>
              </w:rPr>
              <w:t>Instituto Municipal de las Mujeres</w:t>
            </w:r>
          </w:p>
          <w:p w14:paraId="266785B3" w14:textId="386004BB" w:rsidR="0065323B" w:rsidRPr="007D7847" w:rsidRDefault="0065323B" w:rsidP="00B1199B">
            <w:pPr>
              <w:jc w:val="both"/>
              <w:rPr>
                <w:rFonts w:ascii="Arial" w:hAnsi="Arial" w:cs="Arial"/>
                <w:i/>
                <w:iCs/>
                <w:sz w:val="20"/>
                <w:szCs w:val="20"/>
              </w:rPr>
            </w:pPr>
          </w:p>
        </w:tc>
      </w:tr>
      <w:tr w:rsidR="00CB290F" w:rsidRPr="000A759F" w14:paraId="61AA24C0" w14:textId="77777777" w:rsidTr="00CB290F">
        <w:trPr>
          <w:gridBefore w:val="2"/>
          <w:wBefore w:w="600" w:type="dxa"/>
          <w:trHeight w:val="373"/>
        </w:trPr>
        <w:tc>
          <w:tcPr>
            <w:tcW w:w="6379" w:type="dxa"/>
            <w:gridSpan w:val="5"/>
            <w:vAlign w:val="center"/>
          </w:tcPr>
          <w:p w14:paraId="54736001"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lastRenderedPageBreak/>
              <w:t>2.1.1.6 Privilegiar el acceso a la asistencia social, incluyendo las despensas de la canasta básica a las mujeres solas embrazadas y con hijos pequeños.</w:t>
            </w:r>
          </w:p>
        </w:tc>
        <w:tc>
          <w:tcPr>
            <w:tcW w:w="1385" w:type="dxa"/>
            <w:vAlign w:val="center"/>
          </w:tcPr>
          <w:p w14:paraId="6936E239" w14:textId="7777777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DIF</w:t>
            </w:r>
          </w:p>
        </w:tc>
      </w:tr>
      <w:tr w:rsidR="00CB290F" w:rsidRPr="000A759F" w14:paraId="6E8D717E" w14:textId="77777777" w:rsidTr="00CB290F">
        <w:trPr>
          <w:gridBefore w:val="2"/>
          <w:wBefore w:w="600" w:type="dxa"/>
          <w:trHeight w:val="373"/>
        </w:trPr>
        <w:tc>
          <w:tcPr>
            <w:tcW w:w="6379" w:type="dxa"/>
            <w:gridSpan w:val="5"/>
            <w:vAlign w:val="center"/>
          </w:tcPr>
          <w:p w14:paraId="5750B217" w14:textId="3118AE55"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2.1.1.7 Brindar apoyo asistencial como becas los hijos de mujeres que presenten alguna condición de vulnerabilidad, discapacidad o enfermedad.</w:t>
            </w:r>
          </w:p>
        </w:tc>
        <w:tc>
          <w:tcPr>
            <w:tcW w:w="1385" w:type="dxa"/>
            <w:vAlign w:val="center"/>
          </w:tcPr>
          <w:p w14:paraId="4DCCFC1D" w14:textId="7777777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DIF</w:t>
            </w:r>
          </w:p>
        </w:tc>
      </w:tr>
      <w:tr w:rsidR="00CB290F" w:rsidRPr="000A759F" w14:paraId="76876938" w14:textId="77777777" w:rsidTr="00CB290F">
        <w:trPr>
          <w:gridBefore w:val="2"/>
          <w:wBefore w:w="600" w:type="dxa"/>
          <w:trHeight w:val="373"/>
        </w:trPr>
        <w:tc>
          <w:tcPr>
            <w:tcW w:w="6379" w:type="dxa"/>
            <w:gridSpan w:val="5"/>
            <w:vAlign w:val="center"/>
          </w:tcPr>
          <w:p w14:paraId="4347DA98" w14:textId="212D93DA"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2.1.1.8 Concientizar a la población sobre una cultura de igualdad de género y la importancia de distribuir los quehaceres del hogar con la pareja y los hijos conforme a su edad y capacidades a través de talleres de crianza positiva.</w:t>
            </w:r>
          </w:p>
        </w:tc>
        <w:tc>
          <w:tcPr>
            <w:tcW w:w="1385" w:type="dxa"/>
            <w:vAlign w:val="center"/>
          </w:tcPr>
          <w:p w14:paraId="3699E1BF" w14:textId="530134F0"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Instituto Municipal de las Mujeres</w:t>
            </w:r>
          </w:p>
        </w:tc>
      </w:tr>
      <w:tr w:rsidR="00CB290F" w:rsidRPr="000A759F" w14:paraId="5302F322" w14:textId="77777777" w:rsidTr="00CB290F">
        <w:trPr>
          <w:gridBefore w:val="2"/>
          <w:wBefore w:w="600" w:type="dxa"/>
          <w:trHeight w:val="373"/>
        </w:trPr>
        <w:tc>
          <w:tcPr>
            <w:tcW w:w="6379" w:type="dxa"/>
            <w:gridSpan w:val="5"/>
            <w:vAlign w:val="center"/>
          </w:tcPr>
          <w:p w14:paraId="43DC7AA3"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2.1.1.9 Promover la participación de las mujeres en las acciones que contribuyan desde la perspectiva de género a su empoderamiento y mejor desarrollo en condiciones y posición de igualdad.</w:t>
            </w:r>
          </w:p>
        </w:tc>
        <w:tc>
          <w:tcPr>
            <w:tcW w:w="1385" w:type="dxa"/>
            <w:vAlign w:val="center"/>
          </w:tcPr>
          <w:p w14:paraId="7C598B44" w14:textId="7058BCD1"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 xml:space="preserve">Instituto Municipal de las Mujeres </w:t>
            </w:r>
          </w:p>
        </w:tc>
      </w:tr>
      <w:tr w:rsidR="00CB290F" w:rsidRPr="000A759F" w14:paraId="5F8BECEE" w14:textId="77777777" w:rsidTr="00CB290F">
        <w:trPr>
          <w:gridBefore w:val="2"/>
          <w:wBefore w:w="600" w:type="dxa"/>
          <w:trHeight w:val="373"/>
        </w:trPr>
        <w:tc>
          <w:tcPr>
            <w:tcW w:w="6379" w:type="dxa"/>
            <w:gridSpan w:val="5"/>
            <w:vAlign w:val="center"/>
          </w:tcPr>
          <w:p w14:paraId="3336434F"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2.1.1.10 Favorecer el acceso al trabajo remunerado y formal para las mujeres en condición vulnerable, acercando la formación y oportunidades de autoempleo y acceso a proyectos productivos que puedan desarrollar desde sus hogares.</w:t>
            </w:r>
          </w:p>
        </w:tc>
        <w:tc>
          <w:tcPr>
            <w:tcW w:w="1385" w:type="dxa"/>
            <w:vAlign w:val="center"/>
          </w:tcPr>
          <w:p w14:paraId="43C0ED04" w14:textId="175091C5"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 xml:space="preserve">Instituto Municipal de las Mujeres </w:t>
            </w:r>
          </w:p>
        </w:tc>
      </w:tr>
      <w:tr w:rsidR="00CB290F" w:rsidRPr="000A759F" w14:paraId="4FCD2E0B" w14:textId="77777777" w:rsidTr="00CB290F">
        <w:trPr>
          <w:gridBefore w:val="2"/>
          <w:wBefore w:w="600" w:type="dxa"/>
          <w:trHeight w:val="373"/>
        </w:trPr>
        <w:tc>
          <w:tcPr>
            <w:tcW w:w="6379" w:type="dxa"/>
            <w:gridSpan w:val="5"/>
            <w:vAlign w:val="center"/>
          </w:tcPr>
          <w:p w14:paraId="160D4985"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2.1.1.11 Intervenir las localidades habitadas únicamente por mujeres para conocer su condición y necesidades a fin de implementar medidas de apoyo.</w:t>
            </w:r>
          </w:p>
        </w:tc>
        <w:tc>
          <w:tcPr>
            <w:tcW w:w="1385" w:type="dxa"/>
            <w:vAlign w:val="center"/>
          </w:tcPr>
          <w:p w14:paraId="16CA2BBE" w14:textId="08F4DF2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 xml:space="preserve">Instituto Municipal de las Mujeres </w:t>
            </w:r>
          </w:p>
        </w:tc>
      </w:tr>
      <w:tr w:rsidR="00CB290F" w:rsidRPr="000A759F" w14:paraId="4BE64C43" w14:textId="77777777" w:rsidTr="00CB290F">
        <w:trPr>
          <w:gridBefore w:val="2"/>
          <w:wBefore w:w="600" w:type="dxa"/>
          <w:trHeight w:val="373"/>
        </w:trPr>
        <w:tc>
          <w:tcPr>
            <w:tcW w:w="6379" w:type="dxa"/>
            <w:gridSpan w:val="5"/>
            <w:vAlign w:val="center"/>
          </w:tcPr>
          <w:p w14:paraId="0D6C42F3"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2.1.1.12 Promover en la población una la cultura igualitaria desde la perspectiva de género, promoviendo desde la niñez el conocimiento de sus derechos universales como medida de prevención de abusos y riesgo delictivo.</w:t>
            </w:r>
          </w:p>
        </w:tc>
        <w:tc>
          <w:tcPr>
            <w:tcW w:w="1385" w:type="dxa"/>
            <w:vAlign w:val="center"/>
          </w:tcPr>
          <w:p w14:paraId="0D512DC9" w14:textId="7777777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DIF</w:t>
            </w:r>
          </w:p>
        </w:tc>
      </w:tr>
      <w:tr w:rsidR="00CB290F" w:rsidRPr="000A759F" w14:paraId="5C7127B4" w14:textId="77777777" w:rsidTr="00CB290F">
        <w:trPr>
          <w:gridBefore w:val="2"/>
          <w:wBefore w:w="600" w:type="dxa"/>
          <w:trHeight w:val="373"/>
        </w:trPr>
        <w:tc>
          <w:tcPr>
            <w:tcW w:w="6379" w:type="dxa"/>
            <w:gridSpan w:val="5"/>
            <w:vAlign w:val="center"/>
          </w:tcPr>
          <w:p w14:paraId="5D08960E"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2.1.1.13 Prevenir todo tipo de violencia hacia las niñas, adolescentes y mujeres, sobre poniendo salvaguardar los derechos e implementando medias de intervención innovadora y de atención inmediata para las víctimas.</w:t>
            </w:r>
          </w:p>
        </w:tc>
        <w:tc>
          <w:tcPr>
            <w:tcW w:w="1385" w:type="dxa"/>
            <w:vAlign w:val="center"/>
          </w:tcPr>
          <w:p w14:paraId="2D71909F" w14:textId="7777777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1E44B846" w14:textId="77777777" w:rsidTr="00CB290F">
        <w:trPr>
          <w:gridBefore w:val="1"/>
          <w:wBefore w:w="567" w:type="dxa"/>
          <w:trHeight w:val="415"/>
        </w:trPr>
        <w:tc>
          <w:tcPr>
            <w:tcW w:w="7797" w:type="dxa"/>
            <w:gridSpan w:val="7"/>
          </w:tcPr>
          <w:p w14:paraId="719EFB03" w14:textId="77777777" w:rsidR="000F5BC4" w:rsidRDefault="000F5BC4" w:rsidP="00B1199B">
            <w:pPr>
              <w:spacing w:before="240"/>
              <w:jc w:val="both"/>
              <w:rPr>
                <w:rFonts w:ascii="Arial" w:eastAsia="Arial MT" w:hAnsi="Arial" w:cs="Arial"/>
                <w:bCs/>
                <w:i/>
                <w:iCs/>
                <w:sz w:val="24"/>
                <w:szCs w:val="24"/>
              </w:rPr>
            </w:pPr>
            <w:r w:rsidRPr="000A759F">
              <w:rPr>
                <w:rFonts w:ascii="Arial" w:hAnsi="Arial" w:cs="Arial"/>
                <w:b/>
                <w:bCs/>
                <w:sz w:val="20"/>
                <w:szCs w:val="20"/>
              </w:rPr>
              <w:t xml:space="preserve">Estrategia 2.1.2: </w:t>
            </w:r>
            <w:r w:rsidRPr="000A759F">
              <w:rPr>
                <w:rFonts w:ascii="Arial" w:hAnsi="Arial" w:cs="Arial"/>
                <w:b/>
                <w:bCs/>
                <w:i/>
                <w:iCs/>
                <w:sz w:val="20"/>
                <w:szCs w:val="20"/>
              </w:rPr>
              <w:t>Impulso de acciones afirmativas de apoyo a la población inmigrante indígena en condición vulnerable en el municipio.</w:t>
            </w:r>
            <w:r w:rsidRPr="000A759F">
              <w:rPr>
                <w:rFonts w:ascii="Arial" w:eastAsia="Arial MT" w:hAnsi="Arial" w:cs="Arial"/>
                <w:bCs/>
                <w:i/>
                <w:iCs/>
                <w:sz w:val="24"/>
                <w:szCs w:val="24"/>
              </w:rPr>
              <w:t xml:space="preserve"> </w:t>
            </w:r>
          </w:p>
          <w:p w14:paraId="7C0D1DFF" w14:textId="77777777" w:rsidR="0065323B" w:rsidRPr="000A759F" w:rsidRDefault="0065323B" w:rsidP="00B1199B">
            <w:pPr>
              <w:spacing w:before="240"/>
              <w:jc w:val="both"/>
              <w:rPr>
                <w:rFonts w:ascii="Arial" w:hAnsi="Arial" w:cs="Arial"/>
                <w:b/>
                <w:bCs/>
                <w:sz w:val="20"/>
                <w:szCs w:val="20"/>
              </w:rPr>
            </w:pPr>
          </w:p>
        </w:tc>
      </w:tr>
      <w:tr w:rsidR="00063102" w:rsidRPr="000A759F" w14:paraId="650B2219" w14:textId="77777777" w:rsidTr="00CB290F">
        <w:trPr>
          <w:gridBefore w:val="1"/>
          <w:wBefore w:w="567" w:type="dxa"/>
          <w:trHeight w:val="414"/>
        </w:trPr>
        <w:tc>
          <w:tcPr>
            <w:tcW w:w="5812" w:type="dxa"/>
            <w:gridSpan w:val="5"/>
            <w:vAlign w:val="center"/>
          </w:tcPr>
          <w:p w14:paraId="4D5E19FD"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gridSpan w:val="2"/>
            <w:vAlign w:val="center"/>
          </w:tcPr>
          <w:p w14:paraId="2E17E078"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CB82A87" w14:textId="77777777" w:rsidTr="00CB290F">
        <w:trPr>
          <w:gridBefore w:val="1"/>
          <w:wBefore w:w="567" w:type="dxa"/>
          <w:trHeight w:val="273"/>
        </w:trPr>
        <w:tc>
          <w:tcPr>
            <w:tcW w:w="5812" w:type="dxa"/>
            <w:gridSpan w:val="5"/>
          </w:tcPr>
          <w:p w14:paraId="7728165C"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2.1.2.1 Generar medidas de atención para las familias de inmigrantes jornaleros arriban temporalmente al municipio.</w:t>
            </w:r>
          </w:p>
        </w:tc>
        <w:tc>
          <w:tcPr>
            <w:tcW w:w="1985" w:type="dxa"/>
            <w:gridSpan w:val="2"/>
            <w:vAlign w:val="center"/>
          </w:tcPr>
          <w:p w14:paraId="57EEBC3C" w14:textId="2292B7B9" w:rsidR="0065323B" w:rsidRPr="007D7847" w:rsidRDefault="000F5BC4" w:rsidP="0065323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5468D82E" w14:textId="77777777" w:rsidTr="00CB290F">
        <w:trPr>
          <w:gridBefore w:val="1"/>
          <w:wBefore w:w="567" w:type="dxa"/>
          <w:trHeight w:val="273"/>
        </w:trPr>
        <w:tc>
          <w:tcPr>
            <w:tcW w:w="5812" w:type="dxa"/>
            <w:gridSpan w:val="5"/>
          </w:tcPr>
          <w:p w14:paraId="404469FD"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lastRenderedPageBreak/>
              <w:t xml:space="preserve">2.1.2.2 Generar medidas de atención para la población indígena en el municipio, con pleno respeto a sus usos y costumbres. </w:t>
            </w:r>
          </w:p>
        </w:tc>
        <w:tc>
          <w:tcPr>
            <w:tcW w:w="1985" w:type="dxa"/>
            <w:gridSpan w:val="2"/>
            <w:vAlign w:val="center"/>
          </w:tcPr>
          <w:p w14:paraId="1BA2ECF3"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2728B01D" w14:textId="77777777" w:rsidTr="00CB290F">
        <w:trPr>
          <w:gridBefore w:val="1"/>
          <w:wBefore w:w="567" w:type="dxa"/>
          <w:trHeight w:val="273"/>
        </w:trPr>
        <w:tc>
          <w:tcPr>
            <w:tcW w:w="5812" w:type="dxa"/>
            <w:gridSpan w:val="5"/>
          </w:tcPr>
          <w:p w14:paraId="553A3580" w14:textId="70509A0F"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2.1.2.3. Brindar apoyo alimenticio a la población inmigrante sin empleo y con ingresos inferiores a la </w:t>
            </w:r>
            <w:r w:rsidR="00CE2C95" w:rsidRPr="000A759F">
              <w:rPr>
                <w:rFonts w:ascii="Arial" w:hAnsi="Arial" w:cs="Arial"/>
                <w:bCs/>
                <w:sz w:val="20"/>
                <w:szCs w:val="20"/>
              </w:rPr>
              <w:t>línea</w:t>
            </w:r>
            <w:r w:rsidRPr="000A759F">
              <w:rPr>
                <w:rFonts w:ascii="Arial" w:hAnsi="Arial" w:cs="Arial"/>
                <w:bCs/>
                <w:sz w:val="20"/>
                <w:szCs w:val="20"/>
              </w:rPr>
              <w:t xml:space="preserve"> de bienestar.</w:t>
            </w:r>
          </w:p>
        </w:tc>
        <w:tc>
          <w:tcPr>
            <w:tcW w:w="1985" w:type="dxa"/>
            <w:gridSpan w:val="2"/>
            <w:vAlign w:val="center"/>
          </w:tcPr>
          <w:p w14:paraId="352352B5"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6F8E58D9" w14:textId="77777777" w:rsidTr="00CB290F">
        <w:trPr>
          <w:gridBefore w:val="1"/>
          <w:wBefore w:w="567" w:type="dxa"/>
          <w:trHeight w:val="273"/>
        </w:trPr>
        <w:tc>
          <w:tcPr>
            <w:tcW w:w="5812" w:type="dxa"/>
            <w:gridSpan w:val="5"/>
          </w:tcPr>
          <w:p w14:paraId="5EF91184"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2.1.2.4</w:t>
            </w:r>
            <w:r w:rsidRPr="000A759F">
              <w:rPr>
                <w:rFonts w:ascii="Arial" w:eastAsia="Arial MT" w:hAnsi="Arial" w:cs="Arial"/>
                <w:bCs/>
                <w:sz w:val="20"/>
                <w:szCs w:val="20"/>
              </w:rPr>
              <w:t xml:space="preserve"> </w:t>
            </w:r>
            <w:r w:rsidRPr="000A759F">
              <w:rPr>
                <w:rFonts w:ascii="Arial" w:hAnsi="Arial" w:cs="Arial"/>
                <w:bCs/>
                <w:sz w:val="20"/>
                <w:szCs w:val="20"/>
              </w:rPr>
              <w:t>Facilitar el acceso a los servicios de salud pública para las familias de migrantes indígenas sin empleo.</w:t>
            </w:r>
          </w:p>
        </w:tc>
        <w:tc>
          <w:tcPr>
            <w:tcW w:w="1985" w:type="dxa"/>
            <w:gridSpan w:val="2"/>
            <w:vAlign w:val="center"/>
          </w:tcPr>
          <w:p w14:paraId="1421CBA6"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5AA159CD" w14:textId="77777777" w:rsidTr="00A24272">
        <w:trPr>
          <w:gridBefore w:val="1"/>
          <w:wBefore w:w="567" w:type="dxa"/>
          <w:trHeight w:val="299"/>
        </w:trPr>
        <w:tc>
          <w:tcPr>
            <w:tcW w:w="5812" w:type="dxa"/>
            <w:gridSpan w:val="5"/>
          </w:tcPr>
          <w:p w14:paraId="42F369DA"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2.1.2.5 Vincular a las fuentes de empleo formal a los que se encuentren en edad de trabajar.</w:t>
            </w:r>
          </w:p>
        </w:tc>
        <w:tc>
          <w:tcPr>
            <w:tcW w:w="1985" w:type="dxa"/>
            <w:gridSpan w:val="2"/>
            <w:vAlign w:val="center"/>
          </w:tcPr>
          <w:p w14:paraId="0F30B521"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2080F3CA" w14:textId="77777777" w:rsidTr="00CB290F">
        <w:trPr>
          <w:gridBefore w:val="1"/>
          <w:wBefore w:w="567" w:type="dxa"/>
          <w:trHeight w:val="415"/>
        </w:trPr>
        <w:tc>
          <w:tcPr>
            <w:tcW w:w="7797" w:type="dxa"/>
            <w:gridSpan w:val="7"/>
          </w:tcPr>
          <w:p w14:paraId="7AFEEAC1" w14:textId="275B7E4E"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 xml:space="preserve">Estrategia 2.1.3: </w:t>
            </w:r>
            <w:r w:rsidRPr="000A759F">
              <w:rPr>
                <w:rFonts w:ascii="Arial" w:hAnsi="Arial" w:cs="Arial"/>
                <w:b/>
                <w:bCs/>
                <w:i/>
                <w:iCs/>
                <w:sz w:val="20"/>
                <w:szCs w:val="20"/>
              </w:rPr>
              <w:t>Fortalece</w:t>
            </w:r>
            <w:r w:rsidR="00404DCC" w:rsidRPr="000A759F">
              <w:rPr>
                <w:rFonts w:ascii="Arial" w:hAnsi="Arial" w:cs="Arial"/>
                <w:b/>
                <w:bCs/>
                <w:i/>
                <w:iCs/>
                <w:sz w:val="20"/>
                <w:szCs w:val="20"/>
              </w:rPr>
              <w:t>r</w:t>
            </w:r>
            <w:r w:rsidRPr="000A759F">
              <w:rPr>
                <w:rFonts w:ascii="Arial" w:hAnsi="Arial" w:cs="Arial"/>
                <w:b/>
                <w:bCs/>
                <w:i/>
                <w:iCs/>
                <w:sz w:val="20"/>
                <w:szCs w:val="20"/>
              </w:rPr>
              <w:t xml:space="preserve"> las acciones de apoyo a las personas migrantes del municipio y sus familias.</w:t>
            </w:r>
          </w:p>
        </w:tc>
      </w:tr>
      <w:tr w:rsidR="00063102" w:rsidRPr="000A759F" w14:paraId="5C6709FC" w14:textId="77777777" w:rsidTr="00A24272">
        <w:trPr>
          <w:gridBefore w:val="1"/>
          <w:wBefore w:w="567" w:type="dxa"/>
          <w:trHeight w:val="137"/>
        </w:trPr>
        <w:tc>
          <w:tcPr>
            <w:tcW w:w="5812" w:type="dxa"/>
            <w:gridSpan w:val="5"/>
            <w:vAlign w:val="center"/>
          </w:tcPr>
          <w:p w14:paraId="0E1541A9"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gridSpan w:val="2"/>
            <w:vAlign w:val="center"/>
          </w:tcPr>
          <w:p w14:paraId="6084A97D"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F0BE982" w14:textId="77777777" w:rsidTr="00CB290F">
        <w:trPr>
          <w:gridBefore w:val="1"/>
          <w:wBefore w:w="567" w:type="dxa"/>
          <w:trHeight w:val="273"/>
        </w:trPr>
        <w:tc>
          <w:tcPr>
            <w:tcW w:w="5812" w:type="dxa"/>
            <w:gridSpan w:val="5"/>
          </w:tcPr>
          <w:p w14:paraId="77F6DFC3"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2.1.3.1 Vigorizar el trabajo interdependencias para incidir en la calidad de vida de las comunidades de origen de las personas migrantes y sus familias.</w:t>
            </w:r>
          </w:p>
        </w:tc>
        <w:tc>
          <w:tcPr>
            <w:tcW w:w="1985" w:type="dxa"/>
            <w:gridSpan w:val="2"/>
          </w:tcPr>
          <w:p w14:paraId="54F3262A"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5AC76922" w14:textId="77777777" w:rsidTr="00CB290F">
        <w:trPr>
          <w:gridBefore w:val="1"/>
          <w:wBefore w:w="567" w:type="dxa"/>
          <w:trHeight w:val="273"/>
        </w:trPr>
        <w:tc>
          <w:tcPr>
            <w:tcW w:w="5812" w:type="dxa"/>
            <w:gridSpan w:val="5"/>
          </w:tcPr>
          <w:p w14:paraId="5709E84E"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2.1.3.2 Facilitar el acceso al empleo a las personas migrantes de retorno.</w:t>
            </w:r>
          </w:p>
        </w:tc>
        <w:tc>
          <w:tcPr>
            <w:tcW w:w="1985" w:type="dxa"/>
            <w:gridSpan w:val="2"/>
          </w:tcPr>
          <w:p w14:paraId="3221EE80"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071F01EC" w14:textId="77777777" w:rsidTr="00CB290F">
        <w:trPr>
          <w:gridBefore w:val="1"/>
          <w:wBefore w:w="567" w:type="dxa"/>
          <w:trHeight w:val="273"/>
        </w:trPr>
        <w:tc>
          <w:tcPr>
            <w:tcW w:w="5812" w:type="dxa"/>
            <w:gridSpan w:val="5"/>
          </w:tcPr>
          <w:p w14:paraId="2F1925E1"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2.1.3.3. Velar por los Derechos Humanos de las personas migrantes en tránsito.</w:t>
            </w:r>
          </w:p>
        </w:tc>
        <w:tc>
          <w:tcPr>
            <w:tcW w:w="1985" w:type="dxa"/>
            <w:gridSpan w:val="2"/>
          </w:tcPr>
          <w:p w14:paraId="72CEEB1F"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757E0CEB" w14:textId="77777777" w:rsidTr="00CB290F">
        <w:trPr>
          <w:gridBefore w:val="1"/>
          <w:wBefore w:w="567" w:type="dxa"/>
          <w:trHeight w:val="273"/>
        </w:trPr>
        <w:tc>
          <w:tcPr>
            <w:tcW w:w="5812" w:type="dxa"/>
            <w:gridSpan w:val="5"/>
          </w:tcPr>
          <w:p w14:paraId="4B995F60"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2.1.3.4 Promover y fortalecer los servicios de la ventanilla de atención a migrantes</w:t>
            </w:r>
          </w:p>
        </w:tc>
        <w:tc>
          <w:tcPr>
            <w:tcW w:w="1985" w:type="dxa"/>
            <w:gridSpan w:val="2"/>
          </w:tcPr>
          <w:p w14:paraId="55ECB8E5"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65486FDF" w14:textId="77777777" w:rsidTr="00CB290F">
        <w:trPr>
          <w:gridBefore w:val="1"/>
          <w:wBefore w:w="567" w:type="dxa"/>
          <w:trHeight w:val="415"/>
        </w:trPr>
        <w:tc>
          <w:tcPr>
            <w:tcW w:w="7797" w:type="dxa"/>
            <w:gridSpan w:val="7"/>
          </w:tcPr>
          <w:p w14:paraId="7FC28A81" w14:textId="35E674C3"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 xml:space="preserve">Estrategia 2.1.4: </w:t>
            </w:r>
            <w:r w:rsidRPr="000A759F">
              <w:rPr>
                <w:rFonts w:ascii="Arial" w:hAnsi="Arial" w:cs="Arial"/>
                <w:b/>
                <w:bCs/>
                <w:i/>
                <w:iCs/>
                <w:sz w:val="20"/>
                <w:szCs w:val="20"/>
              </w:rPr>
              <w:t>Impulso a la participación plena y efectiva de las personas con alguna discapacidad.</w:t>
            </w:r>
          </w:p>
        </w:tc>
      </w:tr>
      <w:tr w:rsidR="00063102" w:rsidRPr="000A759F" w14:paraId="0E482D5C" w14:textId="77777777" w:rsidTr="00CB290F">
        <w:trPr>
          <w:gridBefore w:val="1"/>
          <w:wBefore w:w="567" w:type="dxa"/>
          <w:trHeight w:val="414"/>
        </w:trPr>
        <w:tc>
          <w:tcPr>
            <w:tcW w:w="5812" w:type="dxa"/>
            <w:gridSpan w:val="5"/>
            <w:vAlign w:val="center"/>
          </w:tcPr>
          <w:p w14:paraId="26F8A557"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gridSpan w:val="2"/>
            <w:vAlign w:val="center"/>
          </w:tcPr>
          <w:p w14:paraId="2BEBC097"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917ACFC" w14:textId="77777777" w:rsidTr="00CB290F">
        <w:trPr>
          <w:gridBefore w:val="1"/>
          <w:wBefore w:w="567" w:type="dxa"/>
          <w:trHeight w:val="273"/>
        </w:trPr>
        <w:tc>
          <w:tcPr>
            <w:tcW w:w="5812" w:type="dxa"/>
            <w:gridSpan w:val="5"/>
          </w:tcPr>
          <w:p w14:paraId="0200E75C"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2.1.4.1 Promover la accesibilidad universal para la movilidad segura de las personas con discapacidad.</w:t>
            </w:r>
          </w:p>
        </w:tc>
        <w:tc>
          <w:tcPr>
            <w:tcW w:w="1985" w:type="dxa"/>
            <w:gridSpan w:val="2"/>
          </w:tcPr>
          <w:p w14:paraId="77B86C17"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2F580E55" w14:textId="77777777" w:rsidTr="00CB290F">
        <w:trPr>
          <w:gridBefore w:val="1"/>
          <w:wBefore w:w="567" w:type="dxa"/>
          <w:trHeight w:val="273"/>
        </w:trPr>
        <w:tc>
          <w:tcPr>
            <w:tcW w:w="5812" w:type="dxa"/>
            <w:gridSpan w:val="5"/>
          </w:tcPr>
          <w:p w14:paraId="1C542F6B"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2.1.4.2 Gestionar la construcción de parques incluyentes con áreas de juegos especiales para los menores con discapacidad.</w:t>
            </w:r>
          </w:p>
        </w:tc>
        <w:tc>
          <w:tcPr>
            <w:tcW w:w="1985" w:type="dxa"/>
            <w:gridSpan w:val="2"/>
          </w:tcPr>
          <w:p w14:paraId="64ABD6B0"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6A37D784" w14:textId="77777777" w:rsidTr="00CB290F">
        <w:trPr>
          <w:gridBefore w:val="1"/>
          <w:wBefore w:w="567" w:type="dxa"/>
          <w:trHeight w:val="273"/>
        </w:trPr>
        <w:tc>
          <w:tcPr>
            <w:tcW w:w="5812" w:type="dxa"/>
            <w:gridSpan w:val="5"/>
          </w:tcPr>
          <w:p w14:paraId="602A9809" w14:textId="77777777" w:rsidR="000F5BC4" w:rsidRPr="000A759F" w:rsidRDefault="000F5BC4" w:rsidP="00B1199B">
            <w:pPr>
              <w:jc w:val="both"/>
              <w:rPr>
                <w:rFonts w:ascii="Arial" w:hAnsi="Arial" w:cs="Arial"/>
                <w:bCs/>
                <w:sz w:val="20"/>
                <w:szCs w:val="20"/>
              </w:rPr>
            </w:pPr>
            <w:r w:rsidRPr="00A24272">
              <w:rPr>
                <w:rFonts w:ascii="Arial" w:hAnsi="Arial" w:cs="Arial"/>
                <w:bCs/>
                <w:sz w:val="20"/>
                <w:szCs w:val="20"/>
              </w:rPr>
              <w:t>2.1.4.3. Gestionar la ampliación del transporte público adaptado para las personas con discapacidad</w:t>
            </w:r>
            <w:r w:rsidRPr="000A759F">
              <w:rPr>
                <w:rFonts w:ascii="Arial" w:hAnsi="Arial" w:cs="Arial"/>
                <w:bCs/>
                <w:sz w:val="20"/>
                <w:szCs w:val="20"/>
              </w:rPr>
              <w:t>.</w:t>
            </w:r>
          </w:p>
        </w:tc>
        <w:tc>
          <w:tcPr>
            <w:tcW w:w="1985" w:type="dxa"/>
            <w:gridSpan w:val="2"/>
          </w:tcPr>
          <w:p w14:paraId="5D178435"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4A84D93F" w14:textId="77777777" w:rsidTr="00CB290F">
        <w:trPr>
          <w:gridBefore w:val="1"/>
          <w:wBefore w:w="567" w:type="dxa"/>
          <w:trHeight w:val="273"/>
        </w:trPr>
        <w:tc>
          <w:tcPr>
            <w:tcW w:w="5812" w:type="dxa"/>
            <w:gridSpan w:val="5"/>
          </w:tcPr>
          <w:p w14:paraId="7B53E33A" w14:textId="77777777" w:rsidR="000F5BC4" w:rsidRPr="00A24272" w:rsidRDefault="000F5BC4" w:rsidP="00B1199B">
            <w:pPr>
              <w:jc w:val="both"/>
              <w:rPr>
                <w:rFonts w:ascii="Arial Narrow" w:hAnsi="Arial Narrow" w:cs="Arial"/>
                <w:bCs/>
                <w:sz w:val="20"/>
                <w:szCs w:val="20"/>
              </w:rPr>
            </w:pPr>
            <w:r w:rsidRPr="00A24272">
              <w:rPr>
                <w:rFonts w:ascii="Arial Narrow" w:hAnsi="Arial Narrow" w:cs="Arial"/>
                <w:bCs/>
                <w:sz w:val="20"/>
                <w:szCs w:val="20"/>
              </w:rPr>
              <w:t xml:space="preserve">2.1.4.4 Generar acciones inclusivas de esparcimiento y entretenimiento dirigidos a menores con discapacidad o trastorno. </w:t>
            </w:r>
          </w:p>
        </w:tc>
        <w:tc>
          <w:tcPr>
            <w:tcW w:w="1985" w:type="dxa"/>
            <w:gridSpan w:val="2"/>
          </w:tcPr>
          <w:p w14:paraId="5C412713"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7DB93424" w14:textId="77777777" w:rsidTr="00CB290F">
        <w:trPr>
          <w:gridBefore w:val="1"/>
          <w:wBefore w:w="567" w:type="dxa"/>
          <w:trHeight w:val="273"/>
        </w:trPr>
        <w:tc>
          <w:tcPr>
            <w:tcW w:w="5812" w:type="dxa"/>
            <w:gridSpan w:val="5"/>
          </w:tcPr>
          <w:p w14:paraId="658F1B74" w14:textId="77777777" w:rsidR="000F5BC4" w:rsidRPr="00A24272" w:rsidRDefault="000F5BC4" w:rsidP="00B1199B">
            <w:pPr>
              <w:jc w:val="both"/>
              <w:rPr>
                <w:rFonts w:ascii="Arial Narrow" w:hAnsi="Arial Narrow" w:cs="Arial"/>
                <w:bCs/>
                <w:sz w:val="20"/>
                <w:szCs w:val="20"/>
              </w:rPr>
            </w:pPr>
            <w:r w:rsidRPr="00A24272">
              <w:rPr>
                <w:rFonts w:ascii="Arial Narrow" w:hAnsi="Arial Narrow" w:cs="Arial"/>
                <w:bCs/>
                <w:sz w:val="20"/>
                <w:szCs w:val="20"/>
              </w:rPr>
              <w:t>2.1.4.5 Contribuir al desarrollo de habilidades y capacidades individuales de las personas con Trastorno del Espectro Autista beneficiando la convivencia familiar, social, educativa y laboral.</w:t>
            </w:r>
          </w:p>
        </w:tc>
        <w:tc>
          <w:tcPr>
            <w:tcW w:w="1985" w:type="dxa"/>
            <w:gridSpan w:val="2"/>
          </w:tcPr>
          <w:p w14:paraId="3E1D1B9D"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29D2E668" w14:textId="77777777" w:rsidTr="00CB290F">
        <w:trPr>
          <w:gridBefore w:val="1"/>
          <w:wBefore w:w="567" w:type="dxa"/>
          <w:trHeight w:val="273"/>
        </w:trPr>
        <w:tc>
          <w:tcPr>
            <w:tcW w:w="5812" w:type="dxa"/>
            <w:gridSpan w:val="5"/>
          </w:tcPr>
          <w:p w14:paraId="45124EAD"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2.1.4.6 Propiciar la capacitación para el empleo y la contratación de personas con alguna discapacidad, y en su </w:t>
            </w:r>
            <w:r w:rsidRPr="000A759F">
              <w:rPr>
                <w:rFonts w:ascii="Arial" w:hAnsi="Arial" w:cs="Arial"/>
                <w:bCs/>
                <w:sz w:val="20"/>
                <w:szCs w:val="20"/>
              </w:rPr>
              <w:lastRenderedPageBreak/>
              <w:t>caso acercar los proyectos productivos e incorporarlos al emprendimiento.</w:t>
            </w:r>
          </w:p>
        </w:tc>
        <w:tc>
          <w:tcPr>
            <w:tcW w:w="1985" w:type="dxa"/>
            <w:gridSpan w:val="2"/>
          </w:tcPr>
          <w:p w14:paraId="6A611797"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lastRenderedPageBreak/>
              <w:t>DIF</w:t>
            </w:r>
          </w:p>
        </w:tc>
      </w:tr>
      <w:tr w:rsidR="00063102" w:rsidRPr="000A759F" w14:paraId="4D46FD40" w14:textId="77777777" w:rsidTr="00CB290F">
        <w:trPr>
          <w:gridBefore w:val="1"/>
          <w:wBefore w:w="567" w:type="dxa"/>
          <w:trHeight w:val="415"/>
        </w:trPr>
        <w:tc>
          <w:tcPr>
            <w:tcW w:w="7797" w:type="dxa"/>
            <w:gridSpan w:val="7"/>
          </w:tcPr>
          <w:p w14:paraId="1ADDE280" w14:textId="7E83865B" w:rsidR="000F5BC4" w:rsidRPr="000A759F" w:rsidRDefault="000F5BC4" w:rsidP="00B1199B">
            <w:pPr>
              <w:spacing w:before="240"/>
              <w:jc w:val="both"/>
              <w:rPr>
                <w:rFonts w:ascii="Arial" w:hAnsi="Arial" w:cs="Arial"/>
                <w:b/>
                <w:i/>
                <w:iCs/>
              </w:rPr>
            </w:pPr>
            <w:r w:rsidRPr="000A759F">
              <w:rPr>
                <w:rFonts w:ascii="Arial" w:hAnsi="Arial" w:cs="Arial"/>
                <w:b/>
                <w:bCs/>
                <w:sz w:val="20"/>
                <w:szCs w:val="20"/>
              </w:rPr>
              <w:lastRenderedPageBreak/>
              <w:t>Estrategia 2.1.5:</w:t>
            </w:r>
            <w:r w:rsidRPr="000A759F">
              <w:rPr>
                <w:rFonts w:ascii="Arial" w:hAnsi="Arial" w:cs="Arial"/>
              </w:rPr>
              <w:t xml:space="preserve"> </w:t>
            </w:r>
            <w:r w:rsidR="00404DCC" w:rsidRPr="000A759F">
              <w:rPr>
                <w:rFonts w:ascii="Arial" w:hAnsi="Arial" w:cs="Arial"/>
                <w:b/>
                <w:i/>
                <w:iCs/>
              </w:rPr>
              <w:t xml:space="preserve">Consolidación </w:t>
            </w:r>
            <w:r w:rsidR="000508DA" w:rsidRPr="000A759F">
              <w:rPr>
                <w:rFonts w:ascii="Arial" w:hAnsi="Arial" w:cs="Arial"/>
                <w:b/>
                <w:i/>
                <w:iCs/>
              </w:rPr>
              <w:t>de oportunidades para los jóvenes del municipio</w:t>
            </w:r>
            <w:r w:rsidRPr="000A759F">
              <w:rPr>
                <w:rFonts w:ascii="Arial" w:hAnsi="Arial" w:cs="Arial"/>
                <w:b/>
                <w:i/>
                <w:iCs/>
              </w:rPr>
              <w:t>.</w:t>
            </w:r>
          </w:p>
        </w:tc>
      </w:tr>
      <w:tr w:rsidR="00063102" w:rsidRPr="000A759F" w14:paraId="6C8ACAED" w14:textId="77777777" w:rsidTr="00CB290F">
        <w:trPr>
          <w:gridBefore w:val="1"/>
          <w:wBefore w:w="567" w:type="dxa"/>
          <w:trHeight w:val="414"/>
        </w:trPr>
        <w:tc>
          <w:tcPr>
            <w:tcW w:w="5812" w:type="dxa"/>
            <w:gridSpan w:val="5"/>
            <w:vAlign w:val="center"/>
          </w:tcPr>
          <w:p w14:paraId="376E554B"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gridSpan w:val="2"/>
            <w:vAlign w:val="center"/>
          </w:tcPr>
          <w:p w14:paraId="1ECAFE4E"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1BF8649" w14:textId="77777777" w:rsidTr="00CB290F">
        <w:trPr>
          <w:gridBefore w:val="1"/>
          <w:wBefore w:w="567" w:type="dxa"/>
          <w:trHeight w:val="273"/>
        </w:trPr>
        <w:tc>
          <w:tcPr>
            <w:tcW w:w="5812" w:type="dxa"/>
            <w:gridSpan w:val="5"/>
          </w:tcPr>
          <w:p w14:paraId="2397E913"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2.1.5.1 Integrar el Consejo Municipal de la Juventud y gestionar la creación del Instituto Municipal de la Juventud.</w:t>
            </w:r>
          </w:p>
        </w:tc>
        <w:tc>
          <w:tcPr>
            <w:tcW w:w="1985" w:type="dxa"/>
            <w:gridSpan w:val="2"/>
            <w:vAlign w:val="center"/>
          </w:tcPr>
          <w:p w14:paraId="15D544DD"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6A3A61D3" w14:textId="77777777" w:rsidTr="00CB290F">
        <w:trPr>
          <w:gridBefore w:val="1"/>
          <w:wBefore w:w="567" w:type="dxa"/>
          <w:trHeight w:val="273"/>
        </w:trPr>
        <w:tc>
          <w:tcPr>
            <w:tcW w:w="5812" w:type="dxa"/>
            <w:gridSpan w:val="5"/>
          </w:tcPr>
          <w:p w14:paraId="1B8F7A9C"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2.1.5.2 Acercar las oportunidades en sus diferentes modalidades para la conclusión de la educación básica y estudios de nivel superior.</w:t>
            </w:r>
          </w:p>
        </w:tc>
        <w:tc>
          <w:tcPr>
            <w:tcW w:w="1985" w:type="dxa"/>
            <w:gridSpan w:val="2"/>
          </w:tcPr>
          <w:p w14:paraId="6A5F6F36"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6415C95E" w14:textId="77777777" w:rsidTr="00CB290F">
        <w:trPr>
          <w:gridBefore w:val="1"/>
          <w:wBefore w:w="567" w:type="dxa"/>
          <w:trHeight w:val="273"/>
        </w:trPr>
        <w:tc>
          <w:tcPr>
            <w:tcW w:w="5812" w:type="dxa"/>
            <w:gridSpan w:val="5"/>
          </w:tcPr>
          <w:p w14:paraId="5CC7DB7B"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2.1.5.3 Reconocer la participación social destacada de los jóvenes en actividades de emprendimiento, artístico, cultural y deportivo.</w:t>
            </w:r>
          </w:p>
        </w:tc>
        <w:tc>
          <w:tcPr>
            <w:tcW w:w="1985" w:type="dxa"/>
            <w:gridSpan w:val="2"/>
          </w:tcPr>
          <w:p w14:paraId="7A3BD2E0"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27B20438" w14:textId="77777777" w:rsidTr="00CB290F">
        <w:trPr>
          <w:gridBefore w:val="1"/>
          <w:wBefore w:w="567" w:type="dxa"/>
          <w:trHeight w:val="273"/>
        </w:trPr>
        <w:tc>
          <w:tcPr>
            <w:tcW w:w="5812" w:type="dxa"/>
            <w:gridSpan w:val="5"/>
          </w:tcPr>
          <w:p w14:paraId="32DB0DDD"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2.1.5.4 Generar espacios de participación y expresión juvenil para la toma de decisiones en el desarrollo del municipio e involucrar a la población joven en las acciones que permitan mejorar el entorno y cuidar el medio ambiente.</w:t>
            </w:r>
          </w:p>
        </w:tc>
        <w:tc>
          <w:tcPr>
            <w:tcW w:w="1985" w:type="dxa"/>
            <w:gridSpan w:val="2"/>
          </w:tcPr>
          <w:p w14:paraId="18AFB4A6"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638F543D" w14:textId="77777777" w:rsidTr="00CB290F">
        <w:trPr>
          <w:gridBefore w:val="1"/>
          <w:wBefore w:w="567" w:type="dxa"/>
          <w:trHeight w:val="273"/>
        </w:trPr>
        <w:tc>
          <w:tcPr>
            <w:tcW w:w="5812" w:type="dxa"/>
            <w:gridSpan w:val="5"/>
          </w:tcPr>
          <w:p w14:paraId="7358AFDB"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2.1.5.5 Desplegar un abanico de talleres, capacitaciones, adiestramientos, actividades deportivas, artísticas y culturales para los jóvenes que contribuyan al desarrollo y alejen de las adicciones, malos hábitos y riesgos contra su integridad.</w:t>
            </w:r>
          </w:p>
        </w:tc>
        <w:tc>
          <w:tcPr>
            <w:tcW w:w="1985" w:type="dxa"/>
            <w:gridSpan w:val="2"/>
          </w:tcPr>
          <w:p w14:paraId="2C5F6AC2"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132FA49F" w14:textId="77777777" w:rsidTr="00CB290F">
        <w:trPr>
          <w:gridBefore w:val="1"/>
          <w:wBefore w:w="567" w:type="dxa"/>
          <w:trHeight w:val="273"/>
        </w:trPr>
        <w:tc>
          <w:tcPr>
            <w:tcW w:w="5812" w:type="dxa"/>
            <w:gridSpan w:val="5"/>
          </w:tcPr>
          <w:p w14:paraId="0C9F981B"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2.1.5.6 Acercar a los jóvenes con problemas de adicciones, padecimientos mentales o conductas de riesgo a la orientación y tratamiento adecuado en Salud Municipal, incidiendo en los factores de riesgo y de protección.</w:t>
            </w:r>
          </w:p>
        </w:tc>
        <w:tc>
          <w:tcPr>
            <w:tcW w:w="1985" w:type="dxa"/>
            <w:gridSpan w:val="2"/>
          </w:tcPr>
          <w:p w14:paraId="619B0585"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7A566867" w14:textId="77777777" w:rsidTr="00CB290F">
        <w:trPr>
          <w:gridBefore w:val="1"/>
          <w:wBefore w:w="567" w:type="dxa"/>
          <w:trHeight w:val="273"/>
        </w:trPr>
        <w:tc>
          <w:tcPr>
            <w:tcW w:w="5812" w:type="dxa"/>
            <w:gridSpan w:val="5"/>
          </w:tcPr>
          <w:p w14:paraId="25CB316B"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2.1.5.7 Favorecer el acceso a las disciplinas del deporte sistematizado y de alto rendimiento, como acceso a espacios recreativos seguros y para la práctica de deportes extremos.</w:t>
            </w:r>
          </w:p>
        </w:tc>
        <w:tc>
          <w:tcPr>
            <w:tcW w:w="1985" w:type="dxa"/>
            <w:gridSpan w:val="2"/>
          </w:tcPr>
          <w:p w14:paraId="7F339E8C"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27619E8C" w14:textId="77777777" w:rsidTr="00CB290F">
        <w:trPr>
          <w:gridBefore w:val="1"/>
          <w:wBefore w:w="567" w:type="dxa"/>
          <w:trHeight w:val="273"/>
        </w:trPr>
        <w:tc>
          <w:tcPr>
            <w:tcW w:w="5812" w:type="dxa"/>
            <w:gridSpan w:val="5"/>
          </w:tcPr>
          <w:p w14:paraId="5FF027E2"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2.1.5.8 Proveer de instalaciones adecuadas donde los jóvenes puedan reunirse para realizar actividades que contribuyan a su integración, convivencia, formación y mejor desarrollo intelectual.</w:t>
            </w:r>
          </w:p>
        </w:tc>
        <w:tc>
          <w:tcPr>
            <w:tcW w:w="1985" w:type="dxa"/>
            <w:gridSpan w:val="2"/>
          </w:tcPr>
          <w:p w14:paraId="1B36FBAB"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67682C38" w14:textId="77777777" w:rsidTr="00CB290F">
        <w:trPr>
          <w:gridBefore w:val="1"/>
          <w:wBefore w:w="567" w:type="dxa"/>
          <w:trHeight w:val="273"/>
        </w:trPr>
        <w:tc>
          <w:tcPr>
            <w:tcW w:w="5812" w:type="dxa"/>
            <w:gridSpan w:val="5"/>
          </w:tcPr>
          <w:p w14:paraId="670C2903"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2.1.5.9 Implementar programas de apoyo a emprendedores jóvenes, impulsar la incubadora de negocios que les permita concretar iniciativas y conformar pequeñas y medianas empresas.</w:t>
            </w:r>
          </w:p>
        </w:tc>
        <w:tc>
          <w:tcPr>
            <w:tcW w:w="1985" w:type="dxa"/>
            <w:gridSpan w:val="2"/>
          </w:tcPr>
          <w:p w14:paraId="588E5538"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592E12CC" w14:textId="77777777" w:rsidTr="00CB290F">
        <w:trPr>
          <w:gridBefore w:val="1"/>
          <w:wBefore w:w="567" w:type="dxa"/>
          <w:trHeight w:val="273"/>
        </w:trPr>
        <w:tc>
          <w:tcPr>
            <w:tcW w:w="5812" w:type="dxa"/>
            <w:gridSpan w:val="5"/>
          </w:tcPr>
          <w:p w14:paraId="2275493F"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2.1.5.10 Vincular a los jóvenes profesionistas a las oportunidades de empleo formal acordes a sus perfiles.</w:t>
            </w:r>
          </w:p>
        </w:tc>
        <w:tc>
          <w:tcPr>
            <w:tcW w:w="1985" w:type="dxa"/>
            <w:gridSpan w:val="2"/>
          </w:tcPr>
          <w:p w14:paraId="239CFB75" w14:textId="77777777" w:rsidR="000F5BC4"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p w14:paraId="0887B4C1" w14:textId="77777777" w:rsidR="00A24272" w:rsidRPr="007D7847" w:rsidRDefault="00A24272" w:rsidP="00B1199B">
            <w:pPr>
              <w:jc w:val="both"/>
              <w:rPr>
                <w:rFonts w:ascii="Arial" w:hAnsi="Arial" w:cs="Arial"/>
                <w:i/>
                <w:sz w:val="20"/>
                <w:szCs w:val="20"/>
              </w:rPr>
            </w:pPr>
          </w:p>
        </w:tc>
      </w:tr>
      <w:tr w:rsidR="00063102" w:rsidRPr="000A759F" w14:paraId="661AD13C" w14:textId="77777777" w:rsidTr="00CB290F">
        <w:trPr>
          <w:gridBefore w:val="1"/>
          <w:wBefore w:w="567" w:type="dxa"/>
          <w:trHeight w:val="415"/>
        </w:trPr>
        <w:tc>
          <w:tcPr>
            <w:tcW w:w="7797" w:type="dxa"/>
            <w:gridSpan w:val="7"/>
          </w:tcPr>
          <w:p w14:paraId="57940F46" w14:textId="77777777"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lastRenderedPageBreak/>
              <w:t>Estrategia 2.1.6:</w:t>
            </w:r>
            <w:r w:rsidRPr="000A759F">
              <w:rPr>
                <w:rFonts w:ascii="Arial" w:eastAsia="Arial MT" w:hAnsi="Arial" w:cs="Arial"/>
                <w:b/>
                <w:i/>
                <w:iCs/>
                <w:sz w:val="24"/>
                <w:szCs w:val="24"/>
              </w:rPr>
              <w:t xml:space="preserve"> </w:t>
            </w:r>
            <w:r w:rsidRPr="000A759F">
              <w:rPr>
                <w:rFonts w:ascii="Arial" w:hAnsi="Arial" w:cs="Arial"/>
                <w:b/>
                <w:bCs/>
                <w:i/>
                <w:iCs/>
                <w:sz w:val="20"/>
                <w:szCs w:val="20"/>
              </w:rPr>
              <w:t>Fortaleciendo las acciones de protección y atención a la población adulta mayor.</w:t>
            </w:r>
          </w:p>
        </w:tc>
      </w:tr>
      <w:tr w:rsidR="00063102" w:rsidRPr="000A759F" w14:paraId="685139CE" w14:textId="77777777" w:rsidTr="00CB290F">
        <w:trPr>
          <w:gridBefore w:val="1"/>
          <w:wBefore w:w="567" w:type="dxa"/>
          <w:trHeight w:val="414"/>
        </w:trPr>
        <w:tc>
          <w:tcPr>
            <w:tcW w:w="5812" w:type="dxa"/>
            <w:gridSpan w:val="5"/>
            <w:vAlign w:val="center"/>
          </w:tcPr>
          <w:p w14:paraId="2DD9DEB6"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gridSpan w:val="2"/>
            <w:vAlign w:val="center"/>
          </w:tcPr>
          <w:p w14:paraId="1A41C5E2"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12BA759" w14:textId="77777777" w:rsidTr="00CB290F">
        <w:trPr>
          <w:gridBefore w:val="1"/>
          <w:wBefore w:w="567" w:type="dxa"/>
          <w:trHeight w:val="273"/>
        </w:trPr>
        <w:tc>
          <w:tcPr>
            <w:tcW w:w="5812" w:type="dxa"/>
            <w:gridSpan w:val="5"/>
          </w:tcPr>
          <w:p w14:paraId="0F23715A"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2.1.6.1 Facilitar el acceso a los servicios médicos, otorgando orientación y consejería sobre las enfermedades crónicas no transmisibles y en materia alimentaria.</w:t>
            </w:r>
          </w:p>
        </w:tc>
        <w:tc>
          <w:tcPr>
            <w:tcW w:w="1985" w:type="dxa"/>
            <w:gridSpan w:val="2"/>
            <w:vAlign w:val="center"/>
          </w:tcPr>
          <w:p w14:paraId="5DC0312E"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DIF</w:t>
            </w:r>
          </w:p>
        </w:tc>
      </w:tr>
      <w:tr w:rsidR="00063102" w:rsidRPr="000A759F" w14:paraId="39DC5895" w14:textId="77777777" w:rsidTr="00CB290F">
        <w:trPr>
          <w:gridBefore w:val="1"/>
          <w:wBefore w:w="567" w:type="dxa"/>
          <w:trHeight w:val="273"/>
        </w:trPr>
        <w:tc>
          <w:tcPr>
            <w:tcW w:w="5812" w:type="dxa"/>
            <w:gridSpan w:val="5"/>
          </w:tcPr>
          <w:p w14:paraId="72BFE1E9"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2.1.6.2 Fomentar la creación de grupos de ayuda mutua entre los adultos mayores y familiares, privilegiando su inclusión en convivencia comunitaria y actividades recreativas, especialmente para los que tiene alguna discapacidad.</w:t>
            </w:r>
          </w:p>
        </w:tc>
        <w:tc>
          <w:tcPr>
            <w:tcW w:w="1985" w:type="dxa"/>
            <w:gridSpan w:val="2"/>
          </w:tcPr>
          <w:p w14:paraId="464AAD04"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DIF</w:t>
            </w:r>
          </w:p>
        </w:tc>
      </w:tr>
      <w:tr w:rsidR="00063102" w:rsidRPr="000A759F" w14:paraId="15C9B252" w14:textId="77777777" w:rsidTr="00CB290F">
        <w:trPr>
          <w:gridBefore w:val="1"/>
          <w:wBefore w:w="567" w:type="dxa"/>
          <w:trHeight w:val="273"/>
        </w:trPr>
        <w:tc>
          <w:tcPr>
            <w:tcW w:w="5812" w:type="dxa"/>
            <w:gridSpan w:val="5"/>
          </w:tcPr>
          <w:p w14:paraId="553F15B5"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2.1.6.3. Acercar los apoyos de la asistencia social, despensas y el acceso a los espacios alimentarios.</w:t>
            </w:r>
          </w:p>
        </w:tc>
        <w:tc>
          <w:tcPr>
            <w:tcW w:w="1985" w:type="dxa"/>
            <w:gridSpan w:val="2"/>
          </w:tcPr>
          <w:p w14:paraId="7030A8D4"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DIF</w:t>
            </w:r>
          </w:p>
        </w:tc>
      </w:tr>
      <w:tr w:rsidR="00063102" w:rsidRPr="000A759F" w14:paraId="1095850E" w14:textId="77777777" w:rsidTr="00CB290F">
        <w:trPr>
          <w:gridBefore w:val="1"/>
          <w:wBefore w:w="567" w:type="dxa"/>
          <w:trHeight w:val="273"/>
        </w:trPr>
        <w:tc>
          <w:tcPr>
            <w:tcW w:w="5812" w:type="dxa"/>
            <w:gridSpan w:val="5"/>
          </w:tcPr>
          <w:p w14:paraId="75CABD71"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2.1.6.4 Acercar y facilitar a la población adulta mayor en condiciones de vulnerabilidad a los apoyos para el mejoramiento de la vivienda y su equipamiento.</w:t>
            </w:r>
          </w:p>
        </w:tc>
        <w:tc>
          <w:tcPr>
            <w:tcW w:w="1985" w:type="dxa"/>
            <w:gridSpan w:val="2"/>
          </w:tcPr>
          <w:p w14:paraId="7DD28717"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DIF</w:t>
            </w:r>
          </w:p>
        </w:tc>
      </w:tr>
    </w:tbl>
    <w:p w14:paraId="2BA4E490" w14:textId="77777777" w:rsidR="000F5BC4" w:rsidRPr="000A759F" w:rsidRDefault="000F5BC4" w:rsidP="00B1199B">
      <w:pPr>
        <w:jc w:val="both"/>
        <w:rPr>
          <w:rFonts w:ascii="Arial" w:hAnsi="Arial" w:cs="Arial"/>
          <w:lang w:eastAsia="es-MX"/>
        </w:rPr>
      </w:pPr>
    </w:p>
    <w:p w14:paraId="182802ED" w14:textId="1E4BB698" w:rsidR="00F86EDF" w:rsidRPr="000A759F" w:rsidRDefault="00F86EDF" w:rsidP="00B1199B">
      <w:pPr>
        <w:pStyle w:val="Ttulo3"/>
        <w:jc w:val="both"/>
        <w:rPr>
          <w:rFonts w:eastAsia="Arial" w:cs="Arial"/>
          <w:color w:val="auto"/>
          <w:lang w:eastAsia="es-MX"/>
        </w:rPr>
      </w:pPr>
      <w:bookmarkStart w:id="112" w:name="_Toc95668968"/>
      <w:r w:rsidRPr="000A759F">
        <w:rPr>
          <w:rFonts w:eastAsia="Arial" w:cs="Arial"/>
          <w:color w:val="auto"/>
          <w:lang w:eastAsia="es-MX"/>
        </w:rPr>
        <w:t xml:space="preserve">6.1.3 </w:t>
      </w:r>
      <w:r w:rsidR="0089708A" w:rsidRPr="000A759F">
        <w:rPr>
          <w:rFonts w:eastAsia="Arial" w:cs="Arial"/>
          <w:color w:val="auto"/>
          <w:lang w:eastAsia="es-MX"/>
        </w:rPr>
        <w:t xml:space="preserve">Eje </w:t>
      </w:r>
      <w:r w:rsidRPr="000A759F">
        <w:rPr>
          <w:rFonts w:eastAsia="Arial" w:cs="Arial"/>
          <w:color w:val="auto"/>
          <w:lang w:eastAsia="es-MX"/>
        </w:rPr>
        <w:t>Educación y cultura fortaleza de nuestra identidad.</w:t>
      </w:r>
      <w:bookmarkEnd w:id="112"/>
    </w:p>
    <w:p w14:paraId="2F506C48" w14:textId="77777777" w:rsidR="00A95BC3" w:rsidRPr="000A759F" w:rsidRDefault="00A95BC3"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
        <w:gridCol w:w="3190"/>
        <w:gridCol w:w="1985"/>
        <w:gridCol w:w="567"/>
      </w:tblGrid>
      <w:tr w:rsidR="00063102" w:rsidRPr="000A759F" w14:paraId="0A80BD7E" w14:textId="77777777" w:rsidTr="00A03AD6">
        <w:trPr>
          <w:trHeight w:val="924"/>
        </w:trPr>
        <w:tc>
          <w:tcPr>
            <w:tcW w:w="8931" w:type="dxa"/>
            <w:gridSpan w:val="6"/>
            <w:vAlign w:val="center"/>
          </w:tcPr>
          <w:p w14:paraId="3B56C2EC" w14:textId="77777777" w:rsidR="00A95BC3" w:rsidRPr="000A759F" w:rsidRDefault="00A95BC3" w:rsidP="00B1199B">
            <w:pPr>
              <w:spacing w:after="0"/>
              <w:jc w:val="both"/>
              <w:rPr>
                <w:rFonts w:ascii="Arial" w:hAnsi="Arial" w:cs="Arial"/>
                <w:b/>
              </w:rPr>
            </w:pPr>
            <w:r w:rsidRPr="000A759F">
              <w:rPr>
                <w:rFonts w:ascii="Arial" w:hAnsi="Arial" w:cs="Arial"/>
                <w:b/>
                <w:bCs/>
                <w:sz w:val="24"/>
                <w:szCs w:val="24"/>
              </w:rPr>
              <w:t>Línea estratégica 3:</w:t>
            </w:r>
            <w:r w:rsidRPr="000A759F">
              <w:rPr>
                <w:rFonts w:ascii="Arial" w:hAnsi="Arial" w:cs="Arial"/>
              </w:rPr>
              <w:t xml:space="preserve"> </w:t>
            </w:r>
            <w:r w:rsidRPr="000A759F">
              <w:rPr>
                <w:rFonts w:ascii="Arial" w:hAnsi="Arial" w:cs="Arial"/>
                <w:b/>
                <w:bCs/>
                <w:sz w:val="24"/>
                <w:szCs w:val="24"/>
              </w:rPr>
              <w:t>Consolidar una población competitiva, con identidad y valores civiles.</w:t>
            </w:r>
          </w:p>
        </w:tc>
      </w:tr>
      <w:tr w:rsidR="00063102" w:rsidRPr="000A759F" w14:paraId="5C9D3074" w14:textId="77777777" w:rsidTr="00A03AD6">
        <w:trPr>
          <w:trHeight w:val="373"/>
        </w:trPr>
        <w:tc>
          <w:tcPr>
            <w:tcW w:w="6379" w:type="dxa"/>
            <w:gridSpan w:val="4"/>
            <w:vAlign w:val="center"/>
          </w:tcPr>
          <w:p w14:paraId="716244E8" w14:textId="3427CA27" w:rsidR="00A95BC3" w:rsidRPr="000A759F" w:rsidRDefault="00A95BC3" w:rsidP="00B1199B">
            <w:pPr>
              <w:spacing w:before="240"/>
              <w:jc w:val="both"/>
              <w:rPr>
                <w:rFonts w:ascii="Arial" w:hAnsi="Arial" w:cs="Arial"/>
                <w:b/>
                <w:bCs/>
              </w:rPr>
            </w:pPr>
            <w:r w:rsidRPr="000A759F">
              <w:rPr>
                <w:rFonts w:ascii="Arial" w:hAnsi="Arial" w:cs="Arial"/>
                <w:b/>
                <w:bCs/>
              </w:rPr>
              <w:t>OBJETIVO GENERAL 3.</w:t>
            </w:r>
            <w:r w:rsidRPr="000A759F">
              <w:rPr>
                <w:rFonts w:ascii="Arial" w:hAnsi="Arial" w:cs="Arial"/>
              </w:rPr>
              <w:t xml:space="preserve"> </w:t>
            </w:r>
            <w:bookmarkStart w:id="113" w:name="_Hlk95064962"/>
            <w:r w:rsidR="000508DA" w:rsidRPr="000A759F">
              <w:rPr>
                <w:rFonts w:ascii="Arial" w:hAnsi="Arial" w:cs="Arial"/>
                <w:b/>
                <w:bCs/>
              </w:rPr>
              <w:t>Impulsar la permanencia escolar en el municipio</w:t>
            </w:r>
            <w:r w:rsidRPr="000A759F">
              <w:rPr>
                <w:rFonts w:ascii="Arial" w:hAnsi="Arial" w:cs="Arial"/>
                <w:b/>
                <w:bCs/>
              </w:rPr>
              <w:t>.</w:t>
            </w:r>
            <w:bookmarkEnd w:id="113"/>
          </w:p>
        </w:tc>
        <w:tc>
          <w:tcPr>
            <w:tcW w:w="2552" w:type="dxa"/>
            <w:gridSpan w:val="2"/>
            <w:vAlign w:val="center"/>
          </w:tcPr>
          <w:p w14:paraId="61FA5BB6" w14:textId="77777777" w:rsidR="00A95BC3" w:rsidRPr="000A759F" w:rsidRDefault="00A95BC3" w:rsidP="00B1199B">
            <w:pPr>
              <w:jc w:val="both"/>
              <w:rPr>
                <w:rFonts w:ascii="Arial" w:hAnsi="Arial" w:cs="Arial"/>
                <w:b/>
              </w:rPr>
            </w:pPr>
            <w:r w:rsidRPr="000A759F">
              <w:rPr>
                <w:rFonts w:ascii="Arial" w:hAnsi="Arial" w:cs="Arial"/>
                <w:b/>
                <w:bCs/>
                <w:i/>
                <w:iCs/>
                <w:noProof/>
                <w:lang w:eastAsia="es-MX"/>
              </w:rPr>
              <w:drawing>
                <wp:inline distT="0" distB="0" distL="0" distR="0" wp14:anchorId="4477309C" wp14:editId="56612895">
                  <wp:extent cx="720000" cy="720000"/>
                  <wp:effectExtent l="0" t="0" r="4445" b="4445"/>
                  <wp:docPr id="206" name="Imagen 206"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Un dibujo de una cara feliz&#10;&#10;Descripción generada automáticamente con confianza baja"/>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03D0B19" w14:textId="77777777" w:rsidTr="00A03AD6">
        <w:trPr>
          <w:trHeight w:val="373"/>
        </w:trPr>
        <w:tc>
          <w:tcPr>
            <w:tcW w:w="3189" w:type="dxa"/>
            <w:gridSpan w:val="3"/>
            <w:shd w:val="clear" w:color="auto" w:fill="auto"/>
            <w:vAlign w:val="center"/>
          </w:tcPr>
          <w:p w14:paraId="1558BC18" w14:textId="77777777" w:rsidR="00A95BC3" w:rsidRPr="000A759F" w:rsidRDefault="00A95BC3" w:rsidP="00B1199B">
            <w:pPr>
              <w:spacing w:before="240"/>
              <w:jc w:val="both"/>
              <w:rPr>
                <w:rFonts w:ascii="Arial" w:hAnsi="Arial" w:cs="Arial"/>
                <w:b/>
                <w:bCs/>
                <w:i/>
                <w:iCs/>
              </w:rPr>
            </w:pPr>
            <w:r w:rsidRPr="000A759F">
              <w:rPr>
                <w:rFonts w:ascii="Arial" w:hAnsi="Arial" w:cs="Arial"/>
                <w:b/>
                <w:bCs/>
                <w:i/>
                <w:iCs/>
              </w:rPr>
              <w:t>Indicador</w:t>
            </w:r>
          </w:p>
        </w:tc>
        <w:tc>
          <w:tcPr>
            <w:tcW w:w="3190" w:type="dxa"/>
            <w:shd w:val="clear" w:color="auto" w:fill="auto"/>
            <w:vAlign w:val="center"/>
          </w:tcPr>
          <w:p w14:paraId="0834920E" w14:textId="77777777" w:rsidR="00A95BC3" w:rsidRPr="000A759F" w:rsidRDefault="00A95BC3" w:rsidP="00B1199B">
            <w:pPr>
              <w:spacing w:before="240"/>
              <w:jc w:val="both"/>
              <w:rPr>
                <w:rFonts w:ascii="Arial" w:hAnsi="Arial" w:cs="Arial"/>
                <w:b/>
                <w:bCs/>
                <w:i/>
                <w:iCs/>
              </w:rPr>
            </w:pPr>
            <w:r w:rsidRPr="000A759F">
              <w:rPr>
                <w:rFonts w:ascii="Arial" w:hAnsi="Arial" w:cs="Arial"/>
                <w:b/>
                <w:bCs/>
                <w:i/>
                <w:iCs/>
              </w:rPr>
              <w:t>Meta</w:t>
            </w:r>
          </w:p>
        </w:tc>
        <w:tc>
          <w:tcPr>
            <w:tcW w:w="2552" w:type="dxa"/>
            <w:gridSpan w:val="2"/>
            <w:shd w:val="clear" w:color="auto" w:fill="auto"/>
            <w:vAlign w:val="center"/>
          </w:tcPr>
          <w:p w14:paraId="63D3D270" w14:textId="77777777" w:rsidR="00A95BC3" w:rsidRPr="000A759F" w:rsidRDefault="00A95BC3" w:rsidP="00B1199B">
            <w:pPr>
              <w:spacing w:before="240"/>
              <w:jc w:val="both"/>
              <w:rPr>
                <w:rFonts w:ascii="Arial" w:hAnsi="Arial" w:cs="Arial"/>
                <w:b/>
                <w:bCs/>
                <w:i/>
                <w:iCs/>
              </w:rPr>
            </w:pPr>
            <w:r w:rsidRPr="000A759F">
              <w:rPr>
                <w:rFonts w:ascii="Arial" w:hAnsi="Arial" w:cs="Arial"/>
                <w:b/>
                <w:bCs/>
                <w:i/>
                <w:iCs/>
              </w:rPr>
              <w:t>Responsable</w:t>
            </w:r>
          </w:p>
        </w:tc>
      </w:tr>
      <w:tr w:rsidR="00063102" w:rsidRPr="000A759F" w14:paraId="31F2F877" w14:textId="77777777" w:rsidTr="00A03AD6">
        <w:trPr>
          <w:trHeight w:val="373"/>
        </w:trPr>
        <w:tc>
          <w:tcPr>
            <w:tcW w:w="3189" w:type="dxa"/>
            <w:gridSpan w:val="3"/>
            <w:vAlign w:val="center"/>
          </w:tcPr>
          <w:p w14:paraId="50DF93F3" w14:textId="702FC657" w:rsidR="00A95BC3" w:rsidRPr="000A759F" w:rsidRDefault="000508DA" w:rsidP="00B1199B">
            <w:pPr>
              <w:spacing w:before="240"/>
              <w:jc w:val="both"/>
              <w:rPr>
                <w:rFonts w:ascii="Arial" w:hAnsi="Arial" w:cs="Arial"/>
                <w:b/>
                <w:bCs/>
              </w:rPr>
            </w:pPr>
            <w:r w:rsidRPr="000A759F">
              <w:rPr>
                <w:rFonts w:ascii="Arial" w:hAnsi="Arial" w:cs="Arial"/>
                <w:b/>
                <w:bCs/>
              </w:rPr>
              <w:t>Promedio</w:t>
            </w:r>
            <w:r w:rsidR="00A95BC3" w:rsidRPr="000A759F">
              <w:rPr>
                <w:rFonts w:ascii="Arial" w:hAnsi="Arial" w:cs="Arial"/>
                <w:b/>
                <w:bCs/>
              </w:rPr>
              <w:t xml:space="preserve"> de</w:t>
            </w:r>
            <w:r w:rsidRPr="000A759F">
              <w:rPr>
                <w:rFonts w:ascii="Arial" w:hAnsi="Arial" w:cs="Arial"/>
                <w:b/>
                <w:bCs/>
              </w:rPr>
              <w:t xml:space="preserve"> la</w:t>
            </w:r>
            <w:r w:rsidR="00A95BC3" w:rsidRPr="000A759F">
              <w:rPr>
                <w:rFonts w:ascii="Arial" w:hAnsi="Arial" w:cs="Arial"/>
                <w:b/>
                <w:bCs/>
              </w:rPr>
              <w:t xml:space="preserve"> escolaridad de la población</w:t>
            </w:r>
            <w:r w:rsidRPr="000A759F">
              <w:rPr>
                <w:rFonts w:ascii="Arial" w:hAnsi="Arial" w:cs="Arial"/>
                <w:b/>
                <w:bCs/>
              </w:rPr>
              <w:t xml:space="preserve"> del municipio</w:t>
            </w:r>
            <w:r w:rsidR="00DB3E8A" w:rsidRPr="000A759F">
              <w:rPr>
                <w:rFonts w:ascii="Arial" w:hAnsi="Arial" w:cs="Arial"/>
                <w:b/>
                <w:bCs/>
              </w:rPr>
              <w:t>.</w:t>
            </w:r>
          </w:p>
        </w:tc>
        <w:tc>
          <w:tcPr>
            <w:tcW w:w="3190" w:type="dxa"/>
            <w:vAlign w:val="center"/>
          </w:tcPr>
          <w:p w14:paraId="2C3BB143" w14:textId="2862C517" w:rsidR="00A95BC3" w:rsidRPr="000A759F" w:rsidRDefault="000508DA" w:rsidP="00B1199B">
            <w:pPr>
              <w:spacing w:before="240"/>
              <w:jc w:val="both"/>
              <w:rPr>
                <w:rFonts w:ascii="Arial" w:hAnsi="Arial" w:cs="Arial"/>
                <w:b/>
                <w:bCs/>
              </w:rPr>
            </w:pPr>
            <w:r w:rsidRPr="000A759F">
              <w:rPr>
                <w:rFonts w:ascii="Arial" w:hAnsi="Arial" w:cs="Arial"/>
                <w:b/>
                <w:bCs/>
              </w:rPr>
              <w:t>I</w:t>
            </w:r>
            <w:r w:rsidR="00A95BC3" w:rsidRPr="000A759F">
              <w:rPr>
                <w:rFonts w:ascii="Arial" w:hAnsi="Arial" w:cs="Arial"/>
                <w:b/>
                <w:bCs/>
              </w:rPr>
              <w:t xml:space="preserve">ncrementar </w:t>
            </w:r>
            <w:r w:rsidRPr="000A759F">
              <w:rPr>
                <w:rFonts w:ascii="Arial" w:hAnsi="Arial" w:cs="Arial"/>
                <w:b/>
                <w:bCs/>
              </w:rPr>
              <w:t xml:space="preserve">a </w:t>
            </w:r>
            <w:r w:rsidR="00DB3E8A" w:rsidRPr="000A759F">
              <w:rPr>
                <w:rFonts w:ascii="Arial" w:hAnsi="Arial" w:cs="Arial"/>
                <w:b/>
                <w:bCs/>
              </w:rPr>
              <w:t>8.5</w:t>
            </w:r>
            <w:r w:rsidRPr="000A759F">
              <w:rPr>
                <w:rFonts w:ascii="Arial" w:hAnsi="Arial" w:cs="Arial"/>
                <w:b/>
                <w:bCs/>
              </w:rPr>
              <w:t xml:space="preserve"> </w:t>
            </w:r>
            <w:r w:rsidR="00A95BC3" w:rsidRPr="000A759F">
              <w:rPr>
                <w:rFonts w:ascii="Arial" w:hAnsi="Arial" w:cs="Arial"/>
                <w:b/>
                <w:bCs/>
              </w:rPr>
              <w:t xml:space="preserve">el promedio de </w:t>
            </w:r>
            <w:r w:rsidRPr="000A759F">
              <w:rPr>
                <w:rFonts w:ascii="Arial" w:hAnsi="Arial" w:cs="Arial"/>
                <w:b/>
                <w:bCs/>
              </w:rPr>
              <w:t xml:space="preserve">la </w:t>
            </w:r>
            <w:r w:rsidR="00A95BC3" w:rsidRPr="000A759F">
              <w:rPr>
                <w:rFonts w:ascii="Arial" w:hAnsi="Arial" w:cs="Arial"/>
                <w:b/>
                <w:bCs/>
              </w:rPr>
              <w:t xml:space="preserve">escolaridad </w:t>
            </w:r>
            <w:r w:rsidRPr="000A759F">
              <w:rPr>
                <w:rFonts w:ascii="Arial" w:hAnsi="Arial" w:cs="Arial"/>
                <w:b/>
                <w:bCs/>
              </w:rPr>
              <w:t>de</w:t>
            </w:r>
            <w:r w:rsidR="00A95BC3" w:rsidRPr="000A759F">
              <w:rPr>
                <w:rFonts w:ascii="Arial" w:hAnsi="Arial" w:cs="Arial"/>
                <w:b/>
                <w:bCs/>
              </w:rPr>
              <w:t xml:space="preserve"> la población del municipio</w:t>
            </w:r>
            <w:r w:rsidR="00DB3E8A" w:rsidRPr="000A759F">
              <w:rPr>
                <w:rFonts w:ascii="Arial" w:hAnsi="Arial" w:cs="Arial"/>
                <w:b/>
                <w:bCs/>
              </w:rPr>
              <w:t>.</w:t>
            </w:r>
          </w:p>
        </w:tc>
        <w:tc>
          <w:tcPr>
            <w:tcW w:w="2552" w:type="dxa"/>
            <w:gridSpan w:val="2"/>
            <w:vAlign w:val="center"/>
          </w:tcPr>
          <w:p w14:paraId="090C24F8" w14:textId="77777777" w:rsidR="00A95BC3" w:rsidRPr="000A759F" w:rsidRDefault="00A95BC3" w:rsidP="00B1199B">
            <w:pPr>
              <w:jc w:val="both"/>
              <w:rPr>
                <w:rFonts w:ascii="Arial" w:hAnsi="Arial" w:cs="Arial"/>
                <w:b/>
              </w:rPr>
            </w:pPr>
            <w:r w:rsidRPr="000A759F">
              <w:rPr>
                <w:rFonts w:ascii="Arial" w:hAnsi="Arial" w:cs="Arial"/>
                <w:b/>
              </w:rPr>
              <w:t>Educación Municipal</w:t>
            </w:r>
          </w:p>
        </w:tc>
      </w:tr>
      <w:tr w:rsidR="00063102" w:rsidRPr="000A759F" w14:paraId="3F68D61B" w14:textId="77777777" w:rsidTr="00A03AD6">
        <w:trPr>
          <w:trHeight w:val="373"/>
        </w:trPr>
        <w:tc>
          <w:tcPr>
            <w:tcW w:w="6379" w:type="dxa"/>
            <w:gridSpan w:val="4"/>
            <w:vAlign w:val="center"/>
          </w:tcPr>
          <w:p w14:paraId="5132B3D0" w14:textId="013B5092" w:rsidR="00A95BC3" w:rsidRPr="000A759F" w:rsidRDefault="00A95BC3" w:rsidP="00B1199B">
            <w:pPr>
              <w:spacing w:before="240"/>
              <w:jc w:val="both"/>
              <w:rPr>
                <w:rFonts w:ascii="Arial" w:hAnsi="Arial" w:cs="Arial"/>
                <w:b/>
                <w:bCs/>
              </w:rPr>
            </w:pPr>
            <w:r w:rsidRPr="000A759F">
              <w:rPr>
                <w:rFonts w:ascii="Arial" w:hAnsi="Arial" w:cs="Arial"/>
                <w:b/>
                <w:bCs/>
              </w:rPr>
              <w:t xml:space="preserve">OBJETIVO 3.1: </w:t>
            </w:r>
            <w:r w:rsidR="000508DA" w:rsidRPr="000A759F">
              <w:rPr>
                <w:rFonts w:ascii="Arial" w:hAnsi="Arial" w:cs="Arial"/>
                <w:b/>
                <w:bCs/>
                <w:i/>
                <w:iCs/>
              </w:rPr>
              <w:t>Incrementar las oportunidades para que los jóvenes continúen con sus estudios</w:t>
            </w:r>
            <w:r w:rsidRPr="000A759F">
              <w:rPr>
                <w:rFonts w:ascii="Arial" w:hAnsi="Arial" w:cs="Arial"/>
                <w:b/>
                <w:bCs/>
                <w:i/>
                <w:iCs/>
              </w:rPr>
              <w:t xml:space="preserve">. </w:t>
            </w:r>
          </w:p>
        </w:tc>
        <w:tc>
          <w:tcPr>
            <w:tcW w:w="2552" w:type="dxa"/>
            <w:gridSpan w:val="2"/>
            <w:vAlign w:val="center"/>
          </w:tcPr>
          <w:p w14:paraId="21291073" w14:textId="77777777" w:rsidR="00A95BC3" w:rsidRPr="000A759F" w:rsidRDefault="00A95BC3"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68600FF5" wp14:editId="685ECEC4">
                  <wp:extent cx="720000" cy="720000"/>
                  <wp:effectExtent l="0" t="0" r="4445" b="4445"/>
                  <wp:docPr id="207" name="Imagen 207"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Un dibujo de una cara feliz&#10;&#10;Descripción generada automáticamente con confianza baja"/>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100C3150" w14:textId="77777777" w:rsidTr="00A03AD6">
        <w:trPr>
          <w:trHeight w:val="373"/>
        </w:trPr>
        <w:tc>
          <w:tcPr>
            <w:tcW w:w="3119" w:type="dxa"/>
            <w:gridSpan w:val="2"/>
            <w:vAlign w:val="center"/>
          </w:tcPr>
          <w:p w14:paraId="33EAAAD7" w14:textId="77777777" w:rsidR="00A95BC3" w:rsidRPr="000A759F" w:rsidRDefault="00A95BC3" w:rsidP="00B1199B">
            <w:pPr>
              <w:jc w:val="both"/>
              <w:rPr>
                <w:rFonts w:ascii="Arial" w:hAnsi="Arial" w:cs="Arial"/>
                <w:b/>
                <w:bCs/>
                <w:i/>
                <w:iCs/>
              </w:rPr>
            </w:pPr>
            <w:r w:rsidRPr="000A759F">
              <w:rPr>
                <w:rFonts w:ascii="Arial" w:hAnsi="Arial" w:cs="Arial"/>
                <w:b/>
                <w:bCs/>
                <w:i/>
                <w:iCs/>
              </w:rPr>
              <w:t>Indicador</w:t>
            </w:r>
          </w:p>
        </w:tc>
        <w:tc>
          <w:tcPr>
            <w:tcW w:w="3260" w:type="dxa"/>
            <w:gridSpan w:val="2"/>
            <w:vAlign w:val="center"/>
          </w:tcPr>
          <w:p w14:paraId="4CA8DC90" w14:textId="77777777" w:rsidR="00A95BC3" w:rsidRPr="000A759F" w:rsidRDefault="00A95BC3"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05224DB8" w14:textId="77777777" w:rsidR="00A95BC3" w:rsidRPr="000A759F" w:rsidRDefault="00A95BC3" w:rsidP="00B1199B">
            <w:pPr>
              <w:jc w:val="both"/>
              <w:rPr>
                <w:rFonts w:ascii="Arial" w:hAnsi="Arial" w:cs="Arial"/>
                <w:b/>
                <w:bCs/>
                <w:i/>
                <w:iCs/>
              </w:rPr>
            </w:pPr>
            <w:r w:rsidRPr="000A759F">
              <w:rPr>
                <w:rFonts w:ascii="Arial" w:hAnsi="Arial" w:cs="Arial"/>
                <w:b/>
                <w:bCs/>
                <w:i/>
                <w:iCs/>
              </w:rPr>
              <w:t>Responsable</w:t>
            </w:r>
          </w:p>
        </w:tc>
      </w:tr>
      <w:tr w:rsidR="00063102" w:rsidRPr="000A759F" w14:paraId="303BEC6A" w14:textId="77777777" w:rsidTr="00A03AD6">
        <w:trPr>
          <w:trHeight w:val="924"/>
        </w:trPr>
        <w:tc>
          <w:tcPr>
            <w:tcW w:w="3119" w:type="dxa"/>
            <w:gridSpan w:val="2"/>
            <w:vAlign w:val="center"/>
          </w:tcPr>
          <w:p w14:paraId="3ECC76A5" w14:textId="08F45D2F" w:rsidR="00A95BC3" w:rsidRPr="000A759F" w:rsidRDefault="00A95BC3" w:rsidP="00B1199B">
            <w:pPr>
              <w:jc w:val="both"/>
              <w:rPr>
                <w:rFonts w:ascii="Arial" w:hAnsi="Arial" w:cs="Arial"/>
                <w:i/>
              </w:rPr>
            </w:pPr>
            <w:r w:rsidRPr="000A759F">
              <w:rPr>
                <w:rFonts w:ascii="Arial" w:hAnsi="Arial" w:cs="Arial"/>
                <w:i/>
              </w:rPr>
              <w:lastRenderedPageBreak/>
              <w:t xml:space="preserve">3.1.1 </w:t>
            </w:r>
            <w:r w:rsidR="000508DA" w:rsidRPr="000A759F">
              <w:rPr>
                <w:rFonts w:ascii="Arial" w:hAnsi="Arial" w:cs="Arial"/>
                <w:bCs/>
                <w:i/>
              </w:rPr>
              <w:t xml:space="preserve">Porcentaje de población de </w:t>
            </w:r>
            <w:r w:rsidR="00640B06" w:rsidRPr="000A759F">
              <w:rPr>
                <w:rFonts w:ascii="Arial" w:hAnsi="Arial" w:cs="Arial"/>
                <w:bCs/>
                <w:i/>
              </w:rPr>
              <w:t>6</w:t>
            </w:r>
            <w:r w:rsidR="000508DA" w:rsidRPr="000A759F">
              <w:rPr>
                <w:rFonts w:ascii="Arial" w:hAnsi="Arial" w:cs="Arial"/>
                <w:bCs/>
                <w:i/>
              </w:rPr>
              <w:t xml:space="preserve"> a </w:t>
            </w:r>
            <w:r w:rsidR="00640B06" w:rsidRPr="000A759F">
              <w:rPr>
                <w:rFonts w:ascii="Arial" w:hAnsi="Arial" w:cs="Arial"/>
                <w:bCs/>
                <w:i/>
              </w:rPr>
              <w:t>25</w:t>
            </w:r>
            <w:r w:rsidR="000508DA" w:rsidRPr="000A759F">
              <w:rPr>
                <w:rFonts w:ascii="Arial" w:hAnsi="Arial" w:cs="Arial"/>
                <w:bCs/>
                <w:i/>
              </w:rPr>
              <w:t xml:space="preserve"> años beneficiada con beca para continuar con sus estudios.</w:t>
            </w:r>
          </w:p>
        </w:tc>
        <w:tc>
          <w:tcPr>
            <w:tcW w:w="3260" w:type="dxa"/>
            <w:gridSpan w:val="2"/>
            <w:vAlign w:val="center"/>
          </w:tcPr>
          <w:p w14:paraId="57B9F249" w14:textId="26FF04B1" w:rsidR="00A95BC3" w:rsidRPr="000A759F" w:rsidRDefault="000508DA" w:rsidP="00B1199B">
            <w:pPr>
              <w:jc w:val="both"/>
              <w:rPr>
                <w:rFonts w:ascii="Arial" w:hAnsi="Arial" w:cs="Arial"/>
                <w:bCs/>
                <w:i/>
                <w:iCs/>
              </w:rPr>
            </w:pPr>
            <w:r w:rsidRPr="000A759F">
              <w:rPr>
                <w:rFonts w:ascii="Arial" w:hAnsi="Arial" w:cs="Arial"/>
                <w:bCs/>
                <w:i/>
              </w:rPr>
              <w:t xml:space="preserve">Incrementar </w:t>
            </w:r>
            <w:r w:rsidR="00640B06" w:rsidRPr="000A759F">
              <w:rPr>
                <w:rFonts w:ascii="Arial" w:hAnsi="Arial" w:cs="Arial"/>
                <w:bCs/>
                <w:i/>
              </w:rPr>
              <w:t>10</w:t>
            </w:r>
            <w:r w:rsidR="00347011" w:rsidRPr="000A759F">
              <w:rPr>
                <w:rFonts w:ascii="Arial" w:hAnsi="Arial" w:cs="Arial"/>
                <w:bCs/>
                <w:i/>
              </w:rPr>
              <w:t xml:space="preserve"> por ciento la</w:t>
            </w:r>
            <w:r w:rsidRPr="000A759F">
              <w:rPr>
                <w:rFonts w:ascii="Arial" w:hAnsi="Arial" w:cs="Arial"/>
                <w:bCs/>
                <w:i/>
              </w:rPr>
              <w:t xml:space="preserve"> población </w:t>
            </w:r>
            <w:r w:rsidR="00640B06" w:rsidRPr="000A759F">
              <w:rPr>
                <w:rFonts w:ascii="Arial" w:hAnsi="Arial" w:cs="Arial"/>
                <w:bCs/>
                <w:i/>
              </w:rPr>
              <w:t xml:space="preserve">6 a 25 años </w:t>
            </w:r>
            <w:r w:rsidRPr="000A759F">
              <w:rPr>
                <w:rFonts w:ascii="Arial" w:hAnsi="Arial" w:cs="Arial"/>
                <w:bCs/>
                <w:i/>
              </w:rPr>
              <w:t>beneficiada con beca para continuar con sus estudios.</w:t>
            </w:r>
          </w:p>
        </w:tc>
        <w:tc>
          <w:tcPr>
            <w:tcW w:w="2552" w:type="dxa"/>
            <w:gridSpan w:val="2"/>
            <w:vAlign w:val="center"/>
          </w:tcPr>
          <w:p w14:paraId="1390ACA5" w14:textId="77777777" w:rsidR="00A95BC3" w:rsidRPr="000A759F" w:rsidRDefault="00A95BC3" w:rsidP="00B1199B">
            <w:pPr>
              <w:jc w:val="both"/>
              <w:rPr>
                <w:rFonts w:ascii="Arial" w:hAnsi="Arial" w:cs="Arial"/>
                <w:i/>
                <w:iCs/>
              </w:rPr>
            </w:pPr>
            <w:r w:rsidRPr="000A759F">
              <w:rPr>
                <w:rFonts w:ascii="Arial" w:hAnsi="Arial" w:cs="Arial"/>
                <w:i/>
                <w:iCs/>
              </w:rPr>
              <w:t>Educación Municipal</w:t>
            </w:r>
          </w:p>
        </w:tc>
      </w:tr>
      <w:tr w:rsidR="00063102" w:rsidRPr="000A759F" w14:paraId="69085C83" w14:textId="77777777" w:rsidTr="00A03AD6">
        <w:trPr>
          <w:gridBefore w:val="1"/>
          <w:gridAfter w:val="1"/>
          <w:wBefore w:w="567" w:type="dxa"/>
          <w:wAfter w:w="567" w:type="dxa"/>
          <w:trHeight w:val="415"/>
        </w:trPr>
        <w:tc>
          <w:tcPr>
            <w:tcW w:w="7797" w:type="dxa"/>
            <w:gridSpan w:val="4"/>
          </w:tcPr>
          <w:p w14:paraId="05E97A60" w14:textId="632A3D4E"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t>Estrategia 3.1.1:</w:t>
            </w:r>
            <w:r w:rsidRPr="000A759F">
              <w:rPr>
                <w:rFonts w:ascii="Arial" w:hAnsi="Arial" w:cs="Arial"/>
              </w:rPr>
              <w:t xml:space="preserve"> </w:t>
            </w:r>
            <w:r w:rsidRPr="000A759F">
              <w:rPr>
                <w:rFonts w:ascii="Arial" w:hAnsi="Arial" w:cs="Arial"/>
                <w:b/>
                <w:bCs/>
                <w:i/>
                <w:iCs/>
                <w:sz w:val="20"/>
                <w:szCs w:val="20"/>
              </w:rPr>
              <w:t>Fa</w:t>
            </w:r>
            <w:r w:rsidR="005D01F2" w:rsidRPr="000A759F">
              <w:rPr>
                <w:rFonts w:ascii="Arial" w:hAnsi="Arial" w:cs="Arial"/>
                <w:b/>
                <w:bCs/>
                <w:i/>
                <w:iCs/>
                <w:sz w:val="20"/>
                <w:szCs w:val="20"/>
              </w:rPr>
              <w:t>cilitando los espacios municipales a las instituciones educativas</w:t>
            </w:r>
            <w:r w:rsidRPr="000A759F">
              <w:rPr>
                <w:rFonts w:ascii="Arial" w:hAnsi="Arial" w:cs="Arial"/>
                <w:b/>
                <w:bCs/>
                <w:i/>
                <w:iCs/>
                <w:sz w:val="20"/>
                <w:szCs w:val="20"/>
              </w:rPr>
              <w:t>.</w:t>
            </w:r>
          </w:p>
        </w:tc>
      </w:tr>
      <w:tr w:rsidR="00063102" w:rsidRPr="000A759F" w14:paraId="25F21553" w14:textId="77777777" w:rsidTr="00A03AD6">
        <w:trPr>
          <w:gridBefore w:val="1"/>
          <w:gridAfter w:val="1"/>
          <w:wBefore w:w="567" w:type="dxa"/>
          <w:wAfter w:w="567" w:type="dxa"/>
          <w:trHeight w:val="414"/>
        </w:trPr>
        <w:tc>
          <w:tcPr>
            <w:tcW w:w="5812" w:type="dxa"/>
            <w:gridSpan w:val="3"/>
            <w:vAlign w:val="center"/>
          </w:tcPr>
          <w:p w14:paraId="00D1EACE"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02992D1"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99A3ECF" w14:textId="77777777" w:rsidTr="00A03AD6">
        <w:trPr>
          <w:gridBefore w:val="1"/>
          <w:gridAfter w:val="1"/>
          <w:wBefore w:w="567" w:type="dxa"/>
          <w:wAfter w:w="567" w:type="dxa"/>
          <w:trHeight w:val="273"/>
        </w:trPr>
        <w:tc>
          <w:tcPr>
            <w:tcW w:w="5812" w:type="dxa"/>
            <w:gridSpan w:val="3"/>
          </w:tcPr>
          <w:p w14:paraId="5328D560" w14:textId="2D10F9FF" w:rsidR="00A95BC3" w:rsidRPr="000A759F" w:rsidRDefault="00A95BC3" w:rsidP="00B1199B">
            <w:pPr>
              <w:jc w:val="both"/>
              <w:rPr>
                <w:rFonts w:ascii="Arial" w:hAnsi="Arial" w:cs="Arial"/>
                <w:bCs/>
                <w:sz w:val="20"/>
                <w:szCs w:val="20"/>
              </w:rPr>
            </w:pPr>
            <w:r w:rsidRPr="000A759F">
              <w:rPr>
                <w:rFonts w:ascii="Arial" w:hAnsi="Arial" w:cs="Arial"/>
                <w:bCs/>
                <w:sz w:val="20"/>
                <w:szCs w:val="20"/>
              </w:rPr>
              <w:t xml:space="preserve">3.1.1.1 Facilitar </w:t>
            </w:r>
            <w:r w:rsidR="005D01F2" w:rsidRPr="000A759F">
              <w:rPr>
                <w:rFonts w:ascii="Arial" w:hAnsi="Arial" w:cs="Arial"/>
                <w:bCs/>
                <w:sz w:val="20"/>
                <w:szCs w:val="20"/>
              </w:rPr>
              <w:t>espacios municipales para realizar los programas de</w:t>
            </w:r>
            <w:r w:rsidRPr="000A759F">
              <w:rPr>
                <w:rFonts w:ascii="Arial" w:hAnsi="Arial" w:cs="Arial"/>
                <w:bCs/>
                <w:sz w:val="20"/>
                <w:szCs w:val="20"/>
              </w:rPr>
              <w:t xml:space="preserve"> alfabetización en el municipio. </w:t>
            </w:r>
          </w:p>
        </w:tc>
        <w:tc>
          <w:tcPr>
            <w:tcW w:w="1985" w:type="dxa"/>
          </w:tcPr>
          <w:p w14:paraId="608E9941"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448F7B8B" w14:textId="77777777" w:rsidTr="00A03AD6">
        <w:trPr>
          <w:gridBefore w:val="1"/>
          <w:gridAfter w:val="1"/>
          <w:wBefore w:w="567" w:type="dxa"/>
          <w:wAfter w:w="567" w:type="dxa"/>
          <w:trHeight w:val="273"/>
        </w:trPr>
        <w:tc>
          <w:tcPr>
            <w:tcW w:w="5812" w:type="dxa"/>
            <w:gridSpan w:val="3"/>
          </w:tcPr>
          <w:p w14:paraId="0D687022" w14:textId="5B8D3C5D" w:rsidR="00A95BC3" w:rsidRPr="000A759F" w:rsidRDefault="00A95BC3" w:rsidP="00B1199B">
            <w:pPr>
              <w:jc w:val="both"/>
              <w:rPr>
                <w:rFonts w:ascii="Arial" w:hAnsi="Arial" w:cs="Arial"/>
                <w:bCs/>
                <w:sz w:val="20"/>
                <w:szCs w:val="20"/>
              </w:rPr>
            </w:pPr>
            <w:r w:rsidRPr="000A759F">
              <w:rPr>
                <w:rFonts w:ascii="Arial" w:hAnsi="Arial" w:cs="Arial"/>
                <w:bCs/>
                <w:sz w:val="20"/>
                <w:szCs w:val="20"/>
              </w:rPr>
              <w:t xml:space="preserve">3.1.1.2 </w:t>
            </w:r>
            <w:r w:rsidR="005D01F2" w:rsidRPr="000A759F">
              <w:rPr>
                <w:rFonts w:ascii="Arial" w:hAnsi="Arial" w:cs="Arial"/>
                <w:bCs/>
                <w:sz w:val="20"/>
                <w:szCs w:val="20"/>
              </w:rPr>
              <w:t xml:space="preserve">Facilitar a </w:t>
            </w:r>
            <w:r w:rsidRPr="000A759F">
              <w:rPr>
                <w:rFonts w:ascii="Arial" w:hAnsi="Arial" w:cs="Arial"/>
                <w:bCs/>
                <w:sz w:val="20"/>
                <w:szCs w:val="20"/>
              </w:rPr>
              <w:t xml:space="preserve">la </w:t>
            </w:r>
            <w:r w:rsidR="005D01F2" w:rsidRPr="000A759F">
              <w:rPr>
                <w:rFonts w:ascii="Arial" w:hAnsi="Arial" w:cs="Arial"/>
                <w:bCs/>
                <w:sz w:val="20"/>
                <w:szCs w:val="20"/>
              </w:rPr>
              <w:t xml:space="preserve">UVEG espacios municipales para llevar a cabo sus acciones educativas presenciales y </w:t>
            </w:r>
            <w:r w:rsidRPr="000A759F">
              <w:rPr>
                <w:rFonts w:ascii="Arial" w:hAnsi="Arial" w:cs="Arial"/>
                <w:bCs/>
                <w:sz w:val="20"/>
                <w:szCs w:val="20"/>
              </w:rPr>
              <w:t>en línea.</w:t>
            </w:r>
          </w:p>
        </w:tc>
        <w:tc>
          <w:tcPr>
            <w:tcW w:w="1985" w:type="dxa"/>
          </w:tcPr>
          <w:p w14:paraId="7AA26F29"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7165EF4E" w14:textId="77777777" w:rsidTr="00A03AD6">
        <w:trPr>
          <w:gridBefore w:val="1"/>
          <w:gridAfter w:val="1"/>
          <w:wBefore w:w="567" w:type="dxa"/>
          <w:wAfter w:w="567" w:type="dxa"/>
          <w:trHeight w:val="273"/>
        </w:trPr>
        <w:tc>
          <w:tcPr>
            <w:tcW w:w="5812" w:type="dxa"/>
            <w:gridSpan w:val="3"/>
          </w:tcPr>
          <w:p w14:paraId="4F8362E1" w14:textId="765370C8" w:rsidR="00A95BC3" w:rsidRPr="000A759F" w:rsidRDefault="00A95BC3" w:rsidP="00B1199B">
            <w:pPr>
              <w:jc w:val="both"/>
              <w:rPr>
                <w:rFonts w:ascii="Arial" w:hAnsi="Arial" w:cs="Arial"/>
                <w:bCs/>
                <w:sz w:val="20"/>
                <w:szCs w:val="20"/>
              </w:rPr>
            </w:pPr>
            <w:r w:rsidRPr="000A759F">
              <w:rPr>
                <w:rFonts w:ascii="Arial" w:hAnsi="Arial" w:cs="Arial"/>
                <w:bCs/>
                <w:sz w:val="20"/>
                <w:szCs w:val="20"/>
              </w:rPr>
              <w:t xml:space="preserve">3.1.1.3. </w:t>
            </w:r>
            <w:bookmarkStart w:id="114" w:name="_Hlk95065308"/>
            <w:r w:rsidR="000508DA" w:rsidRPr="000A759F">
              <w:rPr>
                <w:rFonts w:ascii="Arial" w:hAnsi="Arial" w:cs="Arial"/>
                <w:bCs/>
                <w:sz w:val="20"/>
                <w:szCs w:val="20"/>
              </w:rPr>
              <w:t>Apoyar las</w:t>
            </w:r>
            <w:r w:rsidRPr="000A759F">
              <w:rPr>
                <w:rFonts w:ascii="Arial" w:hAnsi="Arial" w:cs="Arial"/>
                <w:bCs/>
                <w:sz w:val="20"/>
                <w:szCs w:val="20"/>
              </w:rPr>
              <w:t xml:space="preserve"> campañas de incorporación </w:t>
            </w:r>
            <w:r w:rsidR="000508DA" w:rsidRPr="000A759F">
              <w:rPr>
                <w:rFonts w:ascii="Arial" w:hAnsi="Arial" w:cs="Arial"/>
                <w:bCs/>
                <w:sz w:val="20"/>
                <w:szCs w:val="20"/>
              </w:rPr>
              <w:t>de</w:t>
            </w:r>
            <w:r w:rsidRPr="000A759F">
              <w:rPr>
                <w:rFonts w:ascii="Arial" w:hAnsi="Arial" w:cs="Arial"/>
                <w:bCs/>
                <w:sz w:val="20"/>
                <w:szCs w:val="20"/>
              </w:rPr>
              <w:t>l INAEBA</w:t>
            </w:r>
            <w:r w:rsidR="005D01F2" w:rsidRPr="000A759F">
              <w:rPr>
                <w:rFonts w:ascii="Arial" w:hAnsi="Arial" w:cs="Arial"/>
                <w:bCs/>
                <w:sz w:val="20"/>
                <w:szCs w:val="20"/>
              </w:rPr>
              <w:t xml:space="preserve"> y la UVEG</w:t>
            </w:r>
            <w:r w:rsidRPr="000A759F">
              <w:rPr>
                <w:rFonts w:ascii="Arial" w:hAnsi="Arial" w:cs="Arial"/>
                <w:bCs/>
                <w:sz w:val="20"/>
                <w:szCs w:val="20"/>
              </w:rPr>
              <w:t>.</w:t>
            </w:r>
            <w:bookmarkEnd w:id="114"/>
          </w:p>
        </w:tc>
        <w:tc>
          <w:tcPr>
            <w:tcW w:w="1985" w:type="dxa"/>
          </w:tcPr>
          <w:p w14:paraId="7E753457"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35623D29" w14:textId="77777777" w:rsidTr="00A03AD6">
        <w:trPr>
          <w:gridBefore w:val="1"/>
          <w:gridAfter w:val="1"/>
          <w:wBefore w:w="567" w:type="dxa"/>
          <w:wAfter w:w="567" w:type="dxa"/>
          <w:trHeight w:val="415"/>
        </w:trPr>
        <w:tc>
          <w:tcPr>
            <w:tcW w:w="7797" w:type="dxa"/>
            <w:gridSpan w:val="4"/>
          </w:tcPr>
          <w:p w14:paraId="6E9A6D5B" w14:textId="77777777"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t>Estrategia 3.1.2:</w:t>
            </w:r>
            <w:r w:rsidRPr="000A759F">
              <w:rPr>
                <w:rFonts w:ascii="Arial" w:eastAsia="Arial MT" w:hAnsi="Arial" w:cs="Arial"/>
                <w:bCs/>
                <w:i/>
                <w:iCs/>
                <w:sz w:val="24"/>
                <w:szCs w:val="24"/>
              </w:rPr>
              <w:t xml:space="preserve"> </w:t>
            </w:r>
            <w:r w:rsidRPr="000A759F">
              <w:rPr>
                <w:rFonts w:ascii="Arial" w:hAnsi="Arial" w:cs="Arial"/>
                <w:b/>
                <w:bCs/>
                <w:i/>
                <w:iCs/>
                <w:sz w:val="20"/>
                <w:szCs w:val="20"/>
              </w:rPr>
              <w:t>Facilitando el acceso a infraestructura educativa adaptada a las nuevas necesidades del entorno.</w:t>
            </w:r>
          </w:p>
        </w:tc>
      </w:tr>
      <w:tr w:rsidR="00063102" w:rsidRPr="000A759F" w14:paraId="053FED3D" w14:textId="77777777" w:rsidTr="00A03AD6">
        <w:trPr>
          <w:gridBefore w:val="1"/>
          <w:gridAfter w:val="1"/>
          <w:wBefore w:w="567" w:type="dxa"/>
          <w:wAfter w:w="567" w:type="dxa"/>
          <w:trHeight w:val="414"/>
        </w:trPr>
        <w:tc>
          <w:tcPr>
            <w:tcW w:w="5812" w:type="dxa"/>
            <w:gridSpan w:val="3"/>
            <w:vAlign w:val="center"/>
          </w:tcPr>
          <w:p w14:paraId="14D1268A"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6C02B0A"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38F9F8C" w14:textId="77777777" w:rsidTr="00A03AD6">
        <w:trPr>
          <w:gridBefore w:val="1"/>
          <w:gridAfter w:val="1"/>
          <w:wBefore w:w="567" w:type="dxa"/>
          <w:wAfter w:w="567" w:type="dxa"/>
          <w:trHeight w:val="273"/>
        </w:trPr>
        <w:tc>
          <w:tcPr>
            <w:tcW w:w="5812" w:type="dxa"/>
            <w:gridSpan w:val="3"/>
          </w:tcPr>
          <w:p w14:paraId="007CDF08" w14:textId="77777777" w:rsidR="00A95BC3" w:rsidRPr="000A759F" w:rsidRDefault="00A95BC3" w:rsidP="00B1199B">
            <w:pPr>
              <w:jc w:val="both"/>
              <w:rPr>
                <w:rFonts w:ascii="Arial" w:hAnsi="Arial" w:cs="Arial"/>
                <w:b/>
                <w:bCs/>
                <w:sz w:val="20"/>
                <w:szCs w:val="20"/>
              </w:rPr>
            </w:pPr>
            <w:r w:rsidRPr="000A759F">
              <w:rPr>
                <w:rFonts w:ascii="Arial" w:hAnsi="Arial" w:cs="Arial"/>
                <w:bCs/>
                <w:sz w:val="20"/>
                <w:szCs w:val="20"/>
              </w:rPr>
              <w:t>3.1.2.1 Establecer con el Consejo Municipal de Participación Social en Educación (CMPSE) el modelo de infraestructura que se recomienda impulsar por las autoridades competentes, considerando la nueva normalidad.</w:t>
            </w:r>
          </w:p>
        </w:tc>
        <w:tc>
          <w:tcPr>
            <w:tcW w:w="1985" w:type="dxa"/>
          </w:tcPr>
          <w:p w14:paraId="5184ED47"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75C40DE7" w14:textId="77777777" w:rsidTr="00A03AD6">
        <w:trPr>
          <w:gridBefore w:val="1"/>
          <w:gridAfter w:val="1"/>
          <w:wBefore w:w="567" w:type="dxa"/>
          <w:wAfter w:w="567" w:type="dxa"/>
          <w:trHeight w:val="273"/>
        </w:trPr>
        <w:tc>
          <w:tcPr>
            <w:tcW w:w="5812" w:type="dxa"/>
            <w:gridSpan w:val="3"/>
          </w:tcPr>
          <w:p w14:paraId="67E8B298"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3.1.2.2 Elaborar los programas anuales de dignificación de escuelas y el de mejoramiento de equipamiento educativo municipal.</w:t>
            </w:r>
          </w:p>
        </w:tc>
        <w:tc>
          <w:tcPr>
            <w:tcW w:w="1985" w:type="dxa"/>
          </w:tcPr>
          <w:p w14:paraId="6518716B"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026E3BD2" w14:textId="77777777" w:rsidTr="00A03AD6">
        <w:trPr>
          <w:gridBefore w:val="1"/>
          <w:gridAfter w:val="1"/>
          <w:wBefore w:w="567" w:type="dxa"/>
          <w:wAfter w:w="567" w:type="dxa"/>
          <w:trHeight w:val="273"/>
        </w:trPr>
        <w:tc>
          <w:tcPr>
            <w:tcW w:w="5812" w:type="dxa"/>
            <w:gridSpan w:val="3"/>
          </w:tcPr>
          <w:p w14:paraId="7D5656AB"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3.1.2.3. Participar en el Órgano Colegiado Intermunicipal de Educación Media Superior y Superior del Rincón “OCIEMSYSR”, y contribuir al logro de las metas propuestas.</w:t>
            </w:r>
          </w:p>
        </w:tc>
        <w:tc>
          <w:tcPr>
            <w:tcW w:w="1985" w:type="dxa"/>
          </w:tcPr>
          <w:p w14:paraId="7447D2C8"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560F75C2" w14:textId="77777777" w:rsidTr="00A03AD6">
        <w:trPr>
          <w:gridBefore w:val="1"/>
          <w:gridAfter w:val="1"/>
          <w:wBefore w:w="567" w:type="dxa"/>
          <w:wAfter w:w="567" w:type="dxa"/>
          <w:trHeight w:val="415"/>
        </w:trPr>
        <w:tc>
          <w:tcPr>
            <w:tcW w:w="7797" w:type="dxa"/>
            <w:gridSpan w:val="4"/>
          </w:tcPr>
          <w:p w14:paraId="59F98FD3" w14:textId="77777777"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t>Estrategia 3.1.3:</w:t>
            </w:r>
            <w:r w:rsidRPr="000A759F">
              <w:rPr>
                <w:rFonts w:ascii="Arial" w:eastAsia="Calibri" w:hAnsi="Arial" w:cs="Arial"/>
                <w:b/>
                <w:i/>
                <w:iCs/>
                <w:sz w:val="20"/>
                <w:szCs w:val="20"/>
                <w:lang w:eastAsia="es-MX"/>
              </w:rPr>
              <w:t xml:space="preserve"> </w:t>
            </w:r>
            <w:r w:rsidRPr="000A759F">
              <w:rPr>
                <w:rFonts w:ascii="Arial" w:hAnsi="Arial" w:cs="Arial"/>
                <w:b/>
                <w:bCs/>
                <w:i/>
                <w:iCs/>
                <w:sz w:val="20"/>
                <w:szCs w:val="20"/>
              </w:rPr>
              <w:t>Otorgando becas para los alumnos de todos los niveles educativos</w:t>
            </w:r>
            <w:r w:rsidRPr="000A759F">
              <w:rPr>
                <w:rFonts w:ascii="Arial" w:hAnsi="Arial" w:cs="Arial"/>
                <w:b/>
                <w:bCs/>
                <w:sz w:val="20"/>
                <w:szCs w:val="20"/>
              </w:rPr>
              <w:t xml:space="preserve"> </w:t>
            </w:r>
            <w:r w:rsidRPr="000A759F">
              <w:rPr>
                <w:rFonts w:ascii="Arial" w:hAnsi="Arial" w:cs="Arial"/>
                <w:b/>
                <w:bCs/>
                <w:i/>
                <w:iCs/>
                <w:sz w:val="20"/>
                <w:szCs w:val="20"/>
              </w:rPr>
              <w:t>con aprovechamiento sobresaliente.</w:t>
            </w:r>
          </w:p>
        </w:tc>
      </w:tr>
      <w:tr w:rsidR="00063102" w:rsidRPr="000A759F" w14:paraId="1396AD47" w14:textId="77777777" w:rsidTr="00A03AD6">
        <w:trPr>
          <w:gridBefore w:val="1"/>
          <w:gridAfter w:val="1"/>
          <w:wBefore w:w="567" w:type="dxa"/>
          <w:wAfter w:w="567" w:type="dxa"/>
          <w:trHeight w:val="414"/>
        </w:trPr>
        <w:tc>
          <w:tcPr>
            <w:tcW w:w="5812" w:type="dxa"/>
            <w:gridSpan w:val="3"/>
            <w:vAlign w:val="center"/>
          </w:tcPr>
          <w:p w14:paraId="2A2577BB"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A6F1C1E"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BDDF8FE" w14:textId="77777777" w:rsidTr="00A03AD6">
        <w:trPr>
          <w:gridBefore w:val="1"/>
          <w:gridAfter w:val="1"/>
          <w:wBefore w:w="567" w:type="dxa"/>
          <w:wAfter w:w="567" w:type="dxa"/>
          <w:trHeight w:val="273"/>
        </w:trPr>
        <w:tc>
          <w:tcPr>
            <w:tcW w:w="5812" w:type="dxa"/>
            <w:gridSpan w:val="3"/>
          </w:tcPr>
          <w:p w14:paraId="1682325F" w14:textId="77777777" w:rsidR="00A95BC3" w:rsidRPr="000A759F" w:rsidRDefault="00A95BC3" w:rsidP="00B1199B">
            <w:pPr>
              <w:jc w:val="both"/>
              <w:rPr>
                <w:rFonts w:ascii="Arial" w:hAnsi="Arial" w:cs="Arial"/>
                <w:b/>
                <w:bCs/>
                <w:sz w:val="20"/>
                <w:szCs w:val="20"/>
              </w:rPr>
            </w:pPr>
            <w:r w:rsidRPr="000A759F">
              <w:rPr>
                <w:rFonts w:ascii="Arial" w:hAnsi="Arial" w:cs="Arial"/>
                <w:bCs/>
                <w:sz w:val="20"/>
                <w:szCs w:val="20"/>
              </w:rPr>
              <w:t>3.1.3.1 Implementar el programa de becas municipales para la educación de los niveles medio superior y superior.</w:t>
            </w:r>
          </w:p>
        </w:tc>
        <w:tc>
          <w:tcPr>
            <w:tcW w:w="1985" w:type="dxa"/>
          </w:tcPr>
          <w:p w14:paraId="1BD3151F"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0E6AA244" w14:textId="77777777" w:rsidTr="00A03AD6">
        <w:trPr>
          <w:gridBefore w:val="1"/>
          <w:gridAfter w:val="1"/>
          <w:wBefore w:w="567" w:type="dxa"/>
          <w:wAfter w:w="567" w:type="dxa"/>
          <w:trHeight w:val="273"/>
        </w:trPr>
        <w:tc>
          <w:tcPr>
            <w:tcW w:w="5812" w:type="dxa"/>
            <w:gridSpan w:val="3"/>
          </w:tcPr>
          <w:p w14:paraId="5DA5DAA0"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3.1.3.2 Gestionar apoyos económicos para los alumnos de bajos recursos impulsando alcancen niveles de aprovechamiento sobresaliente.</w:t>
            </w:r>
          </w:p>
        </w:tc>
        <w:tc>
          <w:tcPr>
            <w:tcW w:w="1985" w:type="dxa"/>
          </w:tcPr>
          <w:p w14:paraId="3EC1085D"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3BCB7A29" w14:textId="77777777" w:rsidTr="00A03AD6">
        <w:trPr>
          <w:gridBefore w:val="1"/>
          <w:gridAfter w:val="1"/>
          <w:wBefore w:w="567" w:type="dxa"/>
          <w:wAfter w:w="567" w:type="dxa"/>
          <w:trHeight w:val="273"/>
        </w:trPr>
        <w:tc>
          <w:tcPr>
            <w:tcW w:w="5812" w:type="dxa"/>
            <w:gridSpan w:val="3"/>
          </w:tcPr>
          <w:p w14:paraId="2BDFD34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3.1.3.3. Considerar en el programa de becas municipales a los alumnos de educación especial de todos los niveles educativos.</w:t>
            </w:r>
          </w:p>
        </w:tc>
        <w:tc>
          <w:tcPr>
            <w:tcW w:w="1985" w:type="dxa"/>
          </w:tcPr>
          <w:p w14:paraId="44BA57EA"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7170524E" w14:textId="77777777" w:rsidTr="00A03AD6">
        <w:trPr>
          <w:gridBefore w:val="1"/>
          <w:gridAfter w:val="1"/>
          <w:wBefore w:w="567" w:type="dxa"/>
          <w:wAfter w:w="567" w:type="dxa"/>
          <w:trHeight w:val="415"/>
        </w:trPr>
        <w:tc>
          <w:tcPr>
            <w:tcW w:w="7797" w:type="dxa"/>
            <w:gridSpan w:val="4"/>
          </w:tcPr>
          <w:p w14:paraId="081A3BAF" w14:textId="77777777"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lastRenderedPageBreak/>
              <w:t xml:space="preserve">Estrategia 3.1.4: </w:t>
            </w:r>
            <w:r w:rsidRPr="000A759F">
              <w:rPr>
                <w:rFonts w:ascii="Arial" w:hAnsi="Arial" w:cs="Arial"/>
                <w:b/>
                <w:bCs/>
                <w:i/>
                <w:iCs/>
                <w:sz w:val="20"/>
                <w:szCs w:val="20"/>
              </w:rPr>
              <w:t>Fortaleciendo las acciones para que un mayor número de jóvenes incorporados a las actividades laborales puedan continuar estudiando.</w:t>
            </w:r>
          </w:p>
        </w:tc>
      </w:tr>
      <w:tr w:rsidR="00063102" w:rsidRPr="000A759F" w14:paraId="233F7592" w14:textId="77777777" w:rsidTr="00A03AD6">
        <w:trPr>
          <w:gridBefore w:val="1"/>
          <w:gridAfter w:val="1"/>
          <w:wBefore w:w="567" w:type="dxa"/>
          <w:wAfter w:w="567" w:type="dxa"/>
          <w:trHeight w:val="414"/>
        </w:trPr>
        <w:tc>
          <w:tcPr>
            <w:tcW w:w="5812" w:type="dxa"/>
            <w:gridSpan w:val="3"/>
            <w:vAlign w:val="center"/>
          </w:tcPr>
          <w:p w14:paraId="7D128134"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9F3A64B"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C1A51A4" w14:textId="77777777" w:rsidTr="00A03AD6">
        <w:trPr>
          <w:gridBefore w:val="1"/>
          <w:gridAfter w:val="1"/>
          <w:wBefore w:w="567" w:type="dxa"/>
          <w:wAfter w:w="567" w:type="dxa"/>
          <w:trHeight w:val="273"/>
        </w:trPr>
        <w:tc>
          <w:tcPr>
            <w:tcW w:w="5812" w:type="dxa"/>
            <w:gridSpan w:val="3"/>
          </w:tcPr>
          <w:p w14:paraId="548E3236" w14:textId="77777777" w:rsidR="00A95BC3" w:rsidRPr="000A759F" w:rsidRDefault="00A95BC3" w:rsidP="00B1199B">
            <w:pPr>
              <w:jc w:val="both"/>
              <w:rPr>
                <w:rFonts w:ascii="Arial" w:hAnsi="Arial" w:cs="Arial"/>
                <w:b/>
                <w:bCs/>
                <w:sz w:val="20"/>
                <w:szCs w:val="20"/>
              </w:rPr>
            </w:pPr>
            <w:r w:rsidRPr="000A759F">
              <w:rPr>
                <w:rFonts w:ascii="Arial" w:hAnsi="Arial" w:cs="Arial"/>
                <w:bCs/>
                <w:sz w:val="20"/>
                <w:szCs w:val="20"/>
              </w:rPr>
              <w:t>3.1.4.1 Establecer convenios de colaboración para otorgar becas estatales que disminuyan la deserción escolar en nivel medio superior y superior.</w:t>
            </w:r>
          </w:p>
        </w:tc>
        <w:tc>
          <w:tcPr>
            <w:tcW w:w="1985" w:type="dxa"/>
          </w:tcPr>
          <w:p w14:paraId="6E292917"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7168E95F" w14:textId="77777777" w:rsidTr="00A03AD6">
        <w:trPr>
          <w:gridBefore w:val="1"/>
          <w:gridAfter w:val="1"/>
          <w:wBefore w:w="567" w:type="dxa"/>
          <w:wAfter w:w="567" w:type="dxa"/>
          <w:trHeight w:val="273"/>
        </w:trPr>
        <w:tc>
          <w:tcPr>
            <w:tcW w:w="5812" w:type="dxa"/>
            <w:gridSpan w:val="3"/>
          </w:tcPr>
          <w:p w14:paraId="58BAC4D6"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3.1.4.2 Celebrar convenio con la UVEG para que estudiantes que concluyen su Telesecundaria en la comunidad donde radican puedan seguir estudiando en Telebachillerato Comunitario UVEG.</w:t>
            </w:r>
          </w:p>
        </w:tc>
        <w:tc>
          <w:tcPr>
            <w:tcW w:w="1985" w:type="dxa"/>
          </w:tcPr>
          <w:p w14:paraId="101E31CB"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676D7902" w14:textId="77777777" w:rsidTr="00A03AD6">
        <w:trPr>
          <w:gridBefore w:val="1"/>
          <w:gridAfter w:val="1"/>
          <w:wBefore w:w="567" w:type="dxa"/>
          <w:wAfter w:w="567" w:type="dxa"/>
          <w:trHeight w:val="273"/>
        </w:trPr>
        <w:tc>
          <w:tcPr>
            <w:tcW w:w="5812" w:type="dxa"/>
            <w:gridSpan w:val="3"/>
          </w:tcPr>
          <w:p w14:paraId="60CDDD4B" w14:textId="7E812530" w:rsidR="00A95BC3" w:rsidRPr="000A759F" w:rsidRDefault="00A95BC3" w:rsidP="00B1199B">
            <w:pPr>
              <w:jc w:val="both"/>
              <w:rPr>
                <w:rFonts w:ascii="Arial" w:hAnsi="Arial" w:cs="Arial"/>
                <w:bCs/>
                <w:sz w:val="20"/>
                <w:szCs w:val="20"/>
              </w:rPr>
            </w:pPr>
            <w:r w:rsidRPr="000A759F">
              <w:rPr>
                <w:rFonts w:ascii="Arial" w:hAnsi="Arial" w:cs="Arial"/>
                <w:bCs/>
                <w:sz w:val="20"/>
                <w:szCs w:val="20"/>
              </w:rPr>
              <w:t>3.1.4.3 Ofrecer mediante la firma de convenios con INAEBA e ITESP Extensión San Francisco del Rincón, formación dual en los niveles medio superior y superior.</w:t>
            </w:r>
          </w:p>
        </w:tc>
        <w:tc>
          <w:tcPr>
            <w:tcW w:w="1985" w:type="dxa"/>
          </w:tcPr>
          <w:p w14:paraId="54AF62C8"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5F88E3F1" w14:textId="77777777" w:rsidTr="00A03AD6">
        <w:trPr>
          <w:gridBefore w:val="1"/>
          <w:gridAfter w:val="1"/>
          <w:wBefore w:w="567" w:type="dxa"/>
          <w:wAfter w:w="567" w:type="dxa"/>
          <w:trHeight w:val="273"/>
        </w:trPr>
        <w:tc>
          <w:tcPr>
            <w:tcW w:w="5812" w:type="dxa"/>
            <w:gridSpan w:val="3"/>
          </w:tcPr>
          <w:p w14:paraId="6DC82035" w14:textId="3B7C9A40" w:rsidR="00A95BC3" w:rsidRPr="000A759F" w:rsidRDefault="00A95BC3" w:rsidP="00B1199B">
            <w:pPr>
              <w:jc w:val="both"/>
              <w:rPr>
                <w:rFonts w:ascii="Arial" w:hAnsi="Arial" w:cs="Arial"/>
                <w:bCs/>
                <w:i/>
                <w:iCs/>
                <w:sz w:val="20"/>
                <w:szCs w:val="20"/>
              </w:rPr>
            </w:pPr>
            <w:r w:rsidRPr="000A759F">
              <w:rPr>
                <w:rFonts w:ascii="Arial" w:hAnsi="Arial" w:cs="Arial"/>
                <w:bCs/>
                <w:sz w:val="20"/>
                <w:szCs w:val="20"/>
              </w:rPr>
              <w:t>3.1.4.4 Crear aulas virtuales con recursos tecnológicos de apoyo para los estudiantes.</w:t>
            </w:r>
          </w:p>
        </w:tc>
        <w:tc>
          <w:tcPr>
            <w:tcW w:w="1985" w:type="dxa"/>
          </w:tcPr>
          <w:p w14:paraId="31889355"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0A2E2A72" w14:textId="77777777" w:rsidTr="00A03AD6">
        <w:trPr>
          <w:gridBefore w:val="1"/>
          <w:gridAfter w:val="1"/>
          <w:wBefore w:w="567" w:type="dxa"/>
          <w:wAfter w:w="567" w:type="dxa"/>
          <w:trHeight w:val="273"/>
        </w:trPr>
        <w:tc>
          <w:tcPr>
            <w:tcW w:w="5812" w:type="dxa"/>
            <w:gridSpan w:val="3"/>
          </w:tcPr>
          <w:p w14:paraId="219D7A02" w14:textId="36364DCF" w:rsidR="00A95BC3" w:rsidRPr="000A759F" w:rsidRDefault="00A95BC3" w:rsidP="00B1199B">
            <w:pPr>
              <w:jc w:val="both"/>
              <w:rPr>
                <w:rFonts w:ascii="Arial" w:hAnsi="Arial" w:cs="Arial"/>
                <w:bCs/>
                <w:sz w:val="20"/>
                <w:szCs w:val="20"/>
              </w:rPr>
            </w:pPr>
            <w:r w:rsidRPr="000A759F">
              <w:rPr>
                <w:rFonts w:ascii="Arial" w:hAnsi="Arial" w:cs="Arial"/>
                <w:bCs/>
                <w:sz w:val="20"/>
                <w:szCs w:val="20"/>
              </w:rPr>
              <w:t>3.1.4.5</w:t>
            </w:r>
            <w:r w:rsidRPr="000A759F">
              <w:rPr>
                <w:rFonts w:ascii="Arial" w:eastAsia="Arial MT" w:hAnsi="Arial" w:cs="Arial"/>
                <w:bCs/>
                <w:sz w:val="20"/>
                <w:szCs w:val="20"/>
              </w:rPr>
              <w:t xml:space="preserve"> </w:t>
            </w:r>
            <w:r w:rsidRPr="000A759F">
              <w:rPr>
                <w:rFonts w:ascii="Arial" w:hAnsi="Arial" w:cs="Arial"/>
                <w:bCs/>
                <w:sz w:val="20"/>
                <w:szCs w:val="20"/>
              </w:rPr>
              <w:t>Promover el bachillerato técnico policial, modelo educativo basado en competencias y con la flexibilidad para poder trabajar y estudiar.</w:t>
            </w:r>
          </w:p>
        </w:tc>
        <w:tc>
          <w:tcPr>
            <w:tcW w:w="1985" w:type="dxa"/>
          </w:tcPr>
          <w:p w14:paraId="315E4FF5"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5B0F1A14" w14:textId="77777777" w:rsidTr="00A03AD6">
        <w:trPr>
          <w:gridBefore w:val="1"/>
          <w:gridAfter w:val="1"/>
          <w:wBefore w:w="567" w:type="dxa"/>
          <w:wAfter w:w="567" w:type="dxa"/>
          <w:trHeight w:val="273"/>
        </w:trPr>
        <w:tc>
          <w:tcPr>
            <w:tcW w:w="5812" w:type="dxa"/>
            <w:gridSpan w:val="3"/>
          </w:tcPr>
          <w:p w14:paraId="281F12FC" w14:textId="5C53DFC1" w:rsidR="00A95BC3" w:rsidRPr="000A759F" w:rsidRDefault="00A95BC3" w:rsidP="00B1199B">
            <w:pPr>
              <w:jc w:val="both"/>
              <w:rPr>
                <w:rFonts w:ascii="Arial" w:hAnsi="Arial" w:cs="Arial"/>
                <w:bCs/>
                <w:sz w:val="20"/>
                <w:szCs w:val="20"/>
              </w:rPr>
            </w:pPr>
            <w:r w:rsidRPr="000A759F">
              <w:rPr>
                <w:rFonts w:ascii="Arial" w:hAnsi="Arial" w:cs="Arial"/>
                <w:bCs/>
                <w:sz w:val="20"/>
                <w:szCs w:val="20"/>
              </w:rPr>
              <w:t>3.1.4.6</w:t>
            </w:r>
            <w:r w:rsidRPr="000A759F">
              <w:rPr>
                <w:rFonts w:ascii="Arial" w:eastAsia="Arial MT" w:hAnsi="Arial" w:cs="Arial"/>
                <w:bCs/>
                <w:sz w:val="20"/>
                <w:szCs w:val="20"/>
              </w:rPr>
              <w:t xml:space="preserve"> </w:t>
            </w:r>
            <w:r w:rsidRPr="000A759F">
              <w:rPr>
                <w:rFonts w:ascii="Arial" w:hAnsi="Arial" w:cs="Arial"/>
                <w:bCs/>
                <w:sz w:val="20"/>
                <w:szCs w:val="20"/>
              </w:rPr>
              <w:t>Promover la preparatoria en línea de la UVEG en modalidad dual totalmente en línea.</w:t>
            </w:r>
          </w:p>
        </w:tc>
        <w:tc>
          <w:tcPr>
            <w:tcW w:w="1985" w:type="dxa"/>
          </w:tcPr>
          <w:p w14:paraId="4B281088"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170921F6" w14:textId="77777777" w:rsidTr="00A03AD6">
        <w:trPr>
          <w:gridBefore w:val="1"/>
          <w:gridAfter w:val="1"/>
          <w:wBefore w:w="567" w:type="dxa"/>
          <w:wAfter w:w="567" w:type="dxa"/>
          <w:trHeight w:val="273"/>
        </w:trPr>
        <w:tc>
          <w:tcPr>
            <w:tcW w:w="5812" w:type="dxa"/>
            <w:gridSpan w:val="3"/>
          </w:tcPr>
          <w:p w14:paraId="446B1350" w14:textId="4356E42B" w:rsidR="00F90E00" w:rsidRPr="000A759F" w:rsidRDefault="00F90E00" w:rsidP="00B1199B">
            <w:pPr>
              <w:jc w:val="both"/>
              <w:rPr>
                <w:rFonts w:ascii="Arial" w:hAnsi="Arial" w:cs="Arial"/>
                <w:bCs/>
                <w:sz w:val="20"/>
                <w:szCs w:val="20"/>
              </w:rPr>
            </w:pPr>
            <w:r w:rsidRPr="000A759F">
              <w:rPr>
                <w:rFonts w:ascii="Arial" w:hAnsi="Arial" w:cs="Arial"/>
                <w:bCs/>
                <w:sz w:val="20"/>
                <w:szCs w:val="20"/>
              </w:rPr>
              <w:t xml:space="preserve">3.1.4.7 Reconocer a las empresas que impulsen a sus empleados a continuar con su formación escolar. </w:t>
            </w:r>
          </w:p>
        </w:tc>
        <w:tc>
          <w:tcPr>
            <w:tcW w:w="1985" w:type="dxa"/>
          </w:tcPr>
          <w:p w14:paraId="5AD0CB03" w14:textId="482B97F6" w:rsidR="00F90E00" w:rsidRPr="007D7847" w:rsidRDefault="00F90E00"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5968CAB0" w14:textId="77777777" w:rsidTr="00A03AD6">
        <w:trPr>
          <w:gridBefore w:val="1"/>
          <w:gridAfter w:val="1"/>
          <w:wBefore w:w="567" w:type="dxa"/>
          <w:wAfter w:w="567" w:type="dxa"/>
          <w:trHeight w:val="415"/>
        </w:trPr>
        <w:tc>
          <w:tcPr>
            <w:tcW w:w="7797" w:type="dxa"/>
            <w:gridSpan w:val="4"/>
          </w:tcPr>
          <w:p w14:paraId="6D6867F3" w14:textId="5F36574B" w:rsidR="00A95BC3" w:rsidRPr="000A759F" w:rsidRDefault="00A95BC3" w:rsidP="00B1199B">
            <w:pPr>
              <w:spacing w:before="240"/>
              <w:jc w:val="both"/>
              <w:rPr>
                <w:rFonts w:ascii="Arial" w:eastAsia="Arial MT" w:hAnsi="Arial" w:cs="Arial"/>
                <w:b/>
                <w:i/>
                <w:iCs/>
                <w:sz w:val="20"/>
                <w:szCs w:val="20"/>
              </w:rPr>
            </w:pPr>
            <w:r w:rsidRPr="000A759F">
              <w:rPr>
                <w:rFonts w:ascii="Arial" w:hAnsi="Arial" w:cs="Arial"/>
                <w:b/>
                <w:bCs/>
                <w:sz w:val="20"/>
                <w:szCs w:val="20"/>
              </w:rPr>
              <w:t xml:space="preserve">Estrategia 3.1.5: </w:t>
            </w:r>
            <w:r w:rsidR="005D01F2" w:rsidRPr="000A759F">
              <w:rPr>
                <w:rFonts w:ascii="Arial" w:eastAsia="Arial MT" w:hAnsi="Arial" w:cs="Arial"/>
                <w:b/>
                <w:i/>
                <w:iCs/>
                <w:sz w:val="20"/>
                <w:szCs w:val="20"/>
              </w:rPr>
              <w:t xml:space="preserve">Promoción del acceso </w:t>
            </w:r>
            <w:r w:rsidRPr="000A759F">
              <w:rPr>
                <w:rFonts w:ascii="Arial" w:eastAsia="Arial MT" w:hAnsi="Arial" w:cs="Arial"/>
                <w:b/>
                <w:i/>
                <w:iCs/>
                <w:sz w:val="20"/>
                <w:szCs w:val="20"/>
              </w:rPr>
              <w:t xml:space="preserve">o a la instrucción de nivel superior. </w:t>
            </w:r>
          </w:p>
        </w:tc>
      </w:tr>
      <w:tr w:rsidR="00063102" w:rsidRPr="000A759F" w14:paraId="47BBCBB2" w14:textId="77777777" w:rsidTr="00A03AD6">
        <w:trPr>
          <w:gridBefore w:val="1"/>
          <w:gridAfter w:val="1"/>
          <w:wBefore w:w="567" w:type="dxa"/>
          <w:wAfter w:w="567" w:type="dxa"/>
          <w:trHeight w:val="414"/>
        </w:trPr>
        <w:tc>
          <w:tcPr>
            <w:tcW w:w="5812" w:type="dxa"/>
            <w:gridSpan w:val="3"/>
            <w:vAlign w:val="center"/>
          </w:tcPr>
          <w:p w14:paraId="2434B40E"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4EC4911"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E24FDED" w14:textId="77777777" w:rsidTr="00A03AD6">
        <w:trPr>
          <w:gridBefore w:val="1"/>
          <w:gridAfter w:val="1"/>
          <w:wBefore w:w="567" w:type="dxa"/>
          <w:wAfter w:w="567" w:type="dxa"/>
          <w:trHeight w:val="273"/>
        </w:trPr>
        <w:tc>
          <w:tcPr>
            <w:tcW w:w="5812" w:type="dxa"/>
            <w:gridSpan w:val="3"/>
          </w:tcPr>
          <w:p w14:paraId="0A824030"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3.1.5.1 Generar oportunidades públicas para estudiar la universidad sin salir del municipio.</w:t>
            </w:r>
          </w:p>
        </w:tc>
        <w:tc>
          <w:tcPr>
            <w:tcW w:w="1985" w:type="dxa"/>
          </w:tcPr>
          <w:p w14:paraId="41E520B8"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2D527B13" w14:textId="77777777" w:rsidTr="00A03AD6">
        <w:trPr>
          <w:gridBefore w:val="1"/>
          <w:gridAfter w:val="1"/>
          <w:wBefore w:w="567" w:type="dxa"/>
          <w:wAfter w:w="567" w:type="dxa"/>
          <w:trHeight w:val="273"/>
        </w:trPr>
        <w:tc>
          <w:tcPr>
            <w:tcW w:w="5812" w:type="dxa"/>
            <w:gridSpan w:val="3"/>
          </w:tcPr>
          <w:p w14:paraId="3C2E20B9"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3.1.5.2 Promocionar la oferta de carreras profesionales en línea UVEG, que permiten estudiar y trabajar al mismo tiempo, adaptándose a las necesidades de los estudiantes con horarios y costo accesible.</w:t>
            </w:r>
          </w:p>
        </w:tc>
        <w:tc>
          <w:tcPr>
            <w:tcW w:w="1985" w:type="dxa"/>
          </w:tcPr>
          <w:p w14:paraId="50AA38D1"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7BB296E7" w14:textId="77777777" w:rsidTr="00A03AD6">
        <w:trPr>
          <w:gridBefore w:val="1"/>
          <w:gridAfter w:val="1"/>
          <w:wBefore w:w="567" w:type="dxa"/>
          <w:wAfter w:w="567" w:type="dxa"/>
          <w:trHeight w:val="273"/>
        </w:trPr>
        <w:tc>
          <w:tcPr>
            <w:tcW w:w="5812" w:type="dxa"/>
            <w:gridSpan w:val="3"/>
          </w:tcPr>
          <w:p w14:paraId="504856E0"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3.1.5.3 Gestionar con Gobierno del Estado la elaboración del proyecto ejecutivo para la construcción de una Universidad Estatal Campus San Francisco del Rincón.</w:t>
            </w:r>
          </w:p>
        </w:tc>
        <w:tc>
          <w:tcPr>
            <w:tcW w:w="1985" w:type="dxa"/>
          </w:tcPr>
          <w:p w14:paraId="0239BA74"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A95BC3" w:rsidRPr="000A759F" w14:paraId="06D08CC5" w14:textId="77777777" w:rsidTr="00A03AD6">
        <w:trPr>
          <w:gridBefore w:val="1"/>
          <w:gridAfter w:val="1"/>
          <w:wBefore w:w="567" w:type="dxa"/>
          <w:wAfter w:w="567" w:type="dxa"/>
          <w:trHeight w:val="273"/>
        </w:trPr>
        <w:tc>
          <w:tcPr>
            <w:tcW w:w="5812" w:type="dxa"/>
            <w:gridSpan w:val="3"/>
          </w:tcPr>
          <w:p w14:paraId="0D5426EA"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3.1.5.4 Promocionar la oferta de maestrías y doctorados en línea UVEG, que permiten estudiar y trabajar al mismo tiempo, adaptándose a las necesidades de los estudiantes con horarios y costo accesible.</w:t>
            </w:r>
          </w:p>
        </w:tc>
        <w:tc>
          <w:tcPr>
            <w:tcW w:w="1985" w:type="dxa"/>
          </w:tcPr>
          <w:p w14:paraId="7065A750"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bl>
    <w:p w14:paraId="09B519D7" w14:textId="77777777" w:rsidR="00A95BC3" w:rsidRPr="000A759F" w:rsidRDefault="00A95BC3"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3FB7C14B" w14:textId="77777777" w:rsidTr="00A03AD6">
        <w:trPr>
          <w:trHeight w:val="373"/>
        </w:trPr>
        <w:tc>
          <w:tcPr>
            <w:tcW w:w="6379" w:type="dxa"/>
            <w:gridSpan w:val="3"/>
            <w:vAlign w:val="center"/>
          </w:tcPr>
          <w:p w14:paraId="03AD1065" w14:textId="77777777" w:rsidR="00A95BC3" w:rsidRPr="000A759F" w:rsidRDefault="00A95BC3" w:rsidP="00B1199B">
            <w:pPr>
              <w:spacing w:before="240"/>
              <w:jc w:val="both"/>
              <w:rPr>
                <w:rFonts w:ascii="Arial" w:hAnsi="Arial" w:cs="Arial"/>
                <w:b/>
                <w:bCs/>
                <w:i/>
                <w:iCs/>
              </w:rPr>
            </w:pPr>
            <w:r w:rsidRPr="000A759F">
              <w:rPr>
                <w:rFonts w:ascii="Arial" w:hAnsi="Arial" w:cs="Arial"/>
                <w:b/>
                <w:bCs/>
              </w:rPr>
              <w:lastRenderedPageBreak/>
              <w:t>OBJETIVO 3.2:</w:t>
            </w:r>
            <w:r w:rsidRPr="000A759F">
              <w:rPr>
                <w:rFonts w:ascii="Arial" w:hAnsi="Arial" w:cs="Arial"/>
              </w:rPr>
              <w:t xml:space="preserve"> </w:t>
            </w:r>
            <w:r w:rsidRPr="000A759F">
              <w:rPr>
                <w:rFonts w:ascii="Arial" w:hAnsi="Arial" w:cs="Arial"/>
                <w:b/>
                <w:bCs/>
                <w:i/>
                <w:iCs/>
              </w:rPr>
              <w:t>Incrementar el acceso y la participación equitativa de la población a las actividades artística y culturales</w:t>
            </w:r>
            <w:r w:rsidRPr="000A759F">
              <w:rPr>
                <w:rFonts w:ascii="Arial" w:hAnsi="Arial" w:cs="Arial"/>
                <w:b/>
                <w:bCs/>
              </w:rPr>
              <w:t>.</w:t>
            </w:r>
          </w:p>
        </w:tc>
        <w:tc>
          <w:tcPr>
            <w:tcW w:w="2552" w:type="dxa"/>
            <w:gridSpan w:val="2"/>
            <w:vAlign w:val="center"/>
          </w:tcPr>
          <w:p w14:paraId="215AAA84" w14:textId="77777777" w:rsidR="00A95BC3" w:rsidRPr="000A759F" w:rsidRDefault="00A95BC3" w:rsidP="00B1199B">
            <w:pPr>
              <w:jc w:val="both"/>
              <w:rPr>
                <w:rFonts w:ascii="Arial" w:hAnsi="Arial" w:cs="Arial"/>
                <w:b/>
              </w:rPr>
            </w:pPr>
            <w:r w:rsidRPr="000A759F">
              <w:rPr>
                <w:rFonts w:ascii="Arial" w:hAnsi="Arial" w:cs="Arial"/>
                <w:b/>
                <w:bCs/>
                <w:i/>
                <w:iCs/>
                <w:noProof/>
                <w:lang w:eastAsia="es-MX"/>
              </w:rPr>
              <w:drawing>
                <wp:inline distT="0" distB="0" distL="0" distR="0" wp14:anchorId="6A68C078" wp14:editId="182F31F6">
                  <wp:extent cx="720000" cy="720000"/>
                  <wp:effectExtent l="0" t="0" r="4445" b="4445"/>
                  <wp:docPr id="208" name="Imagen 208"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dibujo de una cara feliz&#10;&#10;Descripción generada automáticamente con confianza baja"/>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E4C49CB" w14:textId="77777777" w:rsidR="00A95BC3" w:rsidRPr="000A759F" w:rsidRDefault="00A95BC3" w:rsidP="00B1199B">
            <w:pPr>
              <w:jc w:val="both"/>
              <w:rPr>
                <w:rFonts w:ascii="Arial" w:hAnsi="Arial" w:cs="Arial"/>
                <w:b/>
                <w:bCs/>
                <w:i/>
                <w:iCs/>
              </w:rPr>
            </w:pPr>
          </w:p>
        </w:tc>
      </w:tr>
      <w:tr w:rsidR="00063102" w:rsidRPr="000A759F" w14:paraId="0FBABB68" w14:textId="77777777" w:rsidTr="00A03AD6">
        <w:trPr>
          <w:trHeight w:val="373"/>
        </w:trPr>
        <w:tc>
          <w:tcPr>
            <w:tcW w:w="3119" w:type="dxa"/>
            <w:gridSpan w:val="2"/>
            <w:vAlign w:val="center"/>
          </w:tcPr>
          <w:p w14:paraId="077F3E34" w14:textId="77777777" w:rsidR="00A95BC3" w:rsidRPr="000A759F" w:rsidRDefault="00A95BC3"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37821035" w14:textId="77777777" w:rsidR="00A95BC3" w:rsidRPr="000A759F" w:rsidRDefault="00A95BC3"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13B48764" w14:textId="77777777" w:rsidR="00A95BC3" w:rsidRPr="000A759F" w:rsidRDefault="00A95BC3" w:rsidP="00B1199B">
            <w:pPr>
              <w:jc w:val="both"/>
              <w:rPr>
                <w:rFonts w:ascii="Arial" w:hAnsi="Arial" w:cs="Arial"/>
                <w:b/>
                <w:bCs/>
                <w:i/>
                <w:iCs/>
              </w:rPr>
            </w:pPr>
            <w:r w:rsidRPr="000A759F">
              <w:rPr>
                <w:rFonts w:ascii="Arial" w:hAnsi="Arial" w:cs="Arial"/>
                <w:b/>
                <w:bCs/>
                <w:i/>
                <w:iCs/>
              </w:rPr>
              <w:t>Responsable</w:t>
            </w:r>
          </w:p>
        </w:tc>
      </w:tr>
      <w:tr w:rsidR="00063102" w:rsidRPr="000A759F" w14:paraId="5EB66DD4" w14:textId="77777777" w:rsidTr="00A03AD6">
        <w:trPr>
          <w:trHeight w:val="924"/>
        </w:trPr>
        <w:tc>
          <w:tcPr>
            <w:tcW w:w="3119" w:type="dxa"/>
            <w:gridSpan w:val="2"/>
            <w:vAlign w:val="center"/>
          </w:tcPr>
          <w:p w14:paraId="09B4417A" w14:textId="28D4B33B" w:rsidR="00A95BC3" w:rsidRPr="000A759F" w:rsidRDefault="00A95BC3" w:rsidP="00B1199B">
            <w:pPr>
              <w:jc w:val="both"/>
              <w:rPr>
                <w:rFonts w:ascii="Arial" w:hAnsi="Arial" w:cs="Arial"/>
                <w:i/>
              </w:rPr>
            </w:pPr>
            <w:r w:rsidRPr="000A759F">
              <w:rPr>
                <w:rFonts w:ascii="Arial" w:hAnsi="Arial" w:cs="Arial"/>
                <w:i/>
              </w:rPr>
              <w:t xml:space="preserve">3.2.1 </w:t>
            </w:r>
            <w:r w:rsidR="005D01F2" w:rsidRPr="000A759F">
              <w:rPr>
                <w:rFonts w:ascii="Arial" w:hAnsi="Arial" w:cs="Arial"/>
                <w:i/>
              </w:rPr>
              <w:t>Porcentaje de p</w:t>
            </w:r>
            <w:r w:rsidRPr="000A759F">
              <w:rPr>
                <w:rFonts w:ascii="Arial" w:hAnsi="Arial" w:cs="Arial"/>
                <w:bCs/>
                <w:i/>
              </w:rPr>
              <w:t xml:space="preserve">úblico </w:t>
            </w:r>
            <w:r w:rsidR="005D01F2" w:rsidRPr="000A759F">
              <w:rPr>
                <w:rFonts w:ascii="Arial" w:hAnsi="Arial" w:cs="Arial"/>
                <w:bCs/>
                <w:i/>
              </w:rPr>
              <w:t>que asiste a eventos culturales organizados por el municipio de manera presencial o virtual.</w:t>
            </w:r>
          </w:p>
        </w:tc>
        <w:tc>
          <w:tcPr>
            <w:tcW w:w="3260" w:type="dxa"/>
            <w:vAlign w:val="center"/>
          </w:tcPr>
          <w:p w14:paraId="63409DBD" w14:textId="3B49EF54" w:rsidR="00A95BC3" w:rsidRPr="000A759F" w:rsidRDefault="00A95BC3" w:rsidP="00B1199B">
            <w:pPr>
              <w:jc w:val="both"/>
              <w:rPr>
                <w:rFonts w:ascii="Arial" w:hAnsi="Arial" w:cs="Arial"/>
                <w:bCs/>
                <w:i/>
                <w:iCs/>
              </w:rPr>
            </w:pPr>
            <w:r w:rsidRPr="000A759F">
              <w:rPr>
                <w:rFonts w:ascii="Arial" w:hAnsi="Arial" w:cs="Arial"/>
                <w:bCs/>
                <w:i/>
                <w:iCs/>
              </w:rPr>
              <w:t>Incrementar 10 por ciento el público que asiste a eventos culturales organizados por el municipio de manera presencia</w:t>
            </w:r>
            <w:r w:rsidR="005D01F2" w:rsidRPr="000A759F">
              <w:rPr>
                <w:rFonts w:ascii="Arial" w:hAnsi="Arial" w:cs="Arial"/>
                <w:bCs/>
                <w:i/>
                <w:iCs/>
              </w:rPr>
              <w:t>l</w:t>
            </w:r>
            <w:r w:rsidRPr="000A759F">
              <w:rPr>
                <w:rFonts w:ascii="Arial" w:hAnsi="Arial" w:cs="Arial"/>
                <w:bCs/>
                <w:i/>
                <w:iCs/>
              </w:rPr>
              <w:t xml:space="preserve"> o virtual.</w:t>
            </w:r>
          </w:p>
        </w:tc>
        <w:tc>
          <w:tcPr>
            <w:tcW w:w="2552" w:type="dxa"/>
            <w:gridSpan w:val="2"/>
            <w:vAlign w:val="center"/>
          </w:tcPr>
          <w:p w14:paraId="40F0533F" w14:textId="77777777" w:rsidR="00A95BC3" w:rsidRPr="000A759F" w:rsidRDefault="00A95BC3" w:rsidP="00B1199B">
            <w:pPr>
              <w:jc w:val="both"/>
              <w:rPr>
                <w:rFonts w:ascii="Arial" w:hAnsi="Arial" w:cs="Arial"/>
                <w:bCs/>
                <w:i/>
                <w:iCs/>
              </w:rPr>
            </w:pPr>
            <w:r w:rsidRPr="000A759F">
              <w:rPr>
                <w:rFonts w:ascii="Arial" w:hAnsi="Arial" w:cs="Arial"/>
                <w:bCs/>
                <w:i/>
                <w:iCs/>
              </w:rPr>
              <w:t>Fomento Cultural</w:t>
            </w:r>
          </w:p>
        </w:tc>
      </w:tr>
      <w:tr w:rsidR="00063102" w:rsidRPr="000A759F" w14:paraId="7A82A798" w14:textId="77777777" w:rsidTr="00A03AD6">
        <w:trPr>
          <w:gridBefore w:val="1"/>
          <w:gridAfter w:val="1"/>
          <w:wBefore w:w="567" w:type="dxa"/>
          <w:wAfter w:w="567" w:type="dxa"/>
          <w:trHeight w:val="415"/>
        </w:trPr>
        <w:tc>
          <w:tcPr>
            <w:tcW w:w="7797" w:type="dxa"/>
            <w:gridSpan w:val="3"/>
          </w:tcPr>
          <w:p w14:paraId="17A044F8" w14:textId="77777777"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t xml:space="preserve">Estrategia 3.2.1: </w:t>
            </w:r>
            <w:r w:rsidRPr="000A759F">
              <w:rPr>
                <w:rFonts w:ascii="Arial" w:eastAsia="Arial MT" w:hAnsi="Arial" w:cs="Arial"/>
                <w:b/>
                <w:i/>
                <w:iCs/>
                <w:sz w:val="20"/>
                <w:szCs w:val="20"/>
              </w:rPr>
              <w:t>Impulso a la formación y desarrollo artístico.</w:t>
            </w:r>
          </w:p>
        </w:tc>
      </w:tr>
      <w:tr w:rsidR="00063102" w:rsidRPr="000A759F" w14:paraId="596E3F11" w14:textId="77777777" w:rsidTr="00A03AD6">
        <w:trPr>
          <w:gridBefore w:val="1"/>
          <w:gridAfter w:val="1"/>
          <w:wBefore w:w="567" w:type="dxa"/>
          <w:wAfter w:w="567" w:type="dxa"/>
          <w:trHeight w:val="414"/>
        </w:trPr>
        <w:tc>
          <w:tcPr>
            <w:tcW w:w="5812" w:type="dxa"/>
            <w:gridSpan w:val="2"/>
            <w:vAlign w:val="center"/>
          </w:tcPr>
          <w:p w14:paraId="016479B1"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69D3E5E"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3DD8AA0" w14:textId="77777777" w:rsidTr="00A03AD6">
        <w:trPr>
          <w:gridBefore w:val="1"/>
          <w:gridAfter w:val="1"/>
          <w:wBefore w:w="567" w:type="dxa"/>
          <w:wAfter w:w="567" w:type="dxa"/>
          <w:trHeight w:val="273"/>
        </w:trPr>
        <w:tc>
          <w:tcPr>
            <w:tcW w:w="5812" w:type="dxa"/>
            <w:gridSpan w:val="2"/>
          </w:tcPr>
          <w:p w14:paraId="757646D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3.2.1.1 Ofertar los talleres de la Casa de la Cultura en modalidades presencial y virtual.</w:t>
            </w:r>
          </w:p>
        </w:tc>
        <w:tc>
          <w:tcPr>
            <w:tcW w:w="1985" w:type="dxa"/>
            <w:vAlign w:val="center"/>
          </w:tcPr>
          <w:p w14:paraId="5589D5D7"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32F68A67" w14:textId="77777777" w:rsidTr="00A03AD6">
        <w:trPr>
          <w:gridBefore w:val="1"/>
          <w:gridAfter w:val="1"/>
          <w:wBefore w:w="567" w:type="dxa"/>
          <w:wAfter w:w="567" w:type="dxa"/>
          <w:trHeight w:val="273"/>
        </w:trPr>
        <w:tc>
          <w:tcPr>
            <w:tcW w:w="5812" w:type="dxa"/>
            <w:gridSpan w:val="2"/>
          </w:tcPr>
          <w:p w14:paraId="051BD6B9"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3.2.1.2 Integrar un grupo de teatro del municipio y realizar presentaciones artísticas y culturales periódicamente para la formación de públicos y apreciación de las artes escénicas.</w:t>
            </w:r>
          </w:p>
        </w:tc>
        <w:tc>
          <w:tcPr>
            <w:tcW w:w="1985" w:type="dxa"/>
            <w:vAlign w:val="center"/>
          </w:tcPr>
          <w:p w14:paraId="18092C55"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Teatro de la Ciudad</w:t>
            </w:r>
          </w:p>
        </w:tc>
      </w:tr>
      <w:tr w:rsidR="00063102" w:rsidRPr="000A759F" w14:paraId="172F12B1" w14:textId="77777777" w:rsidTr="00A03AD6">
        <w:trPr>
          <w:gridBefore w:val="1"/>
          <w:gridAfter w:val="1"/>
          <w:wBefore w:w="567" w:type="dxa"/>
          <w:wAfter w:w="567" w:type="dxa"/>
          <w:trHeight w:val="273"/>
        </w:trPr>
        <w:tc>
          <w:tcPr>
            <w:tcW w:w="5812" w:type="dxa"/>
            <w:gridSpan w:val="2"/>
          </w:tcPr>
          <w:p w14:paraId="37285CD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3.2.1.3. Concretar el programa de utilización de espacios públicos como foros de actividades culturales y recreativas.</w:t>
            </w:r>
          </w:p>
        </w:tc>
        <w:tc>
          <w:tcPr>
            <w:tcW w:w="1985" w:type="dxa"/>
            <w:vAlign w:val="center"/>
          </w:tcPr>
          <w:p w14:paraId="227FAD7B"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2C19E6BC" w14:textId="77777777" w:rsidTr="00A03AD6">
        <w:trPr>
          <w:gridBefore w:val="1"/>
          <w:gridAfter w:val="1"/>
          <w:wBefore w:w="567" w:type="dxa"/>
          <w:wAfter w:w="567" w:type="dxa"/>
          <w:trHeight w:val="415"/>
        </w:trPr>
        <w:tc>
          <w:tcPr>
            <w:tcW w:w="7797" w:type="dxa"/>
            <w:gridSpan w:val="3"/>
          </w:tcPr>
          <w:p w14:paraId="03ECBCF6" w14:textId="5B5B373C"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t xml:space="preserve">Estrategia 3.2.2: </w:t>
            </w:r>
            <w:r w:rsidR="005D01F2" w:rsidRPr="000A759F">
              <w:rPr>
                <w:rFonts w:ascii="Arial" w:hAnsi="Arial" w:cs="Arial"/>
                <w:b/>
                <w:bCs/>
                <w:i/>
                <w:iCs/>
                <w:sz w:val="20"/>
                <w:szCs w:val="20"/>
              </w:rPr>
              <w:t>D</w:t>
            </w:r>
            <w:r w:rsidRPr="000A759F">
              <w:rPr>
                <w:rFonts w:ascii="Arial" w:eastAsia="Arial MT" w:hAnsi="Arial" w:cs="Arial"/>
                <w:b/>
                <w:i/>
                <w:iCs/>
                <w:sz w:val="20"/>
                <w:szCs w:val="20"/>
              </w:rPr>
              <w:t>ifusión cultural formadora de públicos.</w:t>
            </w:r>
          </w:p>
        </w:tc>
      </w:tr>
      <w:tr w:rsidR="00063102" w:rsidRPr="000A759F" w14:paraId="4098A6A9" w14:textId="77777777" w:rsidTr="00A03AD6">
        <w:trPr>
          <w:gridBefore w:val="1"/>
          <w:gridAfter w:val="1"/>
          <w:wBefore w:w="567" w:type="dxa"/>
          <w:wAfter w:w="567" w:type="dxa"/>
          <w:trHeight w:val="414"/>
        </w:trPr>
        <w:tc>
          <w:tcPr>
            <w:tcW w:w="5812" w:type="dxa"/>
            <w:gridSpan w:val="2"/>
            <w:vAlign w:val="center"/>
          </w:tcPr>
          <w:p w14:paraId="78B58B11"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7A50408"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4007DEE" w14:textId="77777777" w:rsidTr="00A03AD6">
        <w:trPr>
          <w:gridBefore w:val="1"/>
          <w:gridAfter w:val="1"/>
          <w:wBefore w:w="567" w:type="dxa"/>
          <w:wAfter w:w="567" w:type="dxa"/>
          <w:trHeight w:val="273"/>
        </w:trPr>
        <w:tc>
          <w:tcPr>
            <w:tcW w:w="5812" w:type="dxa"/>
            <w:gridSpan w:val="2"/>
          </w:tcPr>
          <w:p w14:paraId="3B3E6F9F" w14:textId="77777777" w:rsidR="00A95BC3" w:rsidRPr="000A759F" w:rsidRDefault="00A95BC3" w:rsidP="00B1199B">
            <w:pPr>
              <w:jc w:val="both"/>
              <w:rPr>
                <w:rFonts w:ascii="Arial" w:hAnsi="Arial" w:cs="Arial"/>
                <w:b/>
                <w:bCs/>
                <w:sz w:val="20"/>
                <w:szCs w:val="20"/>
              </w:rPr>
            </w:pPr>
            <w:r w:rsidRPr="000A759F">
              <w:rPr>
                <w:rFonts w:ascii="Arial" w:hAnsi="Arial" w:cs="Arial"/>
                <w:bCs/>
                <w:sz w:val="20"/>
                <w:szCs w:val="20"/>
              </w:rPr>
              <w:t>3.2.2.1 Realizar presentaciones de libros y escritores locales, conferencias sobre vida y obra de personajes ilustres de San Francisco del Rincón y recitales de poesía, entre otras.</w:t>
            </w:r>
          </w:p>
        </w:tc>
        <w:tc>
          <w:tcPr>
            <w:tcW w:w="1985" w:type="dxa"/>
            <w:vAlign w:val="center"/>
          </w:tcPr>
          <w:p w14:paraId="654CF283"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4191990E" w14:textId="77777777" w:rsidTr="00A03AD6">
        <w:trPr>
          <w:gridBefore w:val="1"/>
          <w:gridAfter w:val="1"/>
          <w:wBefore w:w="567" w:type="dxa"/>
          <w:wAfter w:w="567" w:type="dxa"/>
          <w:trHeight w:val="273"/>
        </w:trPr>
        <w:tc>
          <w:tcPr>
            <w:tcW w:w="5812" w:type="dxa"/>
            <w:gridSpan w:val="2"/>
          </w:tcPr>
          <w:p w14:paraId="31EBF458"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3.2.2.2 Realizar exposiciones temporales fotográficas, pictográficas, históricas, de identidad industrial, de artesanías y manualidades, obras creadas por artistas locales y del Estado de Guanajuato.</w:t>
            </w:r>
          </w:p>
        </w:tc>
        <w:tc>
          <w:tcPr>
            <w:tcW w:w="1985" w:type="dxa"/>
            <w:vAlign w:val="center"/>
          </w:tcPr>
          <w:p w14:paraId="4409A87D"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43EDC27F" w14:textId="77777777" w:rsidTr="00A03AD6">
        <w:trPr>
          <w:gridBefore w:val="1"/>
          <w:gridAfter w:val="1"/>
          <w:wBefore w:w="567" w:type="dxa"/>
          <w:wAfter w:w="567" w:type="dxa"/>
          <w:trHeight w:val="273"/>
        </w:trPr>
        <w:tc>
          <w:tcPr>
            <w:tcW w:w="5812" w:type="dxa"/>
            <w:gridSpan w:val="2"/>
          </w:tcPr>
          <w:p w14:paraId="09A9792B"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3.2.2.3. Desarrollar el programa de exposiciones permanentes e itinerantes en las galerías del Museo de la Ciudad y Teatro Municipal para visitas guiadas.</w:t>
            </w:r>
          </w:p>
        </w:tc>
        <w:tc>
          <w:tcPr>
            <w:tcW w:w="1985" w:type="dxa"/>
            <w:vAlign w:val="center"/>
          </w:tcPr>
          <w:p w14:paraId="459A1A3F"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28855AD9" w14:textId="77777777" w:rsidTr="00A03AD6">
        <w:trPr>
          <w:gridBefore w:val="1"/>
          <w:gridAfter w:val="1"/>
          <w:wBefore w:w="567" w:type="dxa"/>
          <w:wAfter w:w="567" w:type="dxa"/>
          <w:trHeight w:val="273"/>
        </w:trPr>
        <w:tc>
          <w:tcPr>
            <w:tcW w:w="5812" w:type="dxa"/>
            <w:gridSpan w:val="2"/>
          </w:tcPr>
          <w:p w14:paraId="134B534A"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3.2.2.4 Favorecer la presentación de eventos culturales y artísticos en nuevos espacios virtuales.</w:t>
            </w:r>
          </w:p>
        </w:tc>
        <w:tc>
          <w:tcPr>
            <w:tcW w:w="1985" w:type="dxa"/>
            <w:vAlign w:val="center"/>
          </w:tcPr>
          <w:p w14:paraId="4BC6E67E"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4141624E" w14:textId="77777777" w:rsidTr="00A03AD6">
        <w:trPr>
          <w:gridBefore w:val="1"/>
          <w:gridAfter w:val="1"/>
          <w:wBefore w:w="567" w:type="dxa"/>
          <w:wAfter w:w="567" w:type="dxa"/>
          <w:trHeight w:val="273"/>
        </w:trPr>
        <w:tc>
          <w:tcPr>
            <w:tcW w:w="5812" w:type="dxa"/>
            <w:gridSpan w:val="2"/>
          </w:tcPr>
          <w:p w14:paraId="1EFAFFF7"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3.2.2.5 Programa de fomento a la charrería, arte y disciplina que da identidad y arraigo de las tradiciones ecuestres y ganaderas</w:t>
            </w:r>
          </w:p>
        </w:tc>
        <w:tc>
          <w:tcPr>
            <w:tcW w:w="1985" w:type="dxa"/>
            <w:vAlign w:val="center"/>
          </w:tcPr>
          <w:p w14:paraId="1E3A6500" w14:textId="786FE0F7" w:rsidR="00A95BC3" w:rsidRPr="007D7847" w:rsidRDefault="00A95BC3" w:rsidP="00B1199B">
            <w:pPr>
              <w:jc w:val="both"/>
              <w:rPr>
                <w:rFonts w:ascii="Arial" w:hAnsi="Arial" w:cs="Arial"/>
                <w:i/>
                <w:sz w:val="20"/>
                <w:szCs w:val="20"/>
              </w:rPr>
            </w:pPr>
            <w:r w:rsidRPr="007D7847">
              <w:rPr>
                <w:rFonts w:ascii="Arial" w:hAnsi="Arial" w:cs="Arial"/>
                <w:i/>
                <w:sz w:val="20"/>
                <w:szCs w:val="20"/>
              </w:rPr>
              <w:t>Desarrollo Rural y Agr</w:t>
            </w:r>
            <w:r w:rsidR="0064319D">
              <w:rPr>
                <w:rFonts w:ascii="Arial" w:hAnsi="Arial" w:cs="Arial"/>
                <w:i/>
                <w:sz w:val="20"/>
                <w:szCs w:val="20"/>
              </w:rPr>
              <w:t>oalimentario</w:t>
            </w:r>
          </w:p>
        </w:tc>
      </w:tr>
      <w:tr w:rsidR="00063102" w:rsidRPr="000A759F" w14:paraId="346683D6" w14:textId="77777777" w:rsidTr="00A03AD6">
        <w:trPr>
          <w:gridBefore w:val="1"/>
          <w:gridAfter w:val="1"/>
          <w:wBefore w:w="567" w:type="dxa"/>
          <w:wAfter w:w="567" w:type="dxa"/>
          <w:trHeight w:val="415"/>
        </w:trPr>
        <w:tc>
          <w:tcPr>
            <w:tcW w:w="7797" w:type="dxa"/>
            <w:gridSpan w:val="3"/>
          </w:tcPr>
          <w:p w14:paraId="046511BF" w14:textId="77777777"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lastRenderedPageBreak/>
              <w:t>Estrategia 3.2.3:</w:t>
            </w:r>
            <w:r w:rsidRPr="000A759F">
              <w:rPr>
                <w:rFonts w:ascii="Arial" w:hAnsi="Arial" w:cs="Arial"/>
              </w:rPr>
              <w:t xml:space="preserve"> </w:t>
            </w:r>
            <w:r w:rsidRPr="000A759F">
              <w:rPr>
                <w:rFonts w:ascii="Arial" w:hAnsi="Arial" w:cs="Arial"/>
                <w:b/>
                <w:bCs/>
                <w:i/>
                <w:iCs/>
                <w:sz w:val="20"/>
                <w:szCs w:val="20"/>
              </w:rPr>
              <w:t>Conservación y ampliación del patrimonio cultural tangible e intangible.</w:t>
            </w:r>
          </w:p>
        </w:tc>
      </w:tr>
      <w:tr w:rsidR="00063102" w:rsidRPr="000A759F" w14:paraId="5E05FDA9" w14:textId="77777777" w:rsidTr="00A03AD6">
        <w:trPr>
          <w:gridBefore w:val="1"/>
          <w:gridAfter w:val="1"/>
          <w:wBefore w:w="567" w:type="dxa"/>
          <w:wAfter w:w="567" w:type="dxa"/>
          <w:trHeight w:val="414"/>
        </w:trPr>
        <w:tc>
          <w:tcPr>
            <w:tcW w:w="5812" w:type="dxa"/>
            <w:gridSpan w:val="2"/>
            <w:vAlign w:val="center"/>
          </w:tcPr>
          <w:p w14:paraId="5BDC6C1A"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22C069A"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6D5DD04" w14:textId="77777777" w:rsidTr="00A03AD6">
        <w:trPr>
          <w:gridBefore w:val="1"/>
          <w:gridAfter w:val="1"/>
          <w:wBefore w:w="567" w:type="dxa"/>
          <w:wAfter w:w="567" w:type="dxa"/>
          <w:trHeight w:val="273"/>
        </w:trPr>
        <w:tc>
          <w:tcPr>
            <w:tcW w:w="5812" w:type="dxa"/>
            <w:gridSpan w:val="2"/>
          </w:tcPr>
          <w:p w14:paraId="26E133AF" w14:textId="77777777" w:rsidR="00A95BC3" w:rsidRPr="000A759F" w:rsidRDefault="00A95BC3" w:rsidP="00B1199B">
            <w:pPr>
              <w:jc w:val="both"/>
              <w:rPr>
                <w:rFonts w:ascii="Arial" w:hAnsi="Arial" w:cs="Arial"/>
                <w:b/>
                <w:bCs/>
                <w:sz w:val="20"/>
                <w:szCs w:val="20"/>
              </w:rPr>
            </w:pPr>
            <w:r w:rsidRPr="000A759F">
              <w:rPr>
                <w:rFonts w:ascii="Arial" w:hAnsi="Arial" w:cs="Arial"/>
                <w:bCs/>
                <w:sz w:val="20"/>
                <w:szCs w:val="20"/>
              </w:rPr>
              <w:t>3.2.3.1 Continuar con el proyecto ejecutivo de remodelación del Teatro “Pedro José Márquez”, suministro y colocación de audio e iluminación y equipamiento para montaje de exposiciones.</w:t>
            </w:r>
          </w:p>
        </w:tc>
        <w:tc>
          <w:tcPr>
            <w:tcW w:w="1985" w:type="dxa"/>
          </w:tcPr>
          <w:p w14:paraId="28887AA5"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Museo de la Ciudad</w:t>
            </w:r>
          </w:p>
        </w:tc>
      </w:tr>
      <w:tr w:rsidR="00063102" w:rsidRPr="000A759F" w14:paraId="25D650C9" w14:textId="77777777" w:rsidTr="00A03AD6">
        <w:trPr>
          <w:gridBefore w:val="1"/>
          <w:gridAfter w:val="1"/>
          <w:wBefore w:w="567" w:type="dxa"/>
          <w:wAfter w:w="567" w:type="dxa"/>
          <w:trHeight w:val="273"/>
        </w:trPr>
        <w:tc>
          <w:tcPr>
            <w:tcW w:w="5812" w:type="dxa"/>
            <w:gridSpan w:val="2"/>
          </w:tcPr>
          <w:p w14:paraId="258CAA76"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3.2.3.2 Gestionar el mantenimiento al inmueble Museo de la Ciudad “Francisco Orozco Muñoz”.</w:t>
            </w:r>
          </w:p>
        </w:tc>
        <w:tc>
          <w:tcPr>
            <w:tcW w:w="1985" w:type="dxa"/>
          </w:tcPr>
          <w:p w14:paraId="207439B3"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Museo de la Ciudad</w:t>
            </w:r>
          </w:p>
        </w:tc>
      </w:tr>
      <w:tr w:rsidR="00063102" w:rsidRPr="000A759F" w14:paraId="31D526B5" w14:textId="77777777" w:rsidTr="00A03AD6">
        <w:trPr>
          <w:gridBefore w:val="1"/>
          <w:gridAfter w:val="1"/>
          <w:wBefore w:w="567" w:type="dxa"/>
          <w:wAfter w:w="567" w:type="dxa"/>
          <w:trHeight w:val="273"/>
        </w:trPr>
        <w:tc>
          <w:tcPr>
            <w:tcW w:w="5812" w:type="dxa"/>
            <w:gridSpan w:val="2"/>
          </w:tcPr>
          <w:p w14:paraId="29E5F0C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3.2.3.3. Gestionar la construcción de la Casa de la Cultura Zona Norte y de la Escuela de Música y Reciclaje de la Ex hacienda de Santiago.</w:t>
            </w:r>
          </w:p>
        </w:tc>
        <w:tc>
          <w:tcPr>
            <w:tcW w:w="1985" w:type="dxa"/>
            <w:vAlign w:val="center"/>
          </w:tcPr>
          <w:p w14:paraId="7553FB1B"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Fomento Cultural</w:t>
            </w:r>
          </w:p>
        </w:tc>
      </w:tr>
      <w:tr w:rsidR="00063102" w:rsidRPr="000A759F" w14:paraId="2F21D3B6" w14:textId="77777777" w:rsidTr="00A03AD6">
        <w:trPr>
          <w:gridBefore w:val="1"/>
          <w:gridAfter w:val="1"/>
          <w:wBefore w:w="567" w:type="dxa"/>
          <w:wAfter w:w="567" w:type="dxa"/>
          <w:trHeight w:val="273"/>
        </w:trPr>
        <w:tc>
          <w:tcPr>
            <w:tcW w:w="5812" w:type="dxa"/>
            <w:gridSpan w:val="2"/>
          </w:tcPr>
          <w:p w14:paraId="593AB6C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3.2.3.4 Concretar el Programa Municipal Maestro para el rescate del patrimonio cultural, considerando el patrimonio arqueológico.</w:t>
            </w:r>
          </w:p>
        </w:tc>
        <w:tc>
          <w:tcPr>
            <w:tcW w:w="1985" w:type="dxa"/>
            <w:vAlign w:val="center"/>
          </w:tcPr>
          <w:p w14:paraId="3C8400DC"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Fomento Cultural</w:t>
            </w:r>
          </w:p>
        </w:tc>
      </w:tr>
      <w:tr w:rsidR="00063102" w:rsidRPr="000A759F" w14:paraId="51E2F723" w14:textId="77777777" w:rsidTr="00A03AD6">
        <w:trPr>
          <w:gridBefore w:val="1"/>
          <w:gridAfter w:val="1"/>
          <w:wBefore w:w="567" w:type="dxa"/>
          <w:wAfter w:w="567" w:type="dxa"/>
          <w:trHeight w:val="415"/>
        </w:trPr>
        <w:tc>
          <w:tcPr>
            <w:tcW w:w="7797" w:type="dxa"/>
            <w:gridSpan w:val="3"/>
          </w:tcPr>
          <w:p w14:paraId="3FC3B426" w14:textId="77777777" w:rsidR="00A95BC3" w:rsidRPr="000A759F" w:rsidRDefault="00A95BC3" w:rsidP="00B1199B">
            <w:pPr>
              <w:spacing w:before="240"/>
              <w:jc w:val="both"/>
              <w:rPr>
                <w:rFonts w:ascii="Arial" w:hAnsi="Arial" w:cs="Arial"/>
                <w:b/>
                <w:bCs/>
                <w:sz w:val="20"/>
                <w:szCs w:val="20"/>
              </w:rPr>
            </w:pPr>
            <w:bookmarkStart w:id="115" w:name="_Hlk95068187"/>
            <w:r w:rsidRPr="000A759F">
              <w:rPr>
                <w:rFonts w:ascii="Arial" w:hAnsi="Arial" w:cs="Arial"/>
                <w:b/>
                <w:bCs/>
                <w:sz w:val="20"/>
                <w:szCs w:val="20"/>
              </w:rPr>
              <w:t>Estrategia 3.2.4:</w:t>
            </w:r>
            <w:r w:rsidRPr="000A759F">
              <w:rPr>
                <w:rFonts w:ascii="Arial" w:hAnsi="Arial" w:cs="Arial"/>
              </w:rPr>
              <w:t xml:space="preserve"> </w:t>
            </w:r>
            <w:r w:rsidRPr="000A759F">
              <w:rPr>
                <w:rFonts w:ascii="Arial" w:hAnsi="Arial" w:cs="Arial"/>
                <w:b/>
                <w:bCs/>
                <w:i/>
                <w:iCs/>
                <w:sz w:val="20"/>
                <w:szCs w:val="20"/>
              </w:rPr>
              <w:t>Fortalecimiento del acervo documental histórico del municipio.</w:t>
            </w:r>
            <w:bookmarkEnd w:id="115"/>
          </w:p>
        </w:tc>
      </w:tr>
      <w:tr w:rsidR="00063102" w:rsidRPr="000A759F" w14:paraId="45A32619" w14:textId="77777777" w:rsidTr="00A03AD6">
        <w:trPr>
          <w:gridBefore w:val="1"/>
          <w:gridAfter w:val="1"/>
          <w:wBefore w:w="567" w:type="dxa"/>
          <w:wAfter w:w="567" w:type="dxa"/>
          <w:trHeight w:val="414"/>
        </w:trPr>
        <w:tc>
          <w:tcPr>
            <w:tcW w:w="5812" w:type="dxa"/>
            <w:gridSpan w:val="2"/>
            <w:vAlign w:val="center"/>
          </w:tcPr>
          <w:p w14:paraId="0B2FD1AF"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48BE37E"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E868ECF" w14:textId="77777777" w:rsidTr="00A03AD6">
        <w:trPr>
          <w:gridBefore w:val="1"/>
          <w:gridAfter w:val="1"/>
          <w:wBefore w:w="567" w:type="dxa"/>
          <w:wAfter w:w="567" w:type="dxa"/>
          <w:trHeight w:val="273"/>
        </w:trPr>
        <w:tc>
          <w:tcPr>
            <w:tcW w:w="5812" w:type="dxa"/>
            <w:gridSpan w:val="2"/>
          </w:tcPr>
          <w:p w14:paraId="1EF9784F" w14:textId="7B22C879" w:rsidR="00A95BC3" w:rsidRPr="000A759F" w:rsidRDefault="00A95BC3" w:rsidP="00B1199B">
            <w:pPr>
              <w:jc w:val="both"/>
              <w:rPr>
                <w:rFonts w:ascii="Arial" w:hAnsi="Arial" w:cs="Arial"/>
                <w:b/>
                <w:bCs/>
                <w:sz w:val="20"/>
                <w:szCs w:val="20"/>
              </w:rPr>
            </w:pPr>
            <w:r w:rsidRPr="000A759F">
              <w:rPr>
                <w:rFonts w:ascii="Arial" w:hAnsi="Arial" w:cs="Arial"/>
                <w:bCs/>
                <w:sz w:val="20"/>
                <w:szCs w:val="20"/>
              </w:rPr>
              <w:t>3.2.</w:t>
            </w:r>
            <w:r w:rsidR="00424FB9">
              <w:rPr>
                <w:rFonts w:ascii="Arial" w:hAnsi="Arial" w:cs="Arial"/>
                <w:bCs/>
                <w:sz w:val="20"/>
                <w:szCs w:val="20"/>
              </w:rPr>
              <w:t>4</w:t>
            </w:r>
            <w:r w:rsidRPr="000A759F">
              <w:rPr>
                <w:rFonts w:ascii="Arial" w:hAnsi="Arial" w:cs="Arial"/>
                <w:bCs/>
                <w:sz w:val="20"/>
                <w:szCs w:val="20"/>
              </w:rPr>
              <w:t>.1 Editar publicaciones y catálogos documentales con temas de interés históricos.</w:t>
            </w:r>
          </w:p>
        </w:tc>
        <w:tc>
          <w:tcPr>
            <w:tcW w:w="1985" w:type="dxa"/>
            <w:vAlign w:val="center"/>
          </w:tcPr>
          <w:p w14:paraId="63891F67"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2EEA2FC9" w14:textId="77777777" w:rsidTr="00A03AD6">
        <w:trPr>
          <w:gridBefore w:val="1"/>
          <w:gridAfter w:val="1"/>
          <w:wBefore w:w="567" w:type="dxa"/>
          <w:wAfter w:w="567" w:type="dxa"/>
          <w:trHeight w:val="273"/>
        </w:trPr>
        <w:tc>
          <w:tcPr>
            <w:tcW w:w="5812" w:type="dxa"/>
            <w:gridSpan w:val="2"/>
          </w:tcPr>
          <w:p w14:paraId="2B214D41" w14:textId="2984CBB6" w:rsidR="00A95BC3" w:rsidRPr="000A759F" w:rsidRDefault="00A95BC3" w:rsidP="00B1199B">
            <w:pPr>
              <w:jc w:val="both"/>
              <w:rPr>
                <w:rFonts w:ascii="Arial" w:hAnsi="Arial" w:cs="Arial"/>
                <w:bCs/>
                <w:sz w:val="20"/>
                <w:szCs w:val="20"/>
              </w:rPr>
            </w:pPr>
            <w:r w:rsidRPr="000A759F">
              <w:rPr>
                <w:rFonts w:ascii="Arial" w:hAnsi="Arial" w:cs="Arial"/>
                <w:bCs/>
                <w:sz w:val="20"/>
                <w:szCs w:val="20"/>
              </w:rPr>
              <w:t>3.2.</w:t>
            </w:r>
            <w:r w:rsidR="00424FB9">
              <w:rPr>
                <w:rFonts w:ascii="Arial" w:hAnsi="Arial" w:cs="Arial"/>
                <w:bCs/>
                <w:sz w:val="20"/>
                <w:szCs w:val="20"/>
              </w:rPr>
              <w:t>4</w:t>
            </w:r>
            <w:r w:rsidRPr="000A759F">
              <w:rPr>
                <w:rFonts w:ascii="Arial" w:hAnsi="Arial" w:cs="Arial"/>
                <w:bCs/>
                <w:sz w:val="20"/>
                <w:szCs w:val="20"/>
              </w:rPr>
              <w:t>.2 Clasificar las unidades de la Fototeca y la Hemeroteca “Valeriano Torres”.</w:t>
            </w:r>
          </w:p>
        </w:tc>
        <w:tc>
          <w:tcPr>
            <w:tcW w:w="1985" w:type="dxa"/>
          </w:tcPr>
          <w:p w14:paraId="379D76FA"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47F7DFF1" w14:textId="77777777" w:rsidTr="00A03AD6">
        <w:trPr>
          <w:gridBefore w:val="1"/>
          <w:gridAfter w:val="1"/>
          <w:wBefore w:w="567" w:type="dxa"/>
          <w:wAfter w:w="567" w:type="dxa"/>
          <w:trHeight w:val="273"/>
        </w:trPr>
        <w:tc>
          <w:tcPr>
            <w:tcW w:w="5812" w:type="dxa"/>
            <w:gridSpan w:val="2"/>
          </w:tcPr>
          <w:p w14:paraId="6937F920" w14:textId="02370013" w:rsidR="00A95BC3" w:rsidRPr="000A759F" w:rsidRDefault="00A95BC3" w:rsidP="00B1199B">
            <w:pPr>
              <w:jc w:val="both"/>
              <w:rPr>
                <w:rFonts w:ascii="Arial" w:hAnsi="Arial" w:cs="Arial"/>
                <w:bCs/>
                <w:sz w:val="20"/>
                <w:szCs w:val="20"/>
              </w:rPr>
            </w:pPr>
            <w:r w:rsidRPr="000A759F">
              <w:rPr>
                <w:rFonts w:ascii="Arial" w:hAnsi="Arial" w:cs="Arial"/>
                <w:bCs/>
                <w:sz w:val="20"/>
                <w:szCs w:val="20"/>
              </w:rPr>
              <w:t>3.2.</w:t>
            </w:r>
            <w:r w:rsidR="00424FB9">
              <w:rPr>
                <w:rFonts w:ascii="Arial" w:hAnsi="Arial" w:cs="Arial"/>
                <w:bCs/>
                <w:sz w:val="20"/>
                <w:szCs w:val="20"/>
              </w:rPr>
              <w:t>4</w:t>
            </w:r>
            <w:r w:rsidRPr="000A759F">
              <w:rPr>
                <w:rFonts w:ascii="Arial" w:hAnsi="Arial" w:cs="Arial"/>
                <w:bCs/>
                <w:sz w:val="20"/>
                <w:szCs w:val="20"/>
              </w:rPr>
              <w:t>.3. Realizar investigación sobre el patrimonio, arte y cultura local y regional.</w:t>
            </w:r>
          </w:p>
        </w:tc>
        <w:tc>
          <w:tcPr>
            <w:tcW w:w="1985" w:type="dxa"/>
          </w:tcPr>
          <w:p w14:paraId="235D28ED"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24492F0F" w14:textId="77777777" w:rsidTr="00A03AD6">
        <w:trPr>
          <w:gridBefore w:val="1"/>
          <w:gridAfter w:val="1"/>
          <w:wBefore w:w="567" w:type="dxa"/>
          <w:wAfter w:w="567" w:type="dxa"/>
          <w:trHeight w:val="415"/>
        </w:trPr>
        <w:tc>
          <w:tcPr>
            <w:tcW w:w="7797" w:type="dxa"/>
            <w:gridSpan w:val="3"/>
          </w:tcPr>
          <w:p w14:paraId="0B570435" w14:textId="55DC288F"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t>Estrategia 3.2.5:</w:t>
            </w:r>
            <w:r w:rsidRPr="000A759F">
              <w:rPr>
                <w:rFonts w:ascii="Arial" w:hAnsi="Arial" w:cs="Arial"/>
              </w:rPr>
              <w:t xml:space="preserve"> </w:t>
            </w:r>
            <w:r w:rsidR="005D01F2" w:rsidRPr="000A759F">
              <w:rPr>
                <w:rFonts w:ascii="Arial" w:hAnsi="Arial" w:cs="Arial"/>
                <w:b/>
                <w:i/>
                <w:iCs/>
              </w:rPr>
              <w:t>V</w:t>
            </w:r>
            <w:r w:rsidRPr="000A759F">
              <w:rPr>
                <w:rFonts w:ascii="Arial" w:hAnsi="Arial" w:cs="Arial"/>
                <w:b/>
                <w:i/>
                <w:iCs/>
              </w:rPr>
              <w:t>inculación con otras instancias culturales municipales y del Estado</w:t>
            </w:r>
            <w:r w:rsidRPr="000A759F">
              <w:rPr>
                <w:rFonts w:ascii="Arial" w:hAnsi="Arial" w:cs="Arial"/>
                <w:bCs/>
              </w:rPr>
              <w:t>.</w:t>
            </w:r>
          </w:p>
        </w:tc>
      </w:tr>
      <w:tr w:rsidR="00063102" w:rsidRPr="000A759F" w14:paraId="23E32BAE" w14:textId="77777777" w:rsidTr="00A03AD6">
        <w:trPr>
          <w:gridBefore w:val="1"/>
          <w:gridAfter w:val="1"/>
          <w:wBefore w:w="567" w:type="dxa"/>
          <w:wAfter w:w="567" w:type="dxa"/>
          <w:trHeight w:val="414"/>
        </w:trPr>
        <w:tc>
          <w:tcPr>
            <w:tcW w:w="5812" w:type="dxa"/>
            <w:gridSpan w:val="2"/>
            <w:vAlign w:val="center"/>
          </w:tcPr>
          <w:p w14:paraId="269F2911"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2F74A1E"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E5D1089" w14:textId="77777777" w:rsidTr="00A03AD6">
        <w:trPr>
          <w:gridBefore w:val="1"/>
          <w:gridAfter w:val="1"/>
          <w:wBefore w:w="567" w:type="dxa"/>
          <w:wAfter w:w="567" w:type="dxa"/>
          <w:trHeight w:val="273"/>
        </w:trPr>
        <w:tc>
          <w:tcPr>
            <w:tcW w:w="5812" w:type="dxa"/>
            <w:gridSpan w:val="2"/>
          </w:tcPr>
          <w:p w14:paraId="5D0F7053" w14:textId="15D52122" w:rsidR="00A95BC3" w:rsidRPr="000A759F" w:rsidRDefault="00A95BC3" w:rsidP="00B1199B">
            <w:pPr>
              <w:jc w:val="both"/>
              <w:rPr>
                <w:rFonts w:ascii="Arial" w:hAnsi="Arial" w:cs="Arial"/>
                <w:b/>
                <w:bCs/>
                <w:sz w:val="20"/>
                <w:szCs w:val="20"/>
              </w:rPr>
            </w:pPr>
            <w:r w:rsidRPr="000A759F">
              <w:rPr>
                <w:rFonts w:ascii="Arial" w:hAnsi="Arial" w:cs="Arial"/>
                <w:bCs/>
                <w:sz w:val="20"/>
                <w:szCs w:val="20"/>
              </w:rPr>
              <w:t>3.2.</w:t>
            </w:r>
            <w:r w:rsidR="00424FB9">
              <w:rPr>
                <w:rFonts w:ascii="Arial" w:hAnsi="Arial" w:cs="Arial"/>
                <w:bCs/>
                <w:sz w:val="20"/>
                <w:szCs w:val="20"/>
              </w:rPr>
              <w:t>5</w:t>
            </w:r>
            <w:r w:rsidRPr="000A759F">
              <w:rPr>
                <w:rFonts w:ascii="Arial" w:hAnsi="Arial" w:cs="Arial"/>
                <w:bCs/>
                <w:sz w:val="20"/>
                <w:szCs w:val="20"/>
              </w:rPr>
              <w:t xml:space="preserve">.1 Coordinar acciones para el desarrollo de eventos del Programa de Gestión Cultural con la Dirección de Educación, Fomento Cultural, casas de la cultura de otros municipios, </w:t>
            </w:r>
            <w:r w:rsidR="00E757FB" w:rsidRPr="000A759F">
              <w:rPr>
                <w:rFonts w:ascii="Arial" w:hAnsi="Arial" w:cs="Arial"/>
                <w:bCs/>
                <w:sz w:val="20"/>
                <w:szCs w:val="20"/>
              </w:rPr>
              <w:t>del orden estatal y nacional.</w:t>
            </w:r>
          </w:p>
        </w:tc>
        <w:tc>
          <w:tcPr>
            <w:tcW w:w="1985" w:type="dxa"/>
            <w:vAlign w:val="center"/>
          </w:tcPr>
          <w:p w14:paraId="3455103F"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Fomento Cultural</w:t>
            </w:r>
          </w:p>
        </w:tc>
      </w:tr>
      <w:tr w:rsidR="00063102" w:rsidRPr="000A759F" w14:paraId="49A375A8" w14:textId="77777777" w:rsidTr="00A03AD6">
        <w:trPr>
          <w:gridBefore w:val="1"/>
          <w:gridAfter w:val="1"/>
          <w:wBefore w:w="567" w:type="dxa"/>
          <w:wAfter w:w="567" w:type="dxa"/>
          <w:trHeight w:val="273"/>
        </w:trPr>
        <w:tc>
          <w:tcPr>
            <w:tcW w:w="5812" w:type="dxa"/>
            <w:gridSpan w:val="2"/>
          </w:tcPr>
          <w:p w14:paraId="135034D5" w14:textId="31E679C6" w:rsidR="00A95BC3" w:rsidRPr="000A759F" w:rsidRDefault="00A95BC3" w:rsidP="00B1199B">
            <w:pPr>
              <w:jc w:val="both"/>
              <w:rPr>
                <w:rFonts w:ascii="Arial" w:hAnsi="Arial" w:cs="Arial"/>
                <w:bCs/>
                <w:sz w:val="20"/>
                <w:szCs w:val="20"/>
              </w:rPr>
            </w:pPr>
            <w:r w:rsidRPr="000A759F">
              <w:rPr>
                <w:rFonts w:ascii="Arial" w:hAnsi="Arial" w:cs="Arial"/>
                <w:bCs/>
                <w:sz w:val="20"/>
                <w:szCs w:val="20"/>
              </w:rPr>
              <w:t>3.2.</w:t>
            </w:r>
            <w:r w:rsidR="00424FB9">
              <w:rPr>
                <w:rFonts w:ascii="Arial" w:hAnsi="Arial" w:cs="Arial"/>
                <w:bCs/>
                <w:sz w:val="20"/>
                <w:szCs w:val="20"/>
              </w:rPr>
              <w:t>5</w:t>
            </w:r>
            <w:r w:rsidRPr="000A759F">
              <w:rPr>
                <w:rFonts w:ascii="Arial" w:hAnsi="Arial" w:cs="Arial"/>
                <w:bCs/>
                <w:sz w:val="20"/>
                <w:szCs w:val="20"/>
              </w:rPr>
              <w:t>.2 Gestionar ante las instancias correspondientes la creación del Instituto Municipal de la Cultural y las Artes de San Francisco del Rincón, con su reglamento y estructura</w:t>
            </w:r>
          </w:p>
        </w:tc>
        <w:tc>
          <w:tcPr>
            <w:tcW w:w="1985" w:type="dxa"/>
            <w:vAlign w:val="center"/>
          </w:tcPr>
          <w:p w14:paraId="070799C9"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Fomento Cultural</w:t>
            </w:r>
          </w:p>
        </w:tc>
      </w:tr>
      <w:tr w:rsidR="00063102" w:rsidRPr="000A759F" w14:paraId="203DAF68" w14:textId="77777777" w:rsidTr="00A03AD6">
        <w:trPr>
          <w:gridBefore w:val="1"/>
          <w:gridAfter w:val="1"/>
          <w:wBefore w:w="567" w:type="dxa"/>
          <w:wAfter w:w="567" w:type="dxa"/>
          <w:trHeight w:val="273"/>
        </w:trPr>
        <w:tc>
          <w:tcPr>
            <w:tcW w:w="5812" w:type="dxa"/>
            <w:gridSpan w:val="2"/>
          </w:tcPr>
          <w:p w14:paraId="1EE58C5E" w14:textId="651AAF72" w:rsidR="00A95BC3" w:rsidRPr="000A759F" w:rsidRDefault="00A95BC3" w:rsidP="00B1199B">
            <w:pPr>
              <w:jc w:val="both"/>
              <w:rPr>
                <w:rFonts w:ascii="Arial" w:hAnsi="Arial" w:cs="Arial"/>
                <w:bCs/>
                <w:sz w:val="20"/>
                <w:szCs w:val="20"/>
              </w:rPr>
            </w:pPr>
            <w:r w:rsidRPr="000A759F">
              <w:rPr>
                <w:rFonts w:ascii="Arial" w:hAnsi="Arial" w:cs="Arial"/>
                <w:bCs/>
                <w:sz w:val="20"/>
                <w:szCs w:val="20"/>
              </w:rPr>
              <w:t>3.2.</w:t>
            </w:r>
            <w:r w:rsidR="00424FB9">
              <w:rPr>
                <w:rFonts w:ascii="Arial" w:hAnsi="Arial" w:cs="Arial"/>
                <w:bCs/>
                <w:sz w:val="20"/>
                <w:szCs w:val="20"/>
              </w:rPr>
              <w:t>5</w:t>
            </w:r>
            <w:r w:rsidRPr="000A759F">
              <w:rPr>
                <w:rFonts w:ascii="Arial" w:hAnsi="Arial" w:cs="Arial"/>
                <w:bCs/>
                <w:sz w:val="20"/>
                <w:szCs w:val="20"/>
              </w:rPr>
              <w:t>.3. Vincular acciones con la participación social y el turismo cultural para el desarrollo del Programa de Acercamiento a de las Artes en Barrios y Colonias Populares, a través de los salones culturales</w:t>
            </w:r>
          </w:p>
        </w:tc>
        <w:tc>
          <w:tcPr>
            <w:tcW w:w="1985" w:type="dxa"/>
            <w:vAlign w:val="center"/>
          </w:tcPr>
          <w:p w14:paraId="6746BFEC"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Fomento Cultural</w:t>
            </w:r>
          </w:p>
        </w:tc>
      </w:tr>
      <w:tr w:rsidR="00063102" w:rsidRPr="000A759F" w14:paraId="14756EE6" w14:textId="77777777" w:rsidTr="00A03AD6">
        <w:trPr>
          <w:gridBefore w:val="1"/>
          <w:gridAfter w:val="1"/>
          <w:wBefore w:w="567" w:type="dxa"/>
          <w:wAfter w:w="567" w:type="dxa"/>
          <w:trHeight w:val="415"/>
        </w:trPr>
        <w:tc>
          <w:tcPr>
            <w:tcW w:w="7797" w:type="dxa"/>
            <w:gridSpan w:val="3"/>
          </w:tcPr>
          <w:p w14:paraId="797EE71E" w14:textId="77777777"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lastRenderedPageBreak/>
              <w:t>Estrategia 3.2.6:</w:t>
            </w:r>
            <w:r w:rsidRPr="000A759F">
              <w:rPr>
                <w:rFonts w:ascii="Arial" w:eastAsia="Calibri" w:hAnsi="Arial" w:cs="Arial"/>
                <w:b/>
                <w:i/>
                <w:iCs/>
                <w:sz w:val="20"/>
                <w:szCs w:val="20"/>
                <w:lang w:eastAsia="es-MX"/>
              </w:rPr>
              <w:t xml:space="preserve"> </w:t>
            </w:r>
            <w:r w:rsidRPr="000A759F">
              <w:rPr>
                <w:rFonts w:ascii="Arial" w:hAnsi="Arial" w:cs="Arial"/>
                <w:b/>
                <w:bCs/>
                <w:i/>
                <w:iCs/>
                <w:sz w:val="20"/>
                <w:szCs w:val="20"/>
              </w:rPr>
              <w:t>Fortaleciendo la cultura cívica formadora de ciudadanía corresponsable.</w:t>
            </w:r>
          </w:p>
        </w:tc>
      </w:tr>
      <w:tr w:rsidR="00063102" w:rsidRPr="000A759F" w14:paraId="64251520" w14:textId="77777777" w:rsidTr="00A03AD6">
        <w:trPr>
          <w:gridBefore w:val="1"/>
          <w:gridAfter w:val="1"/>
          <w:wBefore w:w="567" w:type="dxa"/>
          <w:wAfter w:w="567" w:type="dxa"/>
          <w:trHeight w:val="414"/>
        </w:trPr>
        <w:tc>
          <w:tcPr>
            <w:tcW w:w="5812" w:type="dxa"/>
            <w:gridSpan w:val="2"/>
            <w:vAlign w:val="center"/>
          </w:tcPr>
          <w:p w14:paraId="782C30EA"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525D6629"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D30720E" w14:textId="77777777" w:rsidTr="00A03AD6">
        <w:trPr>
          <w:gridBefore w:val="1"/>
          <w:gridAfter w:val="1"/>
          <w:wBefore w:w="567" w:type="dxa"/>
          <w:wAfter w:w="567" w:type="dxa"/>
          <w:trHeight w:val="273"/>
        </w:trPr>
        <w:tc>
          <w:tcPr>
            <w:tcW w:w="5812" w:type="dxa"/>
            <w:gridSpan w:val="2"/>
          </w:tcPr>
          <w:p w14:paraId="7DA84B7B"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 xml:space="preserve">3.2.6.1 Llevar a cabo los actos cívicos protocolarios de la agenda municipal. </w:t>
            </w:r>
          </w:p>
        </w:tc>
        <w:tc>
          <w:tcPr>
            <w:tcW w:w="1985" w:type="dxa"/>
          </w:tcPr>
          <w:p w14:paraId="3C64AC3D"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57D6681B" w14:textId="77777777" w:rsidTr="00A03AD6">
        <w:trPr>
          <w:gridBefore w:val="1"/>
          <w:gridAfter w:val="1"/>
          <w:wBefore w:w="567" w:type="dxa"/>
          <w:wAfter w:w="567" w:type="dxa"/>
          <w:trHeight w:val="273"/>
        </w:trPr>
        <w:tc>
          <w:tcPr>
            <w:tcW w:w="5812" w:type="dxa"/>
            <w:gridSpan w:val="2"/>
          </w:tcPr>
          <w:p w14:paraId="46947161"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3.2.6.2 Realizar los actos cívicos de honores a la bandera en las escuelas, abanderamientos y bandas de guerra.</w:t>
            </w:r>
          </w:p>
        </w:tc>
        <w:tc>
          <w:tcPr>
            <w:tcW w:w="1985" w:type="dxa"/>
          </w:tcPr>
          <w:p w14:paraId="47CE7E77"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341761E0" w14:textId="77777777" w:rsidTr="00A03AD6">
        <w:trPr>
          <w:gridBefore w:val="1"/>
          <w:gridAfter w:val="1"/>
          <w:wBefore w:w="567" w:type="dxa"/>
          <w:wAfter w:w="567" w:type="dxa"/>
          <w:trHeight w:val="273"/>
        </w:trPr>
        <w:tc>
          <w:tcPr>
            <w:tcW w:w="5812" w:type="dxa"/>
            <w:gridSpan w:val="2"/>
          </w:tcPr>
          <w:p w14:paraId="5764BB95" w14:textId="49B08454" w:rsidR="00A95BC3" w:rsidRPr="000A759F" w:rsidRDefault="00A95BC3" w:rsidP="00B1199B">
            <w:pPr>
              <w:jc w:val="both"/>
              <w:rPr>
                <w:rFonts w:ascii="Arial" w:hAnsi="Arial" w:cs="Arial"/>
                <w:bCs/>
                <w:sz w:val="20"/>
                <w:szCs w:val="20"/>
              </w:rPr>
            </w:pPr>
            <w:r w:rsidRPr="000A759F">
              <w:rPr>
                <w:rFonts w:ascii="Arial" w:hAnsi="Arial" w:cs="Arial"/>
                <w:bCs/>
                <w:sz w:val="20"/>
                <w:szCs w:val="20"/>
              </w:rPr>
              <w:t>3.2.6.3. Realizar visitas guiadas a la Presidencia Municipal con alumnos de educación primaria.</w:t>
            </w:r>
          </w:p>
        </w:tc>
        <w:tc>
          <w:tcPr>
            <w:tcW w:w="1985" w:type="dxa"/>
          </w:tcPr>
          <w:p w14:paraId="4E7D32EC"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640057DA" w14:textId="77777777" w:rsidTr="00A03AD6">
        <w:trPr>
          <w:gridBefore w:val="1"/>
          <w:gridAfter w:val="1"/>
          <w:wBefore w:w="567" w:type="dxa"/>
          <w:wAfter w:w="567" w:type="dxa"/>
          <w:trHeight w:val="415"/>
        </w:trPr>
        <w:tc>
          <w:tcPr>
            <w:tcW w:w="7797" w:type="dxa"/>
            <w:gridSpan w:val="3"/>
          </w:tcPr>
          <w:p w14:paraId="00129590" w14:textId="150B570E"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t xml:space="preserve">Estrategia 3.2.7: </w:t>
            </w:r>
            <w:r w:rsidR="005D01F2" w:rsidRPr="000A759F">
              <w:rPr>
                <w:rFonts w:ascii="Arial" w:hAnsi="Arial" w:cs="Arial"/>
                <w:b/>
                <w:bCs/>
                <w:i/>
                <w:iCs/>
                <w:sz w:val="20"/>
                <w:szCs w:val="20"/>
              </w:rPr>
              <w:t>Fomento</w:t>
            </w:r>
            <w:r w:rsidRPr="000A759F">
              <w:rPr>
                <w:rFonts w:ascii="Arial" w:hAnsi="Arial" w:cs="Arial"/>
                <w:b/>
                <w:bCs/>
                <w:i/>
                <w:iCs/>
                <w:sz w:val="20"/>
                <w:szCs w:val="20"/>
              </w:rPr>
              <w:t xml:space="preserve"> a la lectura </w:t>
            </w:r>
            <w:r w:rsidR="00113B31" w:rsidRPr="000A759F">
              <w:rPr>
                <w:rFonts w:ascii="Arial" w:hAnsi="Arial" w:cs="Arial"/>
                <w:b/>
                <w:bCs/>
                <w:i/>
                <w:iCs/>
                <w:sz w:val="20"/>
                <w:szCs w:val="20"/>
              </w:rPr>
              <w:t>a</w:t>
            </w:r>
            <w:r w:rsidRPr="000A759F">
              <w:rPr>
                <w:rFonts w:ascii="Arial" w:hAnsi="Arial" w:cs="Arial"/>
                <w:b/>
                <w:bCs/>
                <w:i/>
                <w:iCs/>
                <w:sz w:val="20"/>
                <w:szCs w:val="20"/>
              </w:rPr>
              <w:t xml:space="preserve"> la población</w:t>
            </w:r>
            <w:r w:rsidR="005D01F2" w:rsidRPr="000A759F">
              <w:rPr>
                <w:rFonts w:ascii="Arial" w:hAnsi="Arial" w:cs="Arial"/>
                <w:b/>
                <w:bCs/>
                <w:i/>
                <w:iCs/>
                <w:sz w:val="20"/>
                <w:szCs w:val="20"/>
              </w:rPr>
              <w:t xml:space="preserve"> del municipio.</w:t>
            </w:r>
          </w:p>
        </w:tc>
      </w:tr>
      <w:tr w:rsidR="00063102" w:rsidRPr="000A759F" w14:paraId="0B377243" w14:textId="77777777" w:rsidTr="00A03AD6">
        <w:trPr>
          <w:gridBefore w:val="1"/>
          <w:gridAfter w:val="1"/>
          <w:wBefore w:w="567" w:type="dxa"/>
          <w:wAfter w:w="567" w:type="dxa"/>
          <w:trHeight w:val="414"/>
        </w:trPr>
        <w:tc>
          <w:tcPr>
            <w:tcW w:w="5812" w:type="dxa"/>
            <w:gridSpan w:val="2"/>
            <w:vAlign w:val="center"/>
          </w:tcPr>
          <w:p w14:paraId="7C373C48"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E1087D2"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D8D9851" w14:textId="77777777" w:rsidTr="00A03AD6">
        <w:trPr>
          <w:gridBefore w:val="1"/>
          <w:gridAfter w:val="1"/>
          <w:wBefore w:w="567" w:type="dxa"/>
          <w:wAfter w:w="567" w:type="dxa"/>
          <w:trHeight w:val="273"/>
        </w:trPr>
        <w:tc>
          <w:tcPr>
            <w:tcW w:w="5812" w:type="dxa"/>
            <w:gridSpan w:val="2"/>
          </w:tcPr>
          <w:p w14:paraId="69272843" w14:textId="22EFF796" w:rsidR="00A95BC3" w:rsidRPr="000A759F" w:rsidRDefault="00A95BC3" w:rsidP="00B1199B">
            <w:pPr>
              <w:jc w:val="both"/>
              <w:rPr>
                <w:rFonts w:ascii="Arial" w:hAnsi="Arial" w:cs="Arial"/>
                <w:b/>
                <w:bCs/>
                <w:sz w:val="20"/>
                <w:szCs w:val="20"/>
              </w:rPr>
            </w:pPr>
            <w:r w:rsidRPr="000A759F">
              <w:rPr>
                <w:rFonts w:ascii="Arial" w:hAnsi="Arial" w:cs="Arial"/>
                <w:bCs/>
                <w:sz w:val="20"/>
                <w:szCs w:val="20"/>
              </w:rPr>
              <w:t>3.</w:t>
            </w:r>
            <w:r w:rsidR="00777040">
              <w:rPr>
                <w:rFonts w:ascii="Arial" w:hAnsi="Arial" w:cs="Arial"/>
                <w:bCs/>
                <w:sz w:val="20"/>
                <w:szCs w:val="20"/>
              </w:rPr>
              <w:t>2</w:t>
            </w:r>
            <w:r w:rsidRPr="000A759F">
              <w:rPr>
                <w:rFonts w:ascii="Arial" w:hAnsi="Arial" w:cs="Arial"/>
                <w:bCs/>
                <w:sz w:val="20"/>
                <w:szCs w:val="20"/>
              </w:rPr>
              <w:t>.</w:t>
            </w:r>
            <w:r w:rsidR="00424FB9">
              <w:rPr>
                <w:rFonts w:ascii="Arial" w:hAnsi="Arial" w:cs="Arial"/>
                <w:bCs/>
                <w:sz w:val="20"/>
                <w:szCs w:val="20"/>
              </w:rPr>
              <w:t>7</w:t>
            </w:r>
            <w:r w:rsidRPr="000A759F">
              <w:rPr>
                <w:rFonts w:ascii="Arial" w:hAnsi="Arial" w:cs="Arial"/>
                <w:bCs/>
                <w:sz w:val="20"/>
                <w:szCs w:val="20"/>
              </w:rPr>
              <w:t>.1 Realizar la Feria anual del libro y la lectura a fin de fomentar lectura.</w:t>
            </w:r>
          </w:p>
        </w:tc>
        <w:tc>
          <w:tcPr>
            <w:tcW w:w="1985" w:type="dxa"/>
          </w:tcPr>
          <w:p w14:paraId="1E408DD3"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4B4CDEEE" w14:textId="77777777" w:rsidTr="00A03AD6">
        <w:trPr>
          <w:gridBefore w:val="1"/>
          <w:gridAfter w:val="1"/>
          <w:wBefore w:w="567" w:type="dxa"/>
          <w:wAfter w:w="567" w:type="dxa"/>
          <w:trHeight w:val="273"/>
        </w:trPr>
        <w:tc>
          <w:tcPr>
            <w:tcW w:w="5812" w:type="dxa"/>
            <w:gridSpan w:val="2"/>
          </w:tcPr>
          <w:p w14:paraId="2C192BE6" w14:textId="1508AE9E" w:rsidR="00A95BC3" w:rsidRPr="000A759F" w:rsidRDefault="00A95BC3" w:rsidP="00B1199B">
            <w:pPr>
              <w:jc w:val="both"/>
              <w:rPr>
                <w:rFonts w:ascii="Arial" w:hAnsi="Arial" w:cs="Arial"/>
                <w:bCs/>
                <w:sz w:val="20"/>
                <w:szCs w:val="20"/>
              </w:rPr>
            </w:pPr>
            <w:r w:rsidRPr="000A759F">
              <w:rPr>
                <w:rFonts w:ascii="Arial" w:hAnsi="Arial" w:cs="Arial"/>
                <w:bCs/>
                <w:sz w:val="20"/>
                <w:szCs w:val="20"/>
              </w:rPr>
              <w:t>3.</w:t>
            </w:r>
            <w:r w:rsidR="00777040">
              <w:rPr>
                <w:rFonts w:ascii="Arial" w:hAnsi="Arial" w:cs="Arial"/>
                <w:bCs/>
                <w:sz w:val="20"/>
                <w:szCs w:val="20"/>
              </w:rPr>
              <w:t>2</w:t>
            </w:r>
            <w:r w:rsidRPr="000A759F">
              <w:rPr>
                <w:rFonts w:ascii="Arial" w:hAnsi="Arial" w:cs="Arial"/>
                <w:bCs/>
                <w:sz w:val="20"/>
                <w:szCs w:val="20"/>
              </w:rPr>
              <w:t>.</w:t>
            </w:r>
            <w:r w:rsidR="00777040">
              <w:rPr>
                <w:rFonts w:ascii="Arial" w:hAnsi="Arial" w:cs="Arial"/>
                <w:bCs/>
                <w:sz w:val="20"/>
                <w:szCs w:val="20"/>
              </w:rPr>
              <w:t>7</w:t>
            </w:r>
            <w:r w:rsidRPr="000A759F">
              <w:rPr>
                <w:rFonts w:ascii="Arial" w:hAnsi="Arial" w:cs="Arial"/>
                <w:bCs/>
                <w:sz w:val="20"/>
                <w:szCs w:val="20"/>
              </w:rPr>
              <w:t>.2 Brindar servicio de bibliotecas, biblioteca virtual móvil y biblioteca virtual, con acceso a gran variedad de acervo bibliográfico en apoyo a las actividades escolares de investigación, acceso a la ludoteca y cuentacuentos.</w:t>
            </w:r>
          </w:p>
        </w:tc>
        <w:tc>
          <w:tcPr>
            <w:tcW w:w="1985" w:type="dxa"/>
          </w:tcPr>
          <w:p w14:paraId="5CB5F38A"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521989A7" w14:textId="77777777" w:rsidTr="00A03AD6">
        <w:trPr>
          <w:gridBefore w:val="1"/>
          <w:gridAfter w:val="1"/>
          <w:wBefore w:w="567" w:type="dxa"/>
          <w:wAfter w:w="567" w:type="dxa"/>
          <w:trHeight w:val="273"/>
        </w:trPr>
        <w:tc>
          <w:tcPr>
            <w:tcW w:w="5812" w:type="dxa"/>
            <w:gridSpan w:val="2"/>
          </w:tcPr>
          <w:p w14:paraId="5F113C95" w14:textId="1B002BA7" w:rsidR="00A95BC3" w:rsidRPr="000A759F" w:rsidRDefault="00A95BC3" w:rsidP="00B1199B">
            <w:pPr>
              <w:jc w:val="both"/>
              <w:rPr>
                <w:rFonts w:ascii="Arial" w:hAnsi="Arial" w:cs="Arial"/>
                <w:bCs/>
                <w:sz w:val="20"/>
                <w:szCs w:val="20"/>
              </w:rPr>
            </w:pPr>
            <w:r w:rsidRPr="000A759F">
              <w:rPr>
                <w:rFonts w:ascii="Arial" w:hAnsi="Arial" w:cs="Arial"/>
                <w:bCs/>
                <w:sz w:val="20"/>
                <w:szCs w:val="20"/>
              </w:rPr>
              <w:t>3.</w:t>
            </w:r>
            <w:r w:rsidR="00777040">
              <w:rPr>
                <w:rFonts w:ascii="Arial" w:hAnsi="Arial" w:cs="Arial"/>
                <w:bCs/>
                <w:sz w:val="20"/>
                <w:szCs w:val="20"/>
              </w:rPr>
              <w:t>2</w:t>
            </w:r>
            <w:r w:rsidRPr="000A759F">
              <w:rPr>
                <w:rFonts w:ascii="Arial" w:hAnsi="Arial" w:cs="Arial"/>
                <w:bCs/>
                <w:sz w:val="20"/>
                <w:szCs w:val="20"/>
              </w:rPr>
              <w:t>.</w:t>
            </w:r>
            <w:r w:rsidR="00777040">
              <w:rPr>
                <w:rFonts w:ascii="Arial" w:hAnsi="Arial" w:cs="Arial"/>
                <w:bCs/>
                <w:sz w:val="20"/>
                <w:szCs w:val="20"/>
              </w:rPr>
              <w:t>7</w:t>
            </w:r>
            <w:r w:rsidRPr="000A759F">
              <w:rPr>
                <w:rFonts w:ascii="Arial" w:hAnsi="Arial" w:cs="Arial"/>
                <w:bCs/>
                <w:sz w:val="20"/>
                <w:szCs w:val="20"/>
              </w:rPr>
              <w:t xml:space="preserve">.3. Otorgar servicios de tecnología de la información con acceso a equipo de cómputos y cursos de computación en Microsoft </w:t>
            </w:r>
            <w:r w:rsidR="00AD2EC4" w:rsidRPr="000A759F">
              <w:rPr>
                <w:rFonts w:ascii="Arial" w:hAnsi="Arial" w:cs="Arial"/>
                <w:bCs/>
                <w:sz w:val="20"/>
                <w:szCs w:val="20"/>
              </w:rPr>
              <w:t>Windows, Word</w:t>
            </w:r>
            <w:r w:rsidRPr="000A759F">
              <w:rPr>
                <w:rFonts w:ascii="Arial" w:hAnsi="Arial" w:cs="Arial"/>
                <w:bCs/>
                <w:sz w:val="20"/>
                <w:szCs w:val="20"/>
              </w:rPr>
              <w:t>, Excel, Power Point e internet.</w:t>
            </w:r>
          </w:p>
        </w:tc>
        <w:tc>
          <w:tcPr>
            <w:tcW w:w="1985" w:type="dxa"/>
          </w:tcPr>
          <w:p w14:paraId="334DFE17"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4A1E6F76" w14:textId="77777777" w:rsidTr="00A03AD6">
        <w:trPr>
          <w:trHeight w:val="373"/>
        </w:trPr>
        <w:tc>
          <w:tcPr>
            <w:tcW w:w="6379" w:type="dxa"/>
            <w:gridSpan w:val="3"/>
            <w:vAlign w:val="center"/>
          </w:tcPr>
          <w:p w14:paraId="38C2A894" w14:textId="62757671" w:rsidR="00A95BC3" w:rsidRPr="000A759F" w:rsidRDefault="00A95BC3" w:rsidP="00B1199B">
            <w:pPr>
              <w:spacing w:before="240"/>
              <w:jc w:val="both"/>
              <w:rPr>
                <w:rFonts w:ascii="Arial" w:hAnsi="Arial" w:cs="Arial"/>
                <w:b/>
                <w:bCs/>
                <w:i/>
                <w:iCs/>
              </w:rPr>
            </w:pPr>
            <w:r w:rsidRPr="000A759F">
              <w:rPr>
                <w:rFonts w:ascii="Arial" w:hAnsi="Arial" w:cs="Arial"/>
                <w:b/>
                <w:bCs/>
              </w:rPr>
              <w:t>OBJETIVO 3.3:</w:t>
            </w:r>
            <w:r w:rsidRPr="000A759F">
              <w:rPr>
                <w:rFonts w:ascii="Arial" w:eastAsia="Arial MT" w:hAnsi="Arial" w:cs="Arial"/>
                <w:b/>
                <w:i/>
                <w:iCs/>
                <w:sz w:val="24"/>
                <w:szCs w:val="24"/>
              </w:rPr>
              <w:t xml:space="preserve"> </w:t>
            </w:r>
            <w:r w:rsidRPr="000A759F">
              <w:rPr>
                <w:rFonts w:ascii="Arial" w:hAnsi="Arial" w:cs="Arial"/>
                <w:b/>
                <w:bCs/>
                <w:i/>
                <w:iCs/>
              </w:rPr>
              <w:t>Incentivar</w:t>
            </w:r>
            <w:r w:rsidR="00113B31" w:rsidRPr="000A759F">
              <w:rPr>
                <w:rFonts w:ascii="Arial" w:hAnsi="Arial" w:cs="Arial"/>
                <w:b/>
                <w:bCs/>
                <w:i/>
                <w:iCs/>
              </w:rPr>
              <w:t xml:space="preserve"> l</w:t>
            </w:r>
            <w:r w:rsidRPr="000A759F">
              <w:rPr>
                <w:rFonts w:ascii="Arial" w:hAnsi="Arial" w:cs="Arial"/>
                <w:b/>
                <w:bCs/>
                <w:i/>
                <w:iCs/>
              </w:rPr>
              <w:t>a cultura física y el deporte como parte esencial del desarrollo integral de las personas.</w:t>
            </w:r>
          </w:p>
        </w:tc>
        <w:tc>
          <w:tcPr>
            <w:tcW w:w="2552" w:type="dxa"/>
            <w:gridSpan w:val="2"/>
            <w:vAlign w:val="center"/>
          </w:tcPr>
          <w:p w14:paraId="1ECA1899" w14:textId="77777777" w:rsidR="00A95BC3" w:rsidRPr="000A759F" w:rsidRDefault="00A95BC3"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2FECBB73" wp14:editId="659C6E66">
                  <wp:extent cx="720000" cy="720000"/>
                  <wp:effectExtent l="0" t="0" r="4445" b="4445"/>
                  <wp:docPr id="209" name="Imagen 209"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dibujo de una cara feliz&#10;&#10;Descripción generada automáticamente con confianza baja"/>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282B985A" w14:textId="77777777" w:rsidTr="00A03AD6">
        <w:trPr>
          <w:trHeight w:val="373"/>
        </w:trPr>
        <w:tc>
          <w:tcPr>
            <w:tcW w:w="3119" w:type="dxa"/>
            <w:gridSpan w:val="2"/>
            <w:vAlign w:val="center"/>
          </w:tcPr>
          <w:p w14:paraId="0CA6DF75" w14:textId="77777777" w:rsidR="00A95BC3" w:rsidRPr="000A759F" w:rsidRDefault="00A95BC3"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78D739F5" w14:textId="77777777" w:rsidR="00A95BC3" w:rsidRPr="000A759F" w:rsidRDefault="00A95BC3"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73D75D84" w14:textId="77777777" w:rsidR="00A95BC3" w:rsidRPr="000A759F" w:rsidRDefault="00A95BC3" w:rsidP="00B1199B">
            <w:pPr>
              <w:jc w:val="both"/>
              <w:rPr>
                <w:rFonts w:ascii="Arial" w:hAnsi="Arial" w:cs="Arial"/>
                <w:b/>
                <w:bCs/>
                <w:i/>
                <w:iCs/>
              </w:rPr>
            </w:pPr>
            <w:r w:rsidRPr="000A759F">
              <w:rPr>
                <w:rFonts w:ascii="Arial" w:hAnsi="Arial" w:cs="Arial"/>
                <w:b/>
                <w:bCs/>
                <w:i/>
                <w:iCs/>
              </w:rPr>
              <w:t>Responsable</w:t>
            </w:r>
          </w:p>
        </w:tc>
      </w:tr>
      <w:tr w:rsidR="00063102" w:rsidRPr="000A759F" w14:paraId="6BE9FC0E" w14:textId="77777777" w:rsidTr="00A03AD6">
        <w:trPr>
          <w:trHeight w:val="924"/>
        </w:trPr>
        <w:tc>
          <w:tcPr>
            <w:tcW w:w="3119" w:type="dxa"/>
            <w:gridSpan w:val="2"/>
            <w:vAlign w:val="center"/>
          </w:tcPr>
          <w:p w14:paraId="2B8070DD" w14:textId="39A93BDF" w:rsidR="00A95BC3" w:rsidRPr="000A759F" w:rsidRDefault="00A95BC3" w:rsidP="00B1199B">
            <w:pPr>
              <w:jc w:val="both"/>
              <w:rPr>
                <w:rFonts w:ascii="Arial" w:hAnsi="Arial" w:cs="Arial"/>
                <w:bCs/>
                <w:i/>
              </w:rPr>
            </w:pPr>
            <w:r w:rsidRPr="000A759F">
              <w:rPr>
                <w:rFonts w:ascii="Arial" w:hAnsi="Arial" w:cs="Arial"/>
                <w:i/>
              </w:rPr>
              <w:t xml:space="preserve">3.3.1 </w:t>
            </w:r>
            <w:r w:rsidR="00113B31" w:rsidRPr="000A759F">
              <w:rPr>
                <w:rFonts w:ascii="Arial" w:hAnsi="Arial" w:cs="Arial"/>
                <w:i/>
              </w:rPr>
              <w:t>N</w:t>
            </w:r>
            <w:r w:rsidR="00113B31" w:rsidRPr="000A759F">
              <w:rPr>
                <w:rFonts w:ascii="Arial" w:hAnsi="Arial" w:cs="Arial"/>
                <w:bCs/>
                <w:i/>
              </w:rPr>
              <w:t xml:space="preserve">úmero de </w:t>
            </w:r>
            <w:r w:rsidR="00B51F8C" w:rsidRPr="000A759F">
              <w:rPr>
                <w:rFonts w:ascii="Arial" w:hAnsi="Arial" w:cs="Arial"/>
                <w:bCs/>
                <w:i/>
              </w:rPr>
              <w:t>atletas con atención sistematizada y de alto rendimiento representando al municipio en competencias</w:t>
            </w:r>
            <w:r w:rsidR="00113B31" w:rsidRPr="000A759F">
              <w:rPr>
                <w:rFonts w:ascii="Arial" w:hAnsi="Arial" w:cs="Arial"/>
                <w:bCs/>
                <w:i/>
              </w:rPr>
              <w:t>.</w:t>
            </w:r>
          </w:p>
        </w:tc>
        <w:tc>
          <w:tcPr>
            <w:tcW w:w="3260" w:type="dxa"/>
            <w:vAlign w:val="center"/>
          </w:tcPr>
          <w:p w14:paraId="7976A2A7" w14:textId="4E48AB51" w:rsidR="00B51F8C" w:rsidRPr="000A759F" w:rsidRDefault="00A95BC3" w:rsidP="00B1199B">
            <w:pPr>
              <w:jc w:val="both"/>
              <w:rPr>
                <w:rFonts w:ascii="Arial" w:hAnsi="Arial" w:cs="Arial"/>
                <w:bCs/>
                <w:i/>
                <w:iCs/>
              </w:rPr>
            </w:pPr>
            <w:r w:rsidRPr="000A759F">
              <w:rPr>
                <w:rFonts w:ascii="Arial" w:hAnsi="Arial" w:cs="Arial"/>
                <w:bCs/>
                <w:i/>
                <w:iCs/>
              </w:rPr>
              <w:t xml:space="preserve">Incrementar </w:t>
            </w:r>
            <w:r w:rsidR="00113B31" w:rsidRPr="000A759F">
              <w:rPr>
                <w:rFonts w:ascii="Arial" w:hAnsi="Arial" w:cs="Arial"/>
                <w:bCs/>
                <w:i/>
                <w:iCs/>
              </w:rPr>
              <w:t xml:space="preserve">a </w:t>
            </w:r>
            <w:r w:rsidR="00B51F8C" w:rsidRPr="000A759F">
              <w:rPr>
                <w:rFonts w:ascii="Arial" w:hAnsi="Arial" w:cs="Arial"/>
                <w:bCs/>
                <w:i/>
                <w:iCs/>
              </w:rPr>
              <w:t>65</w:t>
            </w:r>
            <w:r w:rsidR="00113B31" w:rsidRPr="000A759F">
              <w:rPr>
                <w:rFonts w:ascii="Arial" w:hAnsi="Arial" w:cs="Arial"/>
                <w:bCs/>
                <w:i/>
                <w:iCs/>
              </w:rPr>
              <w:t xml:space="preserve"> </w:t>
            </w:r>
            <w:r w:rsidRPr="000A759F">
              <w:rPr>
                <w:rFonts w:ascii="Arial" w:hAnsi="Arial" w:cs="Arial"/>
                <w:bCs/>
                <w:i/>
                <w:iCs/>
              </w:rPr>
              <w:t>el número</w:t>
            </w:r>
            <w:r w:rsidR="00B51F8C" w:rsidRPr="000A759F">
              <w:rPr>
                <w:rFonts w:ascii="Arial" w:hAnsi="Arial" w:cs="Arial"/>
                <w:bCs/>
                <w:i/>
              </w:rPr>
              <w:t xml:space="preserve"> de atletas con atención sistematizada y de alto rendimiento representando al municipio en competencias.</w:t>
            </w:r>
          </w:p>
        </w:tc>
        <w:tc>
          <w:tcPr>
            <w:tcW w:w="2552" w:type="dxa"/>
            <w:gridSpan w:val="2"/>
            <w:vAlign w:val="center"/>
          </w:tcPr>
          <w:p w14:paraId="574ACEBD" w14:textId="77777777" w:rsidR="00A95BC3" w:rsidRPr="000A759F" w:rsidRDefault="00A95BC3" w:rsidP="00B1199B">
            <w:pPr>
              <w:jc w:val="both"/>
              <w:rPr>
                <w:rFonts w:ascii="Arial" w:hAnsi="Arial" w:cs="Arial"/>
                <w:bCs/>
                <w:i/>
                <w:iCs/>
              </w:rPr>
            </w:pPr>
            <w:r w:rsidRPr="000A759F">
              <w:rPr>
                <w:rFonts w:ascii="Arial" w:hAnsi="Arial" w:cs="Arial"/>
                <w:bCs/>
                <w:i/>
                <w:iCs/>
              </w:rPr>
              <w:t>COMUDE</w:t>
            </w:r>
          </w:p>
        </w:tc>
      </w:tr>
      <w:tr w:rsidR="00063102" w:rsidRPr="000A759F" w14:paraId="264170C7" w14:textId="77777777" w:rsidTr="00A03AD6">
        <w:trPr>
          <w:gridBefore w:val="1"/>
          <w:gridAfter w:val="1"/>
          <w:wBefore w:w="567" w:type="dxa"/>
          <w:wAfter w:w="567" w:type="dxa"/>
          <w:trHeight w:val="415"/>
        </w:trPr>
        <w:tc>
          <w:tcPr>
            <w:tcW w:w="7797" w:type="dxa"/>
            <w:gridSpan w:val="3"/>
          </w:tcPr>
          <w:p w14:paraId="0A77854C" w14:textId="77777777"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t>Estrategia 3.3.1:</w:t>
            </w:r>
            <w:r w:rsidRPr="000A759F">
              <w:rPr>
                <w:rFonts w:ascii="Arial" w:eastAsia="Arial MT" w:hAnsi="Arial" w:cs="Arial"/>
                <w:b/>
                <w:i/>
                <w:iCs/>
                <w:sz w:val="20"/>
                <w:szCs w:val="20"/>
              </w:rPr>
              <w:t xml:space="preserve"> </w:t>
            </w:r>
            <w:r w:rsidRPr="000A759F">
              <w:rPr>
                <w:rFonts w:ascii="Arial" w:hAnsi="Arial" w:cs="Arial"/>
                <w:b/>
                <w:bCs/>
                <w:i/>
                <w:iCs/>
                <w:sz w:val="20"/>
                <w:szCs w:val="20"/>
              </w:rPr>
              <w:t>Incentivando la práctica del deporte incluyente y recreativo.</w:t>
            </w:r>
          </w:p>
        </w:tc>
      </w:tr>
      <w:tr w:rsidR="00063102" w:rsidRPr="000A759F" w14:paraId="7F7BCB8C" w14:textId="77777777" w:rsidTr="00A03AD6">
        <w:trPr>
          <w:gridBefore w:val="1"/>
          <w:gridAfter w:val="1"/>
          <w:wBefore w:w="567" w:type="dxa"/>
          <w:wAfter w:w="567" w:type="dxa"/>
          <w:trHeight w:val="414"/>
        </w:trPr>
        <w:tc>
          <w:tcPr>
            <w:tcW w:w="5812" w:type="dxa"/>
            <w:gridSpan w:val="2"/>
            <w:vAlign w:val="center"/>
          </w:tcPr>
          <w:p w14:paraId="379056AA"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7597F77"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DA0042E" w14:textId="77777777" w:rsidTr="00A03AD6">
        <w:trPr>
          <w:gridBefore w:val="1"/>
          <w:gridAfter w:val="1"/>
          <w:wBefore w:w="567" w:type="dxa"/>
          <w:wAfter w:w="567" w:type="dxa"/>
          <w:trHeight w:val="273"/>
        </w:trPr>
        <w:tc>
          <w:tcPr>
            <w:tcW w:w="5812" w:type="dxa"/>
            <w:gridSpan w:val="2"/>
          </w:tcPr>
          <w:p w14:paraId="4B3CB976"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3.3.1.1 Dar constante promoción a la práctica del deporte y actividades físicas con el fin de concientizar a la población sobre los beneficios para su salud y mejor calidad de vida.</w:t>
            </w:r>
          </w:p>
        </w:tc>
        <w:tc>
          <w:tcPr>
            <w:tcW w:w="1985" w:type="dxa"/>
            <w:vAlign w:val="center"/>
          </w:tcPr>
          <w:p w14:paraId="23B6A8E1" w14:textId="77777777" w:rsidR="00A24272" w:rsidRDefault="00A24272" w:rsidP="00B1199B">
            <w:pPr>
              <w:jc w:val="both"/>
              <w:rPr>
                <w:rFonts w:ascii="Arial" w:hAnsi="Arial" w:cs="Arial"/>
                <w:bCs/>
                <w:i/>
                <w:iCs/>
                <w:sz w:val="20"/>
                <w:szCs w:val="20"/>
              </w:rPr>
            </w:pPr>
          </w:p>
          <w:p w14:paraId="14267DD9" w14:textId="3179784F" w:rsidR="00A24272" w:rsidRDefault="00A95BC3" w:rsidP="00B1199B">
            <w:pPr>
              <w:jc w:val="both"/>
              <w:rPr>
                <w:rFonts w:ascii="Arial" w:hAnsi="Arial" w:cs="Arial"/>
                <w:bCs/>
                <w:i/>
                <w:iCs/>
                <w:sz w:val="20"/>
                <w:szCs w:val="20"/>
              </w:rPr>
            </w:pPr>
            <w:r w:rsidRPr="000A759F">
              <w:rPr>
                <w:rFonts w:ascii="Arial" w:hAnsi="Arial" w:cs="Arial"/>
                <w:bCs/>
                <w:i/>
                <w:iCs/>
                <w:sz w:val="20"/>
                <w:szCs w:val="20"/>
              </w:rPr>
              <w:t>COMUDE</w:t>
            </w:r>
          </w:p>
          <w:p w14:paraId="73A3CA97" w14:textId="77777777" w:rsidR="00A24272" w:rsidRPr="000A759F" w:rsidRDefault="00A24272" w:rsidP="00B1199B">
            <w:pPr>
              <w:jc w:val="both"/>
              <w:rPr>
                <w:rFonts w:ascii="Arial" w:hAnsi="Arial" w:cs="Arial"/>
                <w:iCs/>
                <w:sz w:val="20"/>
                <w:szCs w:val="20"/>
              </w:rPr>
            </w:pPr>
          </w:p>
        </w:tc>
      </w:tr>
      <w:tr w:rsidR="00063102" w:rsidRPr="000A759F" w14:paraId="44166996" w14:textId="77777777" w:rsidTr="00A03AD6">
        <w:trPr>
          <w:gridBefore w:val="1"/>
          <w:gridAfter w:val="1"/>
          <w:wBefore w:w="567" w:type="dxa"/>
          <w:wAfter w:w="567" w:type="dxa"/>
          <w:trHeight w:val="273"/>
        </w:trPr>
        <w:tc>
          <w:tcPr>
            <w:tcW w:w="5812" w:type="dxa"/>
            <w:gridSpan w:val="2"/>
          </w:tcPr>
          <w:p w14:paraId="2ECD4655"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lastRenderedPageBreak/>
              <w:t>3.3.1.2 Acercar a la población de las comunidades y de los diferentes sectores, las escuelas de iniciación deportiva, talleres, ligas, torneos barriales y demás actividades recreativas.</w:t>
            </w:r>
          </w:p>
        </w:tc>
        <w:tc>
          <w:tcPr>
            <w:tcW w:w="1985" w:type="dxa"/>
          </w:tcPr>
          <w:p w14:paraId="140FFAD5"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3B5F2436" w14:textId="77777777" w:rsidTr="00A03AD6">
        <w:trPr>
          <w:gridBefore w:val="1"/>
          <w:gridAfter w:val="1"/>
          <w:wBefore w:w="567" w:type="dxa"/>
          <w:wAfter w:w="567" w:type="dxa"/>
          <w:trHeight w:val="273"/>
        </w:trPr>
        <w:tc>
          <w:tcPr>
            <w:tcW w:w="5812" w:type="dxa"/>
            <w:gridSpan w:val="2"/>
          </w:tcPr>
          <w:p w14:paraId="2ADD7FC7"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3.3.1.3. Desarrollo actividades recreativas en diferentes puntos de la ciudad, como rally’s de convivencia, activación física familiar, recorridos ciclistas, carreras atléticas, caminatas, torneos deportivos y activación, entre otras.</w:t>
            </w:r>
          </w:p>
        </w:tc>
        <w:tc>
          <w:tcPr>
            <w:tcW w:w="1985" w:type="dxa"/>
          </w:tcPr>
          <w:p w14:paraId="0E7BB86F"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6C2A7ED4" w14:textId="77777777" w:rsidTr="00A03AD6">
        <w:trPr>
          <w:gridBefore w:val="1"/>
          <w:gridAfter w:val="1"/>
          <w:wBefore w:w="567" w:type="dxa"/>
          <w:wAfter w:w="567" w:type="dxa"/>
          <w:trHeight w:val="273"/>
        </w:trPr>
        <w:tc>
          <w:tcPr>
            <w:tcW w:w="5812" w:type="dxa"/>
            <w:gridSpan w:val="2"/>
          </w:tcPr>
          <w:p w14:paraId="421DE9D4" w14:textId="4B71876B" w:rsidR="00A95BC3" w:rsidRPr="000A759F" w:rsidRDefault="00A95BC3" w:rsidP="00B1199B">
            <w:pPr>
              <w:jc w:val="both"/>
              <w:rPr>
                <w:rFonts w:ascii="Arial" w:hAnsi="Arial" w:cs="Arial"/>
                <w:b/>
                <w:bCs/>
                <w:sz w:val="20"/>
                <w:szCs w:val="20"/>
              </w:rPr>
            </w:pPr>
            <w:r w:rsidRPr="000A759F">
              <w:rPr>
                <w:rFonts w:ascii="Arial" w:hAnsi="Arial" w:cs="Arial"/>
                <w:bCs/>
                <w:sz w:val="20"/>
                <w:szCs w:val="20"/>
              </w:rPr>
              <w:t>3.3.1.4 Atraer eventos deportivos de talla internacional que den proyección a San Francisco del Rincón.</w:t>
            </w:r>
          </w:p>
        </w:tc>
        <w:tc>
          <w:tcPr>
            <w:tcW w:w="1985" w:type="dxa"/>
          </w:tcPr>
          <w:p w14:paraId="10A02EA7"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6A75FDA4" w14:textId="77777777" w:rsidTr="00A03AD6">
        <w:trPr>
          <w:gridBefore w:val="1"/>
          <w:gridAfter w:val="1"/>
          <w:wBefore w:w="567" w:type="dxa"/>
          <w:wAfter w:w="567" w:type="dxa"/>
          <w:trHeight w:val="415"/>
        </w:trPr>
        <w:tc>
          <w:tcPr>
            <w:tcW w:w="7797" w:type="dxa"/>
            <w:gridSpan w:val="3"/>
          </w:tcPr>
          <w:p w14:paraId="355073C4" w14:textId="77777777"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t>Estrategia 3.3.2:</w:t>
            </w:r>
            <w:r w:rsidRPr="000A759F">
              <w:rPr>
                <w:rFonts w:ascii="Arial" w:eastAsia="Calibri" w:hAnsi="Arial" w:cs="Arial"/>
                <w:b/>
                <w:i/>
                <w:iCs/>
                <w:sz w:val="20"/>
                <w:szCs w:val="20"/>
                <w:lang w:eastAsia="es-MX"/>
              </w:rPr>
              <w:t xml:space="preserve"> </w:t>
            </w:r>
            <w:r w:rsidRPr="000A759F">
              <w:rPr>
                <w:rFonts w:ascii="Arial" w:hAnsi="Arial" w:cs="Arial"/>
                <w:b/>
                <w:bCs/>
                <w:i/>
                <w:iCs/>
                <w:sz w:val="20"/>
                <w:szCs w:val="20"/>
              </w:rPr>
              <w:t>Fortaleciendo la infraestructura deportiva y recreativa.</w:t>
            </w:r>
          </w:p>
        </w:tc>
      </w:tr>
      <w:tr w:rsidR="00063102" w:rsidRPr="000A759F" w14:paraId="3E0ACD54" w14:textId="77777777" w:rsidTr="00A03AD6">
        <w:trPr>
          <w:gridBefore w:val="1"/>
          <w:gridAfter w:val="1"/>
          <w:wBefore w:w="567" w:type="dxa"/>
          <w:wAfter w:w="567" w:type="dxa"/>
          <w:trHeight w:val="414"/>
        </w:trPr>
        <w:tc>
          <w:tcPr>
            <w:tcW w:w="5812" w:type="dxa"/>
            <w:gridSpan w:val="2"/>
            <w:vAlign w:val="center"/>
          </w:tcPr>
          <w:p w14:paraId="4B907BCE"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0EA7803"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A38C097" w14:textId="77777777" w:rsidTr="00A03AD6">
        <w:trPr>
          <w:gridBefore w:val="1"/>
          <w:gridAfter w:val="1"/>
          <w:wBefore w:w="567" w:type="dxa"/>
          <w:wAfter w:w="567" w:type="dxa"/>
          <w:trHeight w:val="273"/>
        </w:trPr>
        <w:tc>
          <w:tcPr>
            <w:tcW w:w="5812" w:type="dxa"/>
            <w:gridSpan w:val="2"/>
          </w:tcPr>
          <w:p w14:paraId="3F73D8D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3.3.2.1 Ejecutar el programa de mantenimiento y rehabilitación de espacios deportivos que se encuentran bajo la administración del COMUDE.</w:t>
            </w:r>
          </w:p>
        </w:tc>
        <w:tc>
          <w:tcPr>
            <w:tcW w:w="1985" w:type="dxa"/>
            <w:vAlign w:val="center"/>
          </w:tcPr>
          <w:p w14:paraId="5A53C1A5"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30230A4B" w14:textId="77777777" w:rsidTr="00A03AD6">
        <w:trPr>
          <w:gridBefore w:val="1"/>
          <w:gridAfter w:val="1"/>
          <w:wBefore w:w="567" w:type="dxa"/>
          <w:wAfter w:w="567" w:type="dxa"/>
          <w:trHeight w:val="273"/>
        </w:trPr>
        <w:tc>
          <w:tcPr>
            <w:tcW w:w="5812" w:type="dxa"/>
            <w:gridSpan w:val="2"/>
          </w:tcPr>
          <w:p w14:paraId="4E413F0A"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3.3.2.2 Gestionar los recursos necesarios para la habilitación y construcción de espacios deportivos que satisfagan las necesidades y demandas de la población.</w:t>
            </w:r>
          </w:p>
        </w:tc>
        <w:tc>
          <w:tcPr>
            <w:tcW w:w="1985" w:type="dxa"/>
            <w:vAlign w:val="center"/>
          </w:tcPr>
          <w:p w14:paraId="381C48D6"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21E3A36C" w14:textId="77777777" w:rsidTr="00A03AD6">
        <w:trPr>
          <w:gridBefore w:val="1"/>
          <w:gridAfter w:val="1"/>
          <w:wBefore w:w="567" w:type="dxa"/>
          <w:wAfter w:w="567" w:type="dxa"/>
          <w:trHeight w:val="415"/>
        </w:trPr>
        <w:tc>
          <w:tcPr>
            <w:tcW w:w="7797" w:type="dxa"/>
            <w:gridSpan w:val="3"/>
          </w:tcPr>
          <w:p w14:paraId="4B4E9CD6" w14:textId="304A5F08"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t>Estrategia 3.3.3:</w:t>
            </w:r>
            <w:r w:rsidRPr="000A759F">
              <w:rPr>
                <w:rFonts w:ascii="Arial" w:eastAsia="Arial MT" w:hAnsi="Arial" w:cs="Arial"/>
                <w:b/>
                <w:i/>
                <w:iCs/>
                <w:sz w:val="20"/>
                <w:szCs w:val="20"/>
              </w:rPr>
              <w:t xml:space="preserve"> </w:t>
            </w:r>
            <w:r w:rsidRPr="000A759F">
              <w:rPr>
                <w:rFonts w:ascii="Arial" w:hAnsi="Arial" w:cs="Arial"/>
                <w:b/>
                <w:bCs/>
                <w:i/>
                <w:iCs/>
                <w:sz w:val="20"/>
                <w:szCs w:val="20"/>
              </w:rPr>
              <w:t>Impulsa</w:t>
            </w:r>
            <w:r w:rsidR="00113B31" w:rsidRPr="000A759F">
              <w:rPr>
                <w:rFonts w:ascii="Arial" w:hAnsi="Arial" w:cs="Arial"/>
                <w:b/>
                <w:bCs/>
                <w:i/>
                <w:iCs/>
                <w:sz w:val="20"/>
                <w:szCs w:val="20"/>
              </w:rPr>
              <w:t>n</w:t>
            </w:r>
            <w:r w:rsidRPr="000A759F">
              <w:rPr>
                <w:rFonts w:ascii="Arial" w:hAnsi="Arial" w:cs="Arial"/>
                <w:b/>
                <w:bCs/>
                <w:i/>
                <w:iCs/>
                <w:sz w:val="20"/>
                <w:szCs w:val="20"/>
              </w:rPr>
              <w:t>do al deportista si</w:t>
            </w:r>
            <w:r w:rsidR="00EF27CE" w:rsidRPr="000A759F">
              <w:rPr>
                <w:rFonts w:ascii="Arial" w:hAnsi="Arial" w:cs="Arial"/>
                <w:b/>
                <w:bCs/>
                <w:i/>
                <w:iCs/>
                <w:sz w:val="20"/>
                <w:szCs w:val="20"/>
              </w:rPr>
              <w:t>s</w:t>
            </w:r>
            <w:r w:rsidRPr="000A759F">
              <w:rPr>
                <w:rFonts w:ascii="Arial" w:hAnsi="Arial" w:cs="Arial"/>
                <w:b/>
                <w:bCs/>
                <w:i/>
                <w:iCs/>
                <w:sz w:val="20"/>
                <w:szCs w:val="20"/>
              </w:rPr>
              <w:t>tematizado y de alto rendimiento</w:t>
            </w:r>
            <w:r w:rsidR="00113B31" w:rsidRPr="000A759F">
              <w:rPr>
                <w:rFonts w:ascii="Arial" w:hAnsi="Arial" w:cs="Arial"/>
                <w:b/>
                <w:bCs/>
                <w:i/>
                <w:iCs/>
                <w:sz w:val="20"/>
                <w:szCs w:val="20"/>
              </w:rPr>
              <w:t>.</w:t>
            </w:r>
          </w:p>
        </w:tc>
      </w:tr>
      <w:tr w:rsidR="00063102" w:rsidRPr="000A759F" w14:paraId="42F4198C" w14:textId="77777777" w:rsidTr="00A03AD6">
        <w:trPr>
          <w:gridBefore w:val="1"/>
          <w:gridAfter w:val="1"/>
          <w:wBefore w:w="567" w:type="dxa"/>
          <w:wAfter w:w="567" w:type="dxa"/>
          <w:trHeight w:val="414"/>
        </w:trPr>
        <w:tc>
          <w:tcPr>
            <w:tcW w:w="5812" w:type="dxa"/>
            <w:gridSpan w:val="2"/>
            <w:vAlign w:val="center"/>
          </w:tcPr>
          <w:p w14:paraId="35012C5E"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90FEC97"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96D7E33" w14:textId="77777777" w:rsidTr="00A03AD6">
        <w:trPr>
          <w:gridBefore w:val="1"/>
          <w:gridAfter w:val="1"/>
          <w:wBefore w:w="567" w:type="dxa"/>
          <w:wAfter w:w="567" w:type="dxa"/>
          <w:trHeight w:val="273"/>
        </w:trPr>
        <w:tc>
          <w:tcPr>
            <w:tcW w:w="5812" w:type="dxa"/>
            <w:gridSpan w:val="2"/>
          </w:tcPr>
          <w:p w14:paraId="2984EEA5"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3.3.3.1 Focalizar talentos deportivos en barrios y comunidades rurales e incorporarlos a programas de entrenamiento con enfoque formativo.</w:t>
            </w:r>
          </w:p>
        </w:tc>
        <w:tc>
          <w:tcPr>
            <w:tcW w:w="1985" w:type="dxa"/>
            <w:vAlign w:val="center"/>
          </w:tcPr>
          <w:p w14:paraId="6BC40129"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4C556D6F" w14:textId="77777777" w:rsidTr="00A03AD6">
        <w:trPr>
          <w:gridBefore w:val="1"/>
          <w:gridAfter w:val="1"/>
          <w:wBefore w:w="567" w:type="dxa"/>
          <w:wAfter w:w="567" w:type="dxa"/>
          <w:trHeight w:val="273"/>
        </w:trPr>
        <w:tc>
          <w:tcPr>
            <w:tcW w:w="5812" w:type="dxa"/>
            <w:gridSpan w:val="2"/>
          </w:tcPr>
          <w:p w14:paraId="588F518D"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3.3.3.2 Promocionar a nivel estatal y nacional los deportistas destacados en cada una de sus disciplinas.</w:t>
            </w:r>
          </w:p>
        </w:tc>
        <w:tc>
          <w:tcPr>
            <w:tcW w:w="1985" w:type="dxa"/>
            <w:vAlign w:val="center"/>
          </w:tcPr>
          <w:p w14:paraId="0D388510"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A95BC3" w:rsidRPr="000A759F" w14:paraId="2C654790" w14:textId="77777777" w:rsidTr="00A03AD6">
        <w:trPr>
          <w:gridBefore w:val="1"/>
          <w:gridAfter w:val="1"/>
          <w:wBefore w:w="567" w:type="dxa"/>
          <w:wAfter w:w="567" w:type="dxa"/>
          <w:trHeight w:val="273"/>
        </w:trPr>
        <w:tc>
          <w:tcPr>
            <w:tcW w:w="5812" w:type="dxa"/>
            <w:gridSpan w:val="2"/>
          </w:tcPr>
          <w:p w14:paraId="04542520"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3.3.3.3. Promover convenios con instituciones gubernamentales y privadas para apoyar con becas a los deportistas en las diferentes competencia y olimpiadas y así poder seguir posicionándolos.</w:t>
            </w:r>
          </w:p>
        </w:tc>
        <w:tc>
          <w:tcPr>
            <w:tcW w:w="1985" w:type="dxa"/>
            <w:vAlign w:val="center"/>
          </w:tcPr>
          <w:p w14:paraId="2B210263"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bl>
    <w:p w14:paraId="418245A6" w14:textId="77777777" w:rsidR="00F86EDF" w:rsidRPr="000A759F" w:rsidRDefault="00F86EDF" w:rsidP="00B1199B">
      <w:pPr>
        <w:jc w:val="both"/>
        <w:rPr>
          <w:rFonts w:ascii="Arial" w:hAnsi="Arial" w:cs="Arial"/>
          <w:lang w:eastAsia="es-MX"/>
        </w:rPr>
      </w:pPr>
    </w:p>
    <w:p w14:paraId="03E01DBF" w14:textId="40B9A5F4" w:rsidR="00F86EDF" w:rsidRPr="000A759F" w:rsidRDefault="00F86EDF" w:rsidP="00B1199B">
      <w:pPr>
        <w:pStyle w:val="Ttulo3"/>
        <w:jc w:val="both"/>
        <w:rPr>
          <w:rFonts w:eastAsia="Arial" w:cs="Arial"/>
          <w:color w:val="auto"/>
          <w:lang w:eastAsia="es-MX"/>
        </w:rPr>
      </w:pPr>
      <w:bookmarkStart w:id="116" w:name="_Toc95668969"/>
      <w:r w:rsidRPr="000A759F">
        <w:rPr>
          <w:rFonts w:eastAsia="Arial" w:cs="Arial"/>
          <w:color w:val="auto"/>
          <w:lang w:eastAsia="es-MX"/>
        </w:rPr>
        <w:t>6.1.4 Eje Economía reactivada con la participación de todos</w:t>
      </w:r>
      <w:r w:rsidR="00004E91" w:rsidRPr="000A759F">
        <w:rPr>
          <w:rFonts w:eastAsia="Arial" w:cs="Arial"/>
          <w:color w:val="auto"/>
          <w:lang w:eastAsia="es-MX"/>
        </w:rPr>
        <w:t>.</w:t>
      </w:r>
      <w:bookmarkEnd w:id="116"/>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2552"/>
      </w:tblGrid>
      <w:tr w:rsidR="00063102" w:rsidRPr="000A759F" w14:paraId="17629EB4" w14:textId="77777777" w:rsidTr="00A03AD6">
        <w:trPr>
          <w:trHeight w:val="924"/>
        </w:trPr>
        <w:tc>
          <w:tcPr>
            <w:tcW w:w="8931" w:type="dxa"/>
            <w:gridSpan w:val="3"/>
            <w:vAlign w:val="center"/>
          </w:tcPr>
          <w:p w14:paraId="16174FF1" w14:textId="77777777" w:rsidR="000D1DF0" w:rsidRPr="000A759F" w:rsidRDefault="000D1DF0" w:rsidP="00B1199B">
            <w:pPr>
              <w:spacing w:after="0"/>
              <w:jc w:val="both"/>
              <w:rPr>
                <w:rFonts w:ascii="Arial" w:hAnsi="Arial" w:cs="Arial"/>
                <w:b/>
              </w:rPr>
            </w:pPr>
            <w:r w:rsidRPr="000A759F">
              <w:rPr>
                <w:rFonts w:ascii="Arial" w:hAnsi="Arial" w:cs="Arial"/>
                <w:b/>
                <w:bCs/>
                <w:sz w:val="24"/>
                <w:szCs w:val="24"/>
              </w:rPr>
              <w:t>Línea estratégica 4: Materializar la reactivación económica sostenible en beneficio de la población trabajadora en el municipio.</w:t>
            </w:r>
          </w:p>
        </w:tc>
      </w:tr>
      <w:tr w:rsidR="00063102" w:rsidRPr="000A759F" w14:paraId="7E23CFEB" w14:textId="77777777" w:rsidTr="00A03AD6">
        <w:trPr>
          <w:trHeight w:val="373"/>
        </w:trPr>
        <w:tc>
          <w:tcPr>
            <w:tcW w:w="6379" w:type="dxa"/>
            <w:gridSpan w:val="2"/>
            <w:vAlign w:val="center"/>
          </w:tcPr>
          <w:p w14:paraId="1C094DDC" w14:textId="77777777" w:rsidR="00A24272" w:rsidRDefault="000D1DF0" w:rsidP="00B1199B">
            <w:pPr>
              <w:spacing w:before="240"/>
              <w:jc w:val="both"/>
              <w:rPr>
                <w:rFonts w:ascii="Arial" w:hAnsi="Arial" w:cs="Arial"/>
                <w:b/>
                <w:bCs/>
                <w:sz w:val="24"/>
                <w:szCs w:val="24"/>
              </w:rPr>
            </w:pPr>
            <w:r w:rsidRPr="000A759F">
              <w:rPr>
                <w:rFonts w:ascii="Arial" w:hAnsi="Arial" w:cs="Arial"/>
                <w:b/>
                <w:bCs/>
              </w:rPr>
              <w:t xml:space="preserve">OBJETIVO GENERAL 4. </w:t>
            </w:r>
            <w:r w:rsidRPr="000A759F">
              <w:rPr>
                <w:rFonts w:ascii="Arial" w:hAnsi="Arial" w:cs="Arial"/>
                <w:b/>
                <w:bCs/>
                <w:sz w:val="24"/>
                <w:szCs w:val="24"/>
              </w:rPr>
              <w:t xml:space="preserve">Sostener a San Francisco del Rincón como uno de los municipios mejor </w:t>
            </w:r>
          </w:p>
          <w:p w14:paraId="1A29C177" w14:textId="77777777" w:rsidR="00A24272" w:rsidRDefault="00A24272" w:rsidP="00B1199B">
            <w:pPr>
              <w:spacing w:before="240"/>
              <w:jc w:val="both"/>
              <w:rPr>
                <w:rFonts w:ascii="Arial" w:hAnsi="Arial" w:cs="Arial"/>
                <w:b/>
                <w:bCs/>
                <w:sz w:val="24"/>
                <w:szCs w:val="24"/>
              </w:rPr>
            </w:pPr>
          </w:p>
          <w:p w14:paraId="3D6F242D" w14:textId="2BFCBEA0" w:rsidR="000D1DF0" w:rsidRPr="000A759F" w:rsidRDefault="000D1DF0" w:rsidP="00B1199B">
            <w:pPr>
              <w:spacing w:before="240"/>
              <w:jc w:val="both"/>
              <w:rPr>
                <w:rFonts w:ascii="Arial" w:hAnsi="Arial" w:cs="Arial"/>
                <w:b/>
                <w:bCs/>
              </w:rPr>
            </w:pPr>
            <w:r w:rsidRPr="000A759F">
              <w:rPr>
                <w:rFonts w:ascii="Arial" w:hAnsi="Arial" w:cs="Arial"/>
                <w:b/>
                <w:bCs/>
                <w:sz w:val="24"/>
                <w:szCs w:val="24"/>
              </w:rPr>
              <w:lastRenderedPageBreak/>
              <w:t>posicionados en cuanto a población económicamente activa ocupada.</w:t>
            </w:r>
          </w:p>
        </w:tc>
        <w:tc>
          <w:tcPr>
            <w:tcW w:w="2552" w:type="dxa"/>
            <w:vAlign w:val="center"/>
          </w:tcPr>
          <w:p w14:paraId="6BCBA272" w14:textId="77777777" w:rsidR="000D1DF0" w:rsidRPr="000A759F" w:rsidRDefault="000D1DF0" w:rsidP="00B1199B">
            <w:pPr>
              <w:jc w:val="both"/>
              <w:rPr>
                <w:rFonts w:ascii="Arial" w:hAnsi="Arial" w:cs="Arial"/>
                <w:b/>
              </w:rPr>
            </w:pPr>
            <w:r w:rsidRPr="000A759F">
              <w:rPr>
                <w:rFonts w:ascii="Arial" w:hAnsi="Arial" w:cs="Arial"/>
                <w:b/>
                <w:i/>
                <w:iCs/>
                <w:noProof/>
                <w:lang w:eastAsia="es-MX"/>
              </w:rPr>
              <w:lastRenderedPageBreak/>
              <w:drawing>
                <wp:inline distT="0" distB="0" distL="0" distR="0" wp14:anchorId="589CAD72" wp14:editId="3D443C8F">
                  <wp:extent cx="720000" cy="720000"/>
                  <wp:effectExtent l="0" t="0" r="4445" b="4445"/>
                  <wp:docPr id="210" name="Imagen 21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10;&#10;Descripción generada automáticamente"/>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1E560D7F" w14:textId="77777777" w:rsidTr="00A03AD6">
        <w:trPr>
          <w:trHeight w:val="373"/>
        </w:trPr>
        <w:tc>
          <w:tcPr>
            <w:tcW w:w="3189" w:type="dxa"/>
            <w:shd w:val="clear" w:color="auto" w:fill="auto"/>
            <w:vAlign w:val="center"/>
          </w:tcPr>
          <w:p w14:paraId="3EEC68C7" w14:textId="77777777" w:rsidR="000D1DF0" w:rsidRPr="000A759F" w:rsidRDefault="000D1DF0" w:rsidP="00B1199B">
            <w:pPr>
              <w:spacing w:before="240"/>
              <w:jc w:val="both"/>
              <w:rPr>
                <w:rFonts w:ascii="Arial" w:hAnsi="Arial" w:cs="Arial"/>
                <w:b/>
                <w:bCs/>
                <w:i/>
                <w:iCs/>
              </w:rPr>
            </w:pPr>
            <w:r w:rsidRPr="000A759F">
              <w:rPr>
                <w:rFonts w:ascii="Arial" w:hAnsi="Arial" w:cs="Arial"/>
                <w:b/>
                <w:bCs/>
                <w:i/>
                <w:iCs/>
              </w:rPr>
              <w:lastRenderedPageBreak/>
              <w:t>Indicador</w:t>
            </w:r>
          </w:p>
        </w:tc>
        <w:tc>
          <w:tcPr>
            <w:tcW w:w="3190" w:type="dxa"/>
            <w:shd w:val="clear" w:color="auto" w:fill="auto"/>
            <w:vAlign w:val="center"/>
          </w:tcPr>
          <w:p w14:paraId="0E7C5E42" w14:textId="77777777" w:rsidR="000D1DF0" w:rsidRPr="000A759F" w:rsidRDefault="000D1DF0" w:rsidP="00B1199B">
            <w:pPr>
              <w:spacing w:before="240"/>
              <w:jc w:val="both"/>
              <w:rPr>
                <w:rFonts w:ascii="Arial" w:hAnsi="Arial" w:cs="Arial"/>
                <w:b/>
                <w:bCs/>
                <w:i/>
                <w:iCs/>
              </w:rPr>
            </w:pPr>
            <w:r w:rsidRPr="000A759F">
              <w:rPr>
                <w:rFonts w:ascii="Arial" w:hAnsi="Arial" w:cs="Arial"/>
                <w:b/>
                <w:bCs/>
                <w:i/>
                <w:iCs/>
              </w:rPr>
              <w:t>Meta</w:t>
            </w:r>
          </w:p>
        </w:tc>
        <w:tc>
          <w:tcPr>
            <w:tcW w:w="2552" w:type="dxa"/>
            <w:shd w:val="clear" w:color="auto" w:fill="auto"/>
            <w:vAlign w:val="center"/>
          </w:tcPr>
          <w:p w14:paraId="5438B3C9" w14:textId="77777777" w:rsidR="000D1DF0" w:rsidRPr="000A759F" w:rsidRDefault="000D1DF0" w:rsidP="00B1199B">
            <w:pPr>
              <w:spacing w:before="240"/>
              <w:jc w:val="both"/>
              <w:rPr>
                <w:rFonts w:ascii="Arial" w:hAnsi="Arial" w:cs="Arial"/>
                <w:b/>
                <w:bCs/>
                <w:i/>
                <w:iCs/>
              </w:rPr>
            </w:pPr>
            <w:r w:rsidRPr="000A759F">
              <w:rPr>
                <w:rFonts w:ascii="Arial" w:hAnsi="Arial" w:cs="Arial"/>
                <w:b/>
                <w:bCs/>
                <w:i/>
                <w:iCs/>
              </w:rPr>
              <w:t>Responsable</w:t>
            </w:r>
          </w:p>
        </w:tc>
      </w:tr>
      <w:tr w:rsidR="000D1DF0" w:rsidRPr="000A759F" w14:paraId="3E54D277" w14:textId="77777777" w:rsidTr="00A03AD6">
        <w:trPr>
          <w:trHeight w:val="373"/>
        </w:trPr>
        <w:tc>
          <w:tcPr>
            <w:tcW w:w="3189" w:type="dxa"/>
          </w:tcPr>
          <w:p w14:paraId="6650950E" w14:textId="21EDE77B" w:rsidR="000D1DF0" w:rsidRPr="000A759F" w:rsidRDefault="001A6EEA" w:rsidP="00B1199B">
            <w:pPr>
              <w:spacing w:before="240"/>
              <w:jc w:val="both"/>
              <w:rPr>
                <w:rFonts w:ascii="Arial" w:hAnsi="Arial" w:cs="Arial"/>
                <w:b/>
                <w:bCs/>
              </w:rPr>
            </w:pPr>
            <w:r w:rsidRPr="000A759F">
              <w:rPr>
                <w:rFonts w:ascii="Arial" w:hAnsi="Arial" w:cs="Arial"/>
                <w:b/>
                <w:bCs/>
              </w:rPr>
              <w:t>P</w:t>
            </w:r>
            <w:r w:rsidR="000D1DF0" w:rsidRPr="000A759F">
              <w:rPr>
                <w:rFonts w:ascii="Arial" w:hAnsi="Arial" w:cs="Arial"/>
                <w:b/>
                <w:bCs/>
              </w:rPr>
              <w:t xml:space="preserve">orcentaje de población económicamente activa </w:t>
            </w:r>
            <w:r w:rsidRPr="000A759F">
              <w:rPr>
                <w:rFonts w:ascii="Arial" w:hAnsi="Arial" w:cs="Arial"/>
                <w:b/>
                <w:bCs/>
              </w:rPr>
              <w:t>des</w:t>
            </w:r>
            <w:r w:rsidR="000D1DF0" w:rsidRPr="000A759F">
              <w:rPr>
                <w:rFonts w:ascii="Arial" w:hAnsi="Arial" w:cs="Arial"/>
                <w:b/>
                <w:bCs/>
              </w:rPr>
              <w:t>ocupada en el municipio.</w:t>
            </w:r>
          </w:p>
        </w:tc>
        <w:tc>
          <w:tcPr>
            <w:tcW w:w="3190" w:type="dxa"/>
          </w:tcPr>
          <w:p w14:paraId="3C7324B6" w14:textId="2312A38D" w:rsidR="000D1DF0" w:rsidRPr="000A759F" w:rsidRDefault="001A6EEA" w:rsidP="00B1199B">
            <w:pPr>
              <w:spacing w:before="240"/>
              <w:jc w:val="both"/>
              <w:rPr>
                <w:rFonts w:ascii="Arial" w:hAnsi="Arial" w:cs="Arial"/>
                <w:b/>
                <w:bCs/>
              </w:rPr>
            </w:pPr>
            <w:r w:rsidRPr="000A759F">
              <w:rPr>
                <w:rFonts w:ascii="Arial" w:hAnsi="Arial" w:cs="Arial"/>
                <w:b/>
                <w:bCs/>
              </w:rPr>
              <w:t xml:space="preserve">Reducir </w:t>
            </w:r>
            <w:r w:rsidR="00D93143" w:rsidRPr="000A759F">
              <w:rPr>
                <w:rFonts w:ascii="Arial" w:hAnsi="Arial" w:cs="Arial"/>
                <w:b/>
                <w:bCs/>
              </w:rPr>
              <w:t>2</w:t>
            </w:r>
            <w:r w:rsidRPr="000A759F">
              <w:rPr>
                <w:rFonts w:ascii="Arial" w:hAnsi="Arial" w:cs="Arial"/>
                <w:b/>
                <w:bCs/>
              </w:rPr>
              <w:t>0</w:t>
            </w:r>
            <w:r w:rsidR="000337EF" w:rsidRPr="000A759F">
              <w:rPr>
                <w:rFonts w:ascii="Arial" w:hAnsi="Arial" w:cs="Arial"/>
                <w:b/>
                <w:bCs/>
              </w:rPr>
              <w:t xml:space="preserve"> por ciento la</w:t>
            </w:r>
            <w:r w:rsidRPr="000A759F">
              <w:rPr>
                <w:rFonts w:ascii="Arial" w:hAnsi="Arial" w:cs="Arial"/>
                <w:b/>
                <w:bCs/>
              </w:rPr>
              <w:t xml:space="preserve"> población económicamente activa desocupada en el municipio</w:t>
            </w:r>
            <w:r w:rsidR="000D1DF0" w:rsidRPr="000A759F">
              <w:rPr>
                <w:rFonts w:ascii="Arial" w:hAnsi="Arial" w:cs="Arial"/>
                <w:b/>
                <w:bCs/>
              </w:rPr>
              <w:t>.</w:t>
            </w:r>
          </w:p>
        </w:tc>
        <w:tc>
          <w:tcPr>
            <w:tcW w:w="2552" w:type="dxa"/>
            <w:vAlign w:val="center"/>
          </w:tcPr>
          <w:p w14:paraId="28541FCD" w14:textId="77777777" w:rsidR="000D1DF0" w:rsidRPr="000A759F" w:rsidRDefault="000D1DF0" w:rsidP="00B1199B">
            <w:pPr>
              <w:jc w:val="both"/>
              <w:rPr>
                <w:rFonts w:ascii="Arial" w:hAnsi="Arial" w:cs="Arial"/>
                <w:b/>
              </w:rPr>
            </w:pPr>
            <w:r w:rsidRPr="000A759F">
              <w:rPr>
                <w:rFonts w:ascii="Arial" w:hAnsi="Arial" w:cs="Arial"/>
                <w:b/>
                <w:bCs/>
              </w:rPr>
              <w:t>Desarrollo Económico y Turismo</w:t>
            </w:r>
          </w:p>
        </w:tc>
      </w:tr>
    </w:tbl>
    <w:p w14:paraId="21F6F83F" w14:textId="77777777" w:rsidR="000D1DF0" w:rsidRPr="000A759F" w:rsidRDefault="000D1DF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23A8CF34" w14:textId="77777777" w:rsidTr="00A03AD6">
        <w:trPr>
          <w:trHeight w:val="373"/>
        </w:trPr>
        <w:tc>
          <w:tcPr>
            <w:tcW w:w="6379" w:type="dxa"/>
            <w:gridSpan w:val="3"/>
            <w:vAlign w:val="center"/>
          </w:tcPr>
          <w:p w14:paraId="1A9E4DF9" w14:textId="4E39E3BB" w:rsidR="000D1DF0" w:rsidRPr="000A759F" w:rsidRDefault="000D1DF0" w:rsidP="00B1199B">
            <w:pPr>
              <w:spacing w:before="240"/>
              <w:jc w:val="both"/>
              <w:rPr>
                <w:rFonts w:ascii="Arial" w:hAnsi="Arial" w:cs="Arial"/>
                <w:b/>
                <w:bCs/>
                <w:i/>
                <w:iCs/>
              </w:rPr>
            </w:pPr>
            <w:r w:rsidRPr="000A759F">
              <w:rPr>
                <w:rFonts w:ascii="Arial" w:hAnsi="Arial" w:cs="Arial"/>
                <w:b/>
                <w:bCs/>
              </w:rPr>
              <w:t>OBJETIVO 4.</w:t>
            </w:r>
            <w:r w:rsidR="00F90E00" w:rsidRPr="000A759F">
              <w:rPr>
                <w:rFonts w:ascii="Arial" w:hAnsi="Arial" w:cs="Arial"/>
                <w:b/>
                <w:bCs/>
              </w:rPr>
              <w:t>1</w:t>
            </w:r>
            <w:r w:rsidRPr="000A759F">
              <w:rPr>
                <w:rFonts w:ascii="Arial" w:hAnsi="Arial" w:cs="Arial"/>
                <w:b/>
                <w:bCs/>
              </w:rPr>
              <w:t xml:space="preserve">: </w:t>
            </w:r>
            <w:r w:rsidR="00C31B33" w:rsidRPr="000A759F">
              <w:rPr>
                <w:rFonts w:ascii="Arial" w:hAnsi="Arial" w:cs="Arial"/>
                <w:b/>
                <w:bCs/>
              </w:rPr>
              <w:t xml:space="preserve">Acercar la oferta laboral a las </w:t>
            </w:r>
            <w:r w:rsidR="00F90E00" w:rsidRPr="000A759F">
              <w:rPr>
                <w:rFonts w:ascii="Arial" w:hAnsi="Arial" w:cs="Arial"/>
                <w:b/>
                <w:bCs/>
              </w:rPr>
              <w:t>personas en busca de empleo</w:t>
            </w:r>
            <w:r w:rsidRPr="000A759F">
              <w:rPr>
                <w:rFonts w:ascii="Arial" w:hAnsi="Arial" w:cs="Arial"/>
                <w:b/>
                <w:bCs/>
              </w:rPr>
              <w:t>.</w:t>
            </w:r>
          </w:p>
        </w:tc>
        <w:tc>
          <w:tcPr>
            <w:tcW w:w="2552" w:type="dxa"/>
            <w:gridSpan w:val="2"/>
            <w:vAlign w:val="center"/>
          </w:tcPr>
          <w:p w14:paraId="46220F11" w14:textId="77777777" w:rsidR="000D1DF0" w:rsidRPr="000A759F" w:rsidRDefault="000D1DF0" w:rsidP="00B1199B">
            <w:pPr>
              <w:jc w:val="both"/>
              <w:rPr>
                <w:rFonts w:ascii="Arial" w:hAnsi="Arial" w:cs="Arial"/>
                <w:b/>
                <w:bCs/>
                <w:i/>
                <w:iCs/>
              </w:rPr>
            </w:pPr>
            <w:r w:rsidRPr="000A759F">
              <w:rPr>
                <w:rFonts w:ascii="Arial" w:hAnsi="Arial" w:cs="Arial"/>
                <w:b/>
                <w:i/>
                <w:iCs/>
                <w:noProof/>
                <w:lang w:eastAsia="es-MX"/>
              </w:rPr>
              <w:drawing>
                <wp:inline distT="0" distB="0" distL="0" distR="0" wp14:anchorId="0D9FBC5C" wp14:editId="7DD41D4D">
                  <wp:extent cx="720000" cy="720000"/>
                  <wp:effectExtent l="0" t="0" r="4445" b="4445"/>
                  <wp:docPr id="212" name="Imagen 2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cono&#10;&#10;Descripción generada automáticamente"/>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4AAFE1A0" w14:textId="77777777" w:rsidTr="00A03AD6">
        <w:trPr>
          <w:trHeight w:val="373"/>
        </w:trPr>
        <w:tc>
          <w:tcPr>
            <w:tcW w:w="3119" w:type="dxa"/>
            <w:gridSpan w:val="2"/>
            <w:vAlign w:val="center"/>
          </w:tcPr>
          <w:p w14:paraId="1E21B112" w14:textId="77777777" w:rsidR="000D1DF0" w:rsidRPr="000A759F" w:rsidRDefault="000D1DF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0D92B557" w14:textId="77777777" w:rsidR="000D1DF0" w:rsidRPr="000A759F" w:rsidRDefault="000D1DF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50438E1D" w14:textId="77777777" w:rsidR="000D1DF0" w:rsidRPr="000A759F" w:rsidRDefault="000D1DF0" w:rsidP="00B1199B">
            <w:pPr>
              <w:jc w:val="both"/>
              <w:rPr>
                <w:rFonts w:ascii="Arial" w:hAnsi="Arial" w:cs="Arial"/>
                <w:b/>
                <w:bCs/>
                <w:i/>
                <w:iCs/>
              </w:rPr>
            </w:pPr>
            <w:r w:rsidRPr="000A759F">
              <w:rPr>
                <w:rFonts w:ascii="Arial" w:hAnsi="Arial" w:cs="Arial"/>
                <w:b/>
                <w:bCs/>
                <w:i/>
                <w:iCs/>
              </w:rPr>
              <w:t>Responsable</w:t>
            </w:r>
          </w:p>
        </w:tc>
      </w:tr>
      <w:tr w:rsidR="00063102" w:rsidRPr="000A759F" w14:paraId="4931086D" w14:textId="77777777" w:rsidTr="00A03AD6">
        <w:trPr>
          <w:trHeight w:val="924"/>
        </w:trPr>
        <w:tc>
          <w:tcPr>
            <w:tcW w:w="3119" w:type="dxa"/>
            <w:gridSpan w:val="2"/>
            <w:vAlign w:val="center"/>
          </w:tcPr>
          <w:p w14:paraId="586F90F6" w14:textId="2D0DE57C" w:rsidR="000D1DF0" w:rsidRPr="000A759F" w:rsidRDefault="000D1DF0" w:rsidP="00B1199B">
            <w:pPr>
              <w:jc w:val="both"/>
              <w:rPr>
                <w:rFonts w:ascii="Arial" w:hAnsi="Arial" w:cs="Arial"/>
                <w:i/>
              </w:rPr>
            </w:pPr>
            <w:r w:rsidRPr="000A759F">
              <w:rPr>
                <w:rFonts w:ascii="Arial" w:hAnsi="Arial" w:cs="Arial"/>
                <w:i/>
              </w:rPr>
              <w:t>4.</w:t>
            </w:r>
            <w:r w:rsidR="00F90E00" w:rsidRPr="000A759F">
              <w:rPr>
                <w:rFonts w:ascii="Arial" w:hAnsi="Arial" w:cs="Arial"/>
                <w:i/>
              </w:rPr>
              <w:t>1</w:t>
            </w:r>
            <w:r w:rsidRPr="000A759F">
              <w:rPr>
                <w:rFonts w:ascii="Arial" w:hAnsi="Arial" w:cs="Arial"/>
                <w:i/>
              </w:rPr>
              <w:t xml:space="preserve">.1 Porcentaje de personas </w:t>
            </w:r>
            <w:r w:rsidR="00D93143" w:rsidRPr="000A759F">
              <w:rPr>
                <w:rFonts w:ascii="Arial" w:hAnsi="Arial" w:cs="Arial"/>
                <w:i/>
              </w:rPr>
              <w:t xml:space="preserve">colocadas </w:t>
            </w:r>
            <w:r w:rsidRPr="000A759F">
              <w:rPr>
                <w:rFonts w:ascii="Arial" w:hAnsi="Arial" w:cs="Arial"/>
                <w:i/>
              </w:rPr>
              <w:t>que solicitaron apoyo en la bolsa de empleo del municipio</w:t>
            </w:r>
            <w:r w:rsidR="00DB3E8A" w:rsidRPr="000A759F">
              <w:rPr>
                <w:rFonts w:ascii="Arial" w:hAnsi="Arial" w:cs="Arial"/>
                <w:i/>
              </w:rPr>
              <w:t>.</w:t>
            </w:r>
          </w:p>
        </w:tc>
        <w:tc>
          <w:tcPr>
            <w:tcW w:w="3260" w:type="dxa"/>
            <w:vAlign w:val="center"/>
          </w:tcPr>
          <w:p w14:paraId="4B192567" w14:textId="15926A8A" w:rsidR="000D1DF0" w:rsidRPr="000A759F" w:rsidRDefault="001A6EEA" w:rsidP="00B1199B">
            <w:pPr>
              <w:jc w:val="both"/>
              <w:rPr>
                <w:rFonts w:ascii="Arial" w:hAnsi="Arial" w:cs="Arial"/>
                <w:bCs/>
                <w:i/>
                <w:iCs/>
              </w:rPr>
            </w:pPr>
            <w:r w:rsidRPr="000A759F">
              <w:rPr>
                <w:rFonts w:ascii="Arial" w:hAnsi="Arial" w:cs="Arial"/>
                <w:bCs/>
                <w:i/>
                <w:iCs/>
              </w:rPr>
              <w:t xml:space="preserve">Colocar al menos </w:t>
            </w:r>
            <w:r w:rsidR="000D1DF0" w:rsidRPr="000A759F">
              <w:rPr>
                <w:rFonts w:ascii="Arial" w:hAnsi="Arial" w:cs="Arial"/>
                <w:bCs/>
                <w:i/>
                <w:iCs/>
              </w:rPr>
              <w:t>a</w:t>
            </w:r>
            <w:r w:rsidRPr="000A759F">
              <w:rPr>
                <w:rFonts w:ascii="Arial" w:hAnsi="Arial" w:cs="Arial"/>
                <w:bCs/>
                <w:i/>
                <w:iCs/>
              </w:rPr>
              <w:t>l</w:t>
            </w:r>
            <w:r w:rsidR="000D1DF0" w:rsidRPr="000A759F">
              <w:rPr>
                <w:rFonts w:ascii="Arial" w:hAnsi="Arial" w:cs="Arial"/>
                <w:bCs/>
                <w:i/>
                <w:iCs/>
              </w:rPr>
              <w:t xml:space="preserve"> </w:t>
            </w:r>
            <w:r w:rsidR="00D93143" w:rsidRPr="000A759F">
              <w:rPr>
                <w:rFonts w:ascii="Arial" w:hAnsi="Arial" w:cs="Arial"/>
                <w:bCs/>
                <w:i/>
                <w:iCs/>
              </w:rPr>
              <w:t>5</w:t>
            </w:r>
            <w:r w:rsidR="000D1DF0" w:rsidRPr="000A759F">
              <w:rPr>
                <w:rFonts w:ascii="Arial" w:hAnsi="Arial" w:cs="Arial"/>
                <w:bCs/>
                <w:i/>
                <w:iCs/>
              </w:rPr>
              <w:t>0</w:t>
            </w:r>
            <w:r w:rsidR="00DB3E8A" w:rsidRPr="000A759F">
              <w:rPr>
                <w:rFonts w:ascii="Arial" w:hAnsi="Arial" w:cs="Arial"/>
                <w:bCs/>
                <w:i/>
                <w:iCs/>
              </w:rPr>
              <w:t xml:space="preserve"> por ciento</w:t>
            </w:r>
            <w:r w:rsidR="000D1DF0" w:rsidRPr="000A759F">
              <w:rPr>
                <w:rFonts w:ascii="Arial" w:hAnsi="Arial" w:cs="Arial"/>
                <w:bCs/>
                <w:i/>
                <w:iCs/>
              </w:rPr>
              <w:t xml:space="preserve"> de </w:t>
            </w:r>
            <w:r w:rsidR="00DB3E8A" w:rsidRPr="000A759F">
              <w:rPr>
                <w:rFonts w:ascii="Arial" w:hAnsi="Arial" w:cs="Arial"/>
                <w:bCs/>
                <w:i/>
                <w:iCs/>
              </w:rPr>
              <w:t xml:space="preserve">las </w:t>
            </w:r>
            <w:r w:rsidR="000D1DF0" w:rsidRPr="000A759F">
              <w:rPr>
                <w:rFonts w:ascii="Arial" w:hAnsi="Arial" w:cs="Arial"/>
                <w:bCs/>
                <w:i/>
                <w:iCs/>
              </w:rPr>
              <w:t xml:space="preserve">personas </w:t>
            </w:r>
            <w:r w:rsidR="000D1DF0" w:rsidRPr="000A759F">
              <w:rPr>
                <w:rFonts w:ascii="Arial" w:hAnsi="Arial" w:cs="Arial"/>
                <w:i/>
              </w:rPr>
              <w:t>que solicitaron apoyo en la bolsa de empleo del municipio</w:t>
            </w:r>
            <w:r w:rsidR="00DB3E8A" w:rsidRPr="000A759F">
              <w:rPr>
                <w:rFonts w:ascii="Arial" w:hAnsi="Arial" w:cs="Arial"/>
                <w:i/>
              </w:rPr>
              <w:t>.</w:t>
            </w:r>
          </w:p>
        </w:tc>
        <w:tc>
          <w:tcPr>
            <w:tcW w:w="2552" w:type="dxa"/>
            <w:gridSpan w:val="2"/>
            <w:vAlign w:val="center"/>
          </w:tcPr>
          <w:p w14:paraId="1EBCB9CF" w14:textId="77777777" w:rsidR="000D1DF0" w:rsidRPr="000A759F" w:rsidRDefault="000D1DF0" w:rsidP="00B1199B">
            <w:pPr>
              <w:jc w:val="both"/>
              <w:rPr>
                <w:rFonts w:ascii="Arial" w:hAnsi="Arial" w:cs="Arial"/>
                <w:bCs/>
                <w:i/>
                <w:iCs/>
              </w:rPr>
            </w:pPr>
            <w:r w:rsidRPr="000A759F">
              <w:rPr>
                <w:rFonts w:ascii="Arial" w:hAnsi="Arial" w:cs="Arial"/>
                <w:bCs/>
                <w:i/>
                <w:iCs/>
              </w:rPr>
              <w:t>Desarrollo Económico y Turismo</w:t>
            </w:r>
          </w:p>
        </w:tc>
      </w:tr>
      <w:tr w:rsidR="00063102" w:rsidRPr="000A759F" w14:paraId="69FC8DAC" w14:textId="77777777" w:rsidTr="00A03AD6">
        <w:trPr>
          <w:gridBefore w:val="1"/>
          <w:gridAfter w:val="1"/>
          <w:wBefore w:w="567" w:type="dxa"/>
          <w:wAfter w:w="567" w:type="dxa"/>
          <w:trHeight w:val="415"/>
        </w:trPr>
        <w:tc>
          <w:tcPr>
            <w:tcW w:w="7797" w:type="dxa"/>
            <w:gridSpan w:val="3"/>
          </w:tcPr>
          <w:p w14:paraId="791D0959" w14:textId="4A04C17A"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F90E00" w:rsidRPr="000A759F">
              <w:rPr>
                <w:rFonts w:ascii="Arial" w:hAnsi="Arial" w:cs="Arial"/>
                <w:b/>
                <w:bCs/>
                <w:sz w:val="20"/>
                <w:szCs w:val="20"/>
              </w:rPr>
              <w:t>1</w:t>
            </w:r>
            <w:r w:rsidRPr="000A759F">
              <w:rPr>
                <w:rFonts w:ascii="Arial" w:hAnsi="Arial" w:cs="Arial"/>
                <w:b/>
                <w:bCs/>
                <w:sz w:val="20"/>
                <w:szCs w:val="20"/>
              </w:rPr>
              <w:t xml:space="preserve">.1: </w:t>
            </w:r>
            <w:r w:rsidRPr="000A759F">
              <w:rPr>
                <w:rFonts w:ascii="Arial" w:hAnsi="Arial" w:cs="Arial"/>
                <w:b/>
                <w:bCs/>
                <w:i/>
                <w:iCs/>
                <w:sz w:val="20"/>
                <w:szCs w:val="20"/>
              </w:rPr>
              <w:t>Impulso a la formación técnica y complementaria en el nivel medio superior y superior conforme a las necesidades del sector productivo.</w:t>
            </w:r>
          </w:p>
        </w:tc>
      </w:tr>
      <w:tr w:rsidR="00063102" w:rsidRPr="000A759F" w14:paraId="59F12B8B" w14:textId="77777777" w:rsidTr="00A03AD6">
        <w:trPr>
          <w:gridBefore w:val="1"/>
          <w:gridAfter w:val="1"/>
          <w:wBefore w:w="567" w:type="dxa"/>
          <w:wAfter w:w="567" w:type="dxa"/>
          <w:trHeight w:val="414"/>
        </w:trPr>
        <w:tc>
          <w:tcPr>
            <w:tcW w:w="5812" w:type="dxa"/>
            <w:gridSpan w:val="2"/>
            <w:vAlign w:val="center"/>
          </w:tcPr>
          <w:p w14:paraId="18D3E085"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3590A69"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CD831DD" w14:textId="77777777" w:rsidTr="00A03AD6">
        <w:trPr>
          <w:gridBefore w:val="1"/>
          <w:gridAfter w:val="1"/>
          <w:wBefore w:w="567" w:type="dxa"/>
          <w:wAfter w:w="567" w:type="dxa"/>
          <w:trHeight w:val="273"/>
        </w:trPr>
        <w:tc>
          <w:tcPr>
            <w:tcW w:w="5812" w:type="dxa"/>
            <w:gridSpan w:val="2"/>
          </w:tcPr>
          <w:p w14:paraId="142065B1" w14:textId="33845B1F"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.1.1 Facilitar la vinculación de las instituciones de educación media superior y superior con las necesidades del sector productivo.</w:t>
            </w:r>
          </w:p>
        </w:tc>
        <w:tc>
          <w:tcPr>
            <w:tcW w:w="1985" w:type="dxa"/>
          </w:tcPr>
          <w:p w14:paraId="39E9E3E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Educación Municipal</w:t>
            </w:r>
          </w:p>
        </w:tc>
      </w:tr>
      <w:tr w:rsidR="00063102" w:rsidRPr="000A759F" w14:paraId="0855A638" w14:textId="77777777" w:rsidTr="00A03AD6">
        <w:trPr>
          <w:gridBefore w:val="1"/>
          <w:gridAfter w:val="1"/>
          <w:wBefore w:w="567" w:type="dxa"/>
          <w:wAfter w:w="567" w:type="dxa"/>
          <w:trHeight w:val="273"/>
        </w:trPr>
        <w:tc>
          <w:tcPr>
            <w:tcW w:w="5812" w:type="dxa"/>
            <w:gridSpan w:val="2"/>
          </w:tcPr>
          <w:p w14:paraId="6CFDC02D" w14:textId="1438BCF9"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.1.2 Impulsar el ecosistema de innovación y emprendimiento en el municipio.</w:t>
            </w:r>
          </w:p>
        </w:tc>
        <w:tc>
          <w:tcPr>
            <w:tcW w:w="1985" w:type="dxa"/>
          </w:tcPr>
          <w:p w14:paraId="5DC276D5"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Educación Municipal</w:t>
            </w:r>
          </w:p>
        </w:tc>
      </w:tr>
      <w:tr w:rsidR="00063102" w:rsidRPr="000A759F" w14:paraId="1271B3CF" w14:textId="77777777" w:rsidTr="00A03AD6">
        <w:trPr>
          <w:gridBefore w:val="1"/>
          <w:gridAfter w:val="1"/>
          <w:wBefore w:w="567" w:type="dxa"/>
          <w:wAfter w:w="567" w:type="dxa"/>
          <w:trHeight w:val="273"/>
        </w:trPr>
        <w:tc>
          <w:tcPr>
            <w:tcW w:w="5812" w:type="dxa"/>
            <w:gridSpan w:val="2"/>
          </w:tcPr>
          <w:p w14:paraId="58D667D7" w14:textId="6E9E6715"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.1.3. Promover la formación del pensamiento complementario que permita adquirir en los estudiantes competencias digitales, humanísticas y sociales, desde la ciencia, tecnología, ingeniería, arte y matemáticas (STEAM).</w:t>
            </w:r>
          </w:p>
        </w:tc>
        <w:tc>
          <w:tcPr>
            <w:tcW w:w="1985" w:type="dxa"/>
          </w:tcPr>
          <w:p w14:paraId="345A9778"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Educación Municipal</w:t>
            </w:r>
          </w:p>
        </w:tc>
      </w:tr>
      <w:tr w:rsidR="00063102" w:rsidRPr="000A759F" w14:paraId="38237EE5" w14:textId="77777777" w:rsidTr="00A03AD6">
        <w:trPr>
          <w:gridBefore w:val="1"/>
          <w:gridAfter w:val="1"/>
          <w:wBefore w:w="567" w:type="dxa"/>
          <w:wAfter w:w="567" w:type="dxa"/>
          <w:trHeight w:val="273"/>
        </w:trPr>
        <w:tc>
          <w:tcPr>
            <w:tcW w:w="5812" w:type="dxa"/>
            <w:gridSpan w:val="2"/>
          </w:tcPr>
          <w:p w14:paraId="2F0BBE2E" w14:textId="78A1E7C3"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.1.4 Acercar el conocimiento sobre las tecnologías emergentes, mente factura y la industria 4.0</w:t>
            </w:r>
          </w:p>
        </w:tc>
        <w:tc>
          <w:tcPr>
            <w:tcW w:w="1985" w:type="dxa"/>
          </w:tcPr>
          <w:p w14:paraId="708BA41A"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Educación Municipal</w:t>
            </w:r>
          </w:p>
        </w:tc>
      </w:tr>
      <w:tr w:rsidR="00063102" w:rsidRPr="000A759F" w14:paraId="429C726D" w14:textId="77777777" w:rsidTr="00A03AD6">
        <w:trPr>
          <w:gridBefore w:val="1"/>
          <w:gridAfter w:val="1"/>
          <w:wBefore w:w="567" w:type="dxa"/>
          <w:wAfter w:w="567" w:type="dxa"/>
          <w:trHeight w:val="415"/>
        </w:trPr>
        <w:tc>
          <w:tcPr>
            <w:tcW w:w="7797" w:type="dxa"/>
            <w:gridSpan w:val="3"/>
          </w:tcPr>
          <w:p w14:paraId="44C7DE00" w14:textId="18A3F255" w:rsidR="000D1DF0" w:rsidRPr="000A759F" w:rsidRDefault="000D1DF0" w:rsidP="00B1199B">
            <w:pPr>
              <w:spacing w:before="240"/>
              <w:jc w:val="both"/>
              <w:rPr>
                <w:rFonts w:ascii="Arial" w:hAnsi="Arial" w:cs="Arial"/>
                <w:b/>
                <w:bCs/>
                <w:i/>
                <w:iCs/>
                <w:sz w:val="20"/>
                <w:szCs w:val="20"/>
              </w:rPr>
            </w:pPr>
            <w:r w:rsidRPr="000A759F">
              <w:rPr>
                <w:rFonts w:ascii="Arial" w:hAnsi="Arial" w:cs="Arial"/>
                <w:b/>
                <w:bCs/>
                <w:sz w:val="20"/>
                <w:szCs w:val="20"/>
              </w:rPr>
              <w:t>Estrategia 4.</w:t>
            </w:r>
            <w:r w:rsidR="00F90E00" w:rsidRPr="000A759F">
              <w:rPr>
                <w:rFonts w:ascii="Arial" w:hAnsi="Arial" w:cs="Arial"/>
                <w:b/>
                <w:bCs/>
                <w:sz w:val="20"/>
                <w:szCs w:val="20"/>
              </w:rPr>
              <w:t>1</w:t>
            </w:r>
            <w:r w:rsidRPr="000A759F">
              <w:rPr>
                <w:rFonts w:ascii="Arial" w:hAnsi="Arial" w:cs="Arial"/>
                <w:b/>
                <w:bCs/>
                <w:sz w:val="20"/>
                <w:szCs w:val="20"/>
              </w:rPr>
              <w:t xml:space="preserve">.2: </w:t>
            </w:r>
            <w:r w:rsidR="00C31B33" w:rsidRPr="000A759F">
              <w:rPr>
                <w:rFonts w:ascii="Arial" w:hAnsi="Arial" w:cs="Arial"/>
                <w:b/>
                <w:bCs/>
                <w:i/>
                <w:iCs/>
                <w:sz w:val="20"/>
                <w:szCs w:val="20"/>
              </w:rPr>
              <w:t xml:space="preserve">Consolidación de </w:t>
            </w:r>
            <w:r w:rsidRPr="000A759F">
              <w:rPr>
                <w:rFonts w:ascii="Arial" w:hAnsi="Arial" w:cs="Arial"/>
                <w:b/>
                <w:bCs/>
                <w:i/>
                <w:iCs/>
                <w:sz w:val="20"/>
                <w:szCs w:val="20"/>
              </w:rPr>
              <w:t>oportunidades a egresados de nivel superior que le permita acceder al empleo digno y bien remunerado.</w:t>
            </w:r>
          </w:p>
        </w:tc>
      </w:tr>
      <w:tr w:rsidR="00063102" w:rsidRPr="000A759F" w14:paraId="0AF49E82" w14:textId="77777777" w:rsidTr="00A03AD6">
        <w:trPr>
          <w:gridBefore w:val="1"/>
          <w:gridAfter w:val="1"/>
          <w:wBefore w:w="567" w:type="dxa"/>
          <w:wAfter w:w="567" w:type="dxa"/>
          <w:trHeight w:val="414"/>
        </w:trPr>
        <w:tc>
          <w:tcPr>
            <w:tcW w:w="5812" w:type="dxa"/>
            <w:gridSpan w:val="2"/>
            <w:vAlign w:val="center"/>
          </w:tcPr>
          <w:p w14:paraId="06DEA3EE"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EEFB4B1" w14:textId="77777777" w:rsidR="000D1DF0" w:rsidRDefault="000D1DF0" w:rsidP="00B1199B">
            <w:pPr>
              <w:jc w:val="both"/>
              <w:rPr>
                <w:rFonts w:ascii="Arial" w:hAnsi="Arial" w:cs="Arial"/>
                <w:i/>
                <w:iCs/>
                <w:sz w:val="20"/>
                <w:szCs w:val="20"/>
              </w:rPr>
            </w:pPr>
            <w:r w:rsidRPr="000A759F">
              <w:rPr>
                <w:rFonts w:ascii="Arial" w:hAnsi="Arial" w:cs="Arial"/>
                <w:i/>
                <w:iCs/>
                <w:sz w:val="20"/>
                <w:szCs w:val="20"/>
              </w:rPr>
              <w:t>Responsable</w:t>
            </w:r>
          </w:p>
          <w:p w14:paraId="26439D41" w14:textId="77777777" w:rsidR="00A24272" w:rsidRPr="000A759F" w:rsidRDefault="00A24272" w:rsidP="00B1199B">
            <w:pPr>
              <w:jc w:val="both"/>
              <w:rPr>
                <w:rFonts w:ascii="Arial" w:hAnsi="Arial" w:cs="Arial"/>
                <w:i/>
                <w:iCs/>
                <w:sz w:val="20"/>
                <w:szCs w:val="20"/>
              </w:rPr>
            </w:pPr>
          </w:p>
        </w:tc>
      </w:tr>
      <w:tr w:rsidR="00063102" w:rsidRPr="000A759F" w14:paraId="042AD899" w14:textId="77777777" w:rsidTr="00A03AD6">
        <w:trPr>
          <w:gridBefore w:val="1"/>
          <w:gridAfter w:val="1"/>
          <w:wBefore w:w="567" w:type="dxa"/>
          <w:wAfter w:w="567" w:type="dxa"/>
          <w:trHeight w:val="273"/>
        </w:trPr>
        <w:tc>
          <w:tcPr>
            <w:tcW w:w="5812" w:type="dxa"/>
            <w:gridSpan w:val="2"/>
          </w:tcPr>
          <w:p w14:paraId="6571972C" w14:textId="5B5F56B5" w:rsidR="000D1DF0" w:rsidRPr="000A759F" w:rsidRDefault="000D1DF0" w:rsidP="00B1199B">
            <w:pPr>
              <w:jc w:val="both"/>
              <w:rPr>
                <w:rFonts w:ascii="Arial" w:hAnsi="Arial" w:cs="Arial"/>
                <w:b/>
                <w:bCs/>
                <w:sz w:val="20"/>
                <w:szCs w:val="20"/>
              </w:rPr>
            </w:pPr>
            <w:r w:rsidRPr="000A759F">
              <w:rPr>
                <w:rFonts w:ascii="Arial" w:hAnsi="Arial" w:cs="Arial"/>
                <w:bCs/>
                <w:sz w:val="20"/>
                <w:szCs w:val="20"/>
              </w:rPr>
              <w:lastRenderedPageBreak/>
              <w:t>4.</w:t>
            </w:r>
            <w:r w:rsidR="00F90E00" w:rsidRPr="000A759F">
              <w:rPr>
                <w:rFonts w:ascii="Arial" w:hAnsi="Arial" w:cs="Arial"/>
                <w:bCs/>
                <w:sz w:val="20"/>
                <w:szCs w:val="20"/>
              </w:rPr>
              <w:t>1</w:t>
            </w:r>
            <w:r w:rsidRPr="000A759F">
              <w:rPr>
                <w:rFonts w:ascii="Arial" w:hAnsi="Arial" w:cs="Arial"/>
                <w:bCs/>
                <w:sz w:val="20"/>
                <w:szCs w:val="20"/>
              </w:rPr>
              <w:t>.2.1 Brindar información suficiente, oportuna y acorde con los requerimientos de los puestos vacantes.</w:t>
            </w:r>
          </w:p>
        </w:tc>
        <w:tc>
          <w:tcPr>
            <w:tcW w:w="1985" w:type="dxa"/>
          </w:tcPr>
          <w:p w14:paraId="51C16ACB"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4C3D6F8F" w14:textId="77777777" w:rsidTr="00A03AD6">
        <w:trPr>
          <w:gridBefore w:val="1"/>
          <w:gridAfter w:val="1"/>
          <w:wBefore w:w="567" w:type="dxa"/>
          <w:wAfter w:w="567" w:type="dxa"/>
          <w:trHeight w:val="273"/>
        </w:trPr>
        <w:tc>
          <w:tcPr>
            <w:tcW w:w="5812" w:type="dxa"/>
            <w:gridSpan w:val="2"/>
          </w:tcPr>
          <w:p w14:paraId="7AC419CE" w14:textId="34BAB414"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.2.2 Ofertar a los sectores los perfiles de la población profesionista de talento en busca de empleo.</w:t>
            </w:r>
          </w:p>
        </w:tc>
        <w:tc>
          <w:tcPr>
            <w:tcW w:w="1985" w:type="dxa"/>
          </w:tcPr>
          <w:p w14:paraId="501EE4D4"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327EC908" w14:textId="77777777" w:rsidTr="00A03AD6">
        <w:trPr>
          <w:gridBefore w:val="1"/>
          <w:gridAfter w:val="1"/>
          <w:wBefore w:w="567" w:type="dxa"/>
          <w:wAfter w:w="567" w:type="dxa"/>
          <w:trHeight w:val="273"/>
        </w:trPr>
        <w:tc>
          <w:tcPr>
            <w:tcW w:w="5812" w:type="dxa"/>
            <w:gridSpan w:val="2"/>
          </w:tcPr>
          <w:p w14:paraId="6BED92EB" w14:textId="51002373"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.2.3. Establecer mecanismos de capacitación para el trabajo que permitan una mayor inclusión al mercado laboral formal.</w:t>
            </w:r>
          </w:p>
        </w:tc>
        <w:tc>
          <w:tcPr>
            <w:tcW w:w="1985" w:type="dxa"/>
          </w:tcPr>
          <w:p w14:paraId="142A36A3"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16A7790B" w14:textId="77777777" w:rsidTr="00A03AD6">
        <w:trPr>
          <w:gridBefore w:val="1"/>
          <w:gridAfter w:val="1"/>
          <w:wBefore w:w="567" w:type="dxa"/>
          <w:wAfter w:w="567" w:type="dxa"/>
          <w:trHeight w:val="273"/>
        </w:trPr>
        <w:tc>
          <w:tcPr>
            <w:tcW w:w="5812" w:type="dxa"/>
            <w:gridSpan w:val="2"/>
          </w:tcPr>
          <w:p w14:paraId="44F30C20" w14:textId="3C731773"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.2.4 Ofertar programas de movilidad laboral dentro del país y en el extranjero.</w:t>
            </w:r>
          </w:p>
        </w:tc>
        <w:tc>
          <w:tcPr>
            <w:tcW w:w="1985" w:type="dxa"/>
          </w:tcPr>
          <w:p w14:paraId="3B2507C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452A8BF5" w14:textId="77777777" w:rsidTr="00A03AD6">
        <w:trPr>
          <w:gridBefore w:val="1"/>
          <w:gridAfter w:val="1"/>
          <w:wBefore w:w="567" w:type="dxa"/>
          <w:wAfter w:w="567" w:type="dxa"/>
          <w:trHeight w:val="415"/>
        </w:trPr>
        <w:tc>
          <w:tcPr>
            <w:tcW w:w="7797" w:type="dxa"/>
            <w:gridSpan w:val="3"/>
          </w:tcPr>
          <w:p w14:paraId="31DB4D20" w14:textId="036B705E"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F90E00" w:rsidRPr="000A759F">
              <w:rPr>
                <w:rFonts w:ascii="Arial" w:hAnsi="Arial" w:cs="Arial"/>
                <w:b/>
                <w:bCs/>
                <w:sz w:val="20"/>
                <w:szCs w:val="20"/>
              </w:rPr>
              <w:t>1</w:t>
            </w:r>
            <w:r w:rsidRPr="000A759F">
              <w:rPr>
                <w:rFonts w:ascii="Arial" w:hAnsi="Arial" w:cs="Arial"/>
                <w:b/>
                <w:bCs/>
                <w:sz w:val="20"/>
                <w:szCs w:val="20"/>
              </w:rPr>
              <w:t xml:space="preserve">.3: </w:t>
            </w:r>
            <w:r w:rsidRPr="000A759F">
              <w:rPr>
                <w:rFonts w:ascii="Arial" w:hAnsi="Arial" w:cs="Arial"/>
                <w:b/>
                <w:bCs/>
                <w:i/>
                <w:iCs/>
                <w:sz w:val="20"/>
                <w:szCs w:val="20"/>
              </w:rPr>
              <w:t>Fomento al emprendimiento y la diversificación del ingreso a través del equipamiento productivo.</w:t>
            </w:r>
          </w:p>
        </w:tc>
      </w:tr>
      <w:tr w:rsidR="00063102" w:rsidRPr="000A759F" w14:paraId="7D42E9D6" w14:textId="77777777" w:rsidTr="00A03AD6">
        <w:trPr>
          <w:gridBefore w:val="1"/>
          <w:gridAfter w:val="1"/>
          <w:wBefore w:w="567" w:type="dxa"/>
          <w:wAfter w:w="567" w:type="dxa"/>
          <w:trHeight w:val="414"/>
        </w:trPr>
        <w:tc>
          <w:tcPr>
            <w:tcW w:w="5812" w:type="dxa"/>
            <w:gridSpan w:val="2"/>
            <w:vAlign w:val="center"/>
          </w:tcPr>
          <w:p w14:paraId="0C480CD9"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321A850"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48ACBB6" w14:textId="77777777" w:rsidTr="00A03AD6">
        <w:trPr>
          <w:gridBefore w:val="1"/>
          <w:gridAfter w:val="1"/>
          <w:wBefore w:w="567" w:type="dxa"/>
          <w:wAfter w:w="567" w:type="dxa"/>
          <w:trHeight w:val="273"/>
        </w:trPr>
        <w:tc>
          <w:tcPr>
            <w:tcW w:w="5812" w:type="dxa"/>
            <w:gridSpan w:val="2"/>
          </w:tcPr>
          <w:p w14:paraId="0B11C2B6" w14:textId="7F1CBCA8"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.3.1 Promover instrumentos y esquemas de autoempleo y emprendimiento social que faciliten a mujeres y jóvenes el acceso a financiamiento productivo asequibles.</w:t>
            </w:r>
          </w:p>
        </w:tc>
        <w:tc>
          <w:tcPr>
            <w:tcW w:w="1985" w:type="dxa"/>
          </w:tcPr>
          <w:p w14:paraId="43677F48"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5051F33A" w14:textId="77777777" w:rsidTr="00A03AD6">
        <w:trPr>
          <w:gridBefore w:val="1"/>
          <w:gridAfter w:val="1"/>
          <w:wBefore w:w="567" w:type="dxa"/>
          <w:wAfter w:w="567" w:type="dxa"/>
          <w:trHeight w:val="273"/>
        </w:trPr>
        <w:tc>
          <w:tcPr>
            <w:tcW w:w="5812" w:type="dxa"/>
            <w:gridSpan w:val="2"/>
          </w:tcPr>
          <w:p w14:paraId="0BB60E2A" w14:textId="6868A249"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.3.2 Orientar a emprendedores sobre la integración en cadenas de valor, proveeduría y los mercados.</w:t>
            </w:r>
          </w:p>
        </w:tc>
        <w:tc>
          <w:tcPr>
            <w:tcW w:w="1985" w:type="dxa"/>
          </w:tcPr>
          <w:p w14:paraId="624A1D46"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3646C866" w14:textId="77777777" w:rsidTr="00A03AD6">
        <w:trPr>
          <w:gridBefore w:val="1"/>
          <w:gridAfter w:val="1"/>
          <w:wBefore w:w="567" w:type="dxa"/>
          <w:wAfter w:w="567" w:type="dxa"/>
          <w:trHeight w:val="273"/>
        </w:trPr>
        <w:tc>
          <w:tcPr>
            <w:tcW w:w="5812" w:type="dxa"/>
            <w:gridSpan w:val="2"/>
          </w:tcPr>
          <w:p w14:paraId="72ECC804" w14:textId="1786D507"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.3.3. Avanzar en el sistema SARE, entregando al inversionista la documentación necesaria para iniciar la operación de su empresa a través de una ventanilla única.</w:t>
            </w:r>
          </w:p>
        </w:tc>
        <w:tc>
          <w:tcPr>
            <w:tcW w:w="1985" w:type="dxa"/>
          </w:tcPr>
          <w:p w14:paraId="00C23A64"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D1DF0" w:rsidRPr="000A759F" w14:paraId="35B552AE" w14:textId="77777777" w:rsidTr="00A03AD6">
        <w:trPr>
          <w:gridBefore w:val="1"/>
          <w:gridAfter w:val="1"/>
          <w:wBefore w:w="567" w:type="dxa"/>
          <w:wAfter w:w="567" w:type="dxa"/>
          <w:trHeight w:val="273"/>
        </w:trPr>
        <w:tc>
          <w:tcPr>
            <w:tcW w:w="5812" w:type="dxa"/>
            <w:gridSpan w:val="2"/>
          </w:tcPr>
          <w:p w14:paraId="5482C221" w14:textId="6D02FC70"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.3.4 Avanzar en la mejora regulatoria ofreciendo a inversionistas trámites transparentes y mayor certidumbre.</w:t>
            </w:r>
          </w:p>
        </w:tc>
        <w:tc>
          <w:tcPr>
            <w:tcW w:w="1985" w:type="dxa"/>
          </w:tcPr>
          <w:p w14:paraId="375E3F76"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bl>
    <w:p w14:paraId="0831BBA0" w14:textId="77777777" w:rsidR="000D1DF0" w:rsidRPr="000A759F" w:rsidRDefault="000D1DF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1B0E1360" w14:textId="77777777" w:rsidTr="00A03AD6">
        <w:trPr>
          <w:trHeight w:val="373"/>
        </w:trPr>
        <w:tc>
          <w:tcPr>
            <w:tcW w:w="6379" w:type="dxa"/>
            <w:gridSpan w:val="3"/>
            <w:vAlign w:val="center"/>
          </w:tcPr>
          <w:p w14:paraId="76F79781" w14:textId="2A4CC761" w:rsidR="000D1DF0" w:rsidRPr="000A759F" w:rsidRDefault="000D1DF0" w:rsidP="00B1199B">
            <w:pPr>
              <w:spacing w:before="240"/>
              <w:jc w:val="both"/>
              <w:rPr>
                <w:rFonts w:ascii="Arial" w:hAnsi="Arial" w:cs="Arial"/>
                <w:b/>
                <w:bCs/>
                <w:i/>
                <w:iCs/>
              </w:rPr>
            </w:pPr>
            <w:r w:rsidRPr="000A759F">
              <w:rPr>
                <w:rFonts w:ascii="Arial" w:hAnsi="Arial" w:cs="Arial"/>
                <w:b/>
                <w:bCs/>
              </w:rPr>
              <w:t>OBJETIVO 4.</w:t>
            </w:r>
            <w:r w:rsidR="00C31B33" w:rsidRPr="000A759F">
              <w:rPr>
                <w:rFonts w:ascii="Arial" w:hAnsi="Arial" w:cs="Arial"/>
                <w:b/>
                <w:bCs/>
              </w:rPr>
              <w:t>2</w:t>
            </w:r>
            <w:r w:rsidRPr="000A759F">
              <w:rPr>
                <w:rFonts w:ascii="Arial" w:hAnsi="Arial" w:cs="Arial"/>
                <w:b/>
                <w:bCs/>
              </w:rPr>
              <w:t>:</w:t>
            </w:r>
            <w:r w:rsidRPr="000A759F">
              <w:rPr>
                <w:rFonts w:ascii="Arial" w:hAnsi="Arial" w:cs="Arial"/>
              </w:rPr>
              <w:t xml:space="preserve"> </w:t>
            </w:r>
            <w:r w:rsidRPr="000A759F">
              <w:rPr>
                <w:rFonts w:ascii="Arial" w:hAnsi="Arial" w:cs="Arial"/>
                <w:b/>
                <w:bCs/>
              </w:rPr>
              <w:t>Contribuir a sostener las fuentes de empleo ante la desaceleración económica por la pandemia de Covid-19 y sus variantes.</w:t>
            </w:r>
          </w:p>
        </w:tc>
        <w:tc>
          <w:tcPr>
            <w:tcW w:w="2552" w:type="dxa"/>
            <w:gridSpan w:val="2"/>
            <w:vAlign w:val="center"/>
          </w:tcPr>
          <w:p w14:paraId="137C1A6A" w14:textId="64F93873" w:rsidR="000D1DF0" w:rsidRPr="000A759F" w:rsidRDefault="000D1DF0" w:rsidP="00B1199B">
            <w:pPr>
              <w:jc w:val="both"/>
              <w:rPr>
                <w:rFonts w:ascii="Arial" w:hAnsi="Arial" w:cs="Arial"/>
                <w:b/>
                <w:bCs/>
                <w:i/>
                <w:iCs/>
              </w:rPr>
            </w:pPr>
            <w:r w:rsidRPr="000A759F">
              <w:rPr>
                <w:rFonts w:ascii="Arial" w:hAnsi="Arial" w:cs="Arial"/>
                <w:b/>
                <w:i/>
                <w:iCs/>
                <w:noProof/>
                <w:lang w:eastAsia="es-MX"/>
              </w:rPr>
              <w:drawing>
                <wp:inline distT="0" distB="0" distL="0" distR="0" wp14:anchorId="44678881" wp14:editId="4D750DA1">
                  <wp:extent cx="720000" cy="720000"/>
                  <wp:effectExtent l="0" t="0" r="4445" b="4445"/>
                  <wp:docPr id="213" name="Imagen 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cono&#10;&#10;Descripción generada automáticamente"/>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68FF1784" w14:textId="77777777" w:rsidTr="00A03AD6">
        <w:trPr>
          <w:trHeight w:val="373"/>
        </w:trPr>
        <w:tc>
          <w:tcPr>
            <w:tcW w:w="3119" w:type="dxa"/>
            <w:gridSpan w:val="2"/>
            <w:vAlign w:val="center"/>
          </w:tcPr>
          <w:p w14:paraId="060A0C91" w14:textId="77777777" w:rsidR="000D1DF0" w:rsidRPr="000A759F" w:rsidRDefault="000D1DF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4A90BD1D" w14:textId="77777777" w:rsidR="000D1DF0" w:rsidRPr="000A759F" w:rsidRDefault="000D1DF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2DB3E258" w14:textId="77777777" w:rsidR="000D1DF0" w:rsidRPr="000A759F" w:rsidRDefault="000D1DF0" w:rsidP="00B1199B">
            <w:pPr>
              <w:jc w:val="both"/>
              <w:rPr>
                <w:rFonts w:ascii="Arial" w:hAnsi="Arial" w:cs="Arial"/>
                <w:b/>
                <w:bCs/>
                <w:i/>
                <w:iCs/>
              </w:rPr>
            </w:pPr>
            <w:r w:rsidRPr="000A759F">
              <w:rPr>
                <w:rFonts w:ascii="Arial" w:hAnsi="Arial" w:cs="Arial"/>
                <w:b/>
                <w:bCs/>
                <w:i/>
                <w:iCs/>
              </w:rPr>
              <w:t>Responsable</w:t>
            </w:r>
          </w:p>
        </w:tc>
      </w:tr>
      <w:tr w:rsidR="00063102" w:rsidRPr="000A759F" w14:paraId="0A5EDB2F" w14:textId="77777777" w:rsidTr="00A03AD6">
        <w:trPr>
          <w:trHeight w:val="924"/>
        </w:trPr>
        <w:tc>
          <w:tcPr>
            <w:tcW w:w="3119" w:type="dxa"/>
            <w:gridSpan w:val="2"/>
          </w:tcPr>
          <w:p w14:paraId="1D362315" w14:textId="17952BB3" w:rsidR="000D1DF0" w:rsidRPr="000A759F" w:rsidRDefault="000D1DF0" w:rsidP="00B1199B">
            <w:pPr>
              <w:jc w:val="both"/>
              <w:rPr>
                <w:rFonts w:ascii="Arial" w:hAnsi="Arial" w:cs="Arial"/>
                <w:i/>
              </w:rPr>
            </w:pPr>
            <w:r w:rsidRPr="000A759F">
              <w:rPr>
                <w:rFonts w:ascii="Arial" w:hAnsi="Arial" w:cs="Arial"/>
                <w:i/>
              </w:rPr>
              <w:t>4.</w:t>
            </w:r>
            <w:r w:rsidR="00C31B33" w:rsidRPr="000A759F">
              <w:rPr>
                <w:rFonts w:ascii="Arial" w:hAnsi="Arial" w:cs="Arial"/>
                <w:i/>
              </w:rPr>
              <w:t>2</w:t>
            </w:r>
            <w:r w:rsidRPr="000A759F">
              <w:rPr>
                <w:rFonts w:ascii="Arial" w:hAnsi="Arial" w:cs="Arial"/>
                <w:i/>
              </w:rPr>
              <w:t xml:space="preserve">.1 Porcentaje de unidades </w:t>
            </w:r>
            <w:r w:rsidR="00C31B33" w:rsidRPr="000A759F">
              <w:rPr>
                <w:rFonts w:ascii="Arial" w:hAnsi="Arial" w:cs="Arial"/>
                <w:i/>
              </w:rPr>
              <w:t xml:space="preserve">económicas apoyadas </w:t>
            </w:r>
            <w:r w:rsidR="00915D4A" w:rsidRPr="000A759F">
              <w:rPr>
                <w:rFonts w:ascii="Arial" w:hAnsi="Arial" w:cs="Arial"/>
                <w:i/>
              </w:rPr>
              <w:t>con</w:t>
            </w:r>
            <w:r w:rsidR="00C31B33" w:rsidRPr="000A759F">
              <w:rPr>
                <w:rFonts w:ascii="Arial" w:hAnsi="Arial" w:cs="Arial"/>
                <w:i/>
              </w:rPr>
              <w:t xml:space="preserve"> permane</w:t>
            </w:r>
            <w:r w:rsidR="00915D4A" w:rsidRPr="000A759F">
              <w:rPr>
                <w:rFonts w:ascii="Arial" w:hAnsi="Arial" w:cs="Arial"/>
                <w:i/>
              </w:rPr>
              <w:t>n</w:t>
            </w:r>
            <w:r w:rsidR="00C31B33" w:rsidRPr="000A759F">
              <w:rPr>
                <w:rFonts w:ascii="Arial" w:hAnsi="Arial" w:cs="Arial"/>
                <w:i/>
              </w:rPr>
              <w:t>c</w:t>
            </w:r>
            <w:r w:rsidR="00915D4A" w:rsidRPr="000A759F">
              <w:rPr>
                <w:rFonts w:ascii="Arial" w:hAnsi="Arial" w:cs="Arial"/>
                <w:i/>
              </w:rPr>
              <w:t>ia</w:t>
            </w:r>
            <w:r w:rsidR="00C31B33" w:rsidRPr="000A759F">
              <w:rPr>
                <w:rFonts w:ascii="Arial" w:hAnsi="Arial" w:cs="Arial"/>
                <w:i/>
              </w:rPr>
              <w:t xml:space="preserve"> en el mercado.</w:t>
            </w:r>
          </w:p>
        </w:tc>
        <w:tc>
          <w:tcPr>
            <w:tcW w:w="3260" w:type="dxa"/>
          </w:tcPr>
          <w:p w14:paraId="40ECA755" w14:textId="0C5617F8" w:rsidR="000D1DF0" w:rsidRPr="000A759F" w:rsidRDefault="000D1DF0" w:rsidP="00B1199B">
            <w:pPr>
              <w:jc w:val="both"/>
              <w:rPr>
                <w:rFonts w:ascii="Arial" w:hAnsi="Arial" w:cs="Arial"/>
                <w:bCs/>
                <w:i/>
                <w:iCs/>
              </w:rPr>
            </w:pPr>
            <w:r w:rsidRPr="000A759F">
              <w:rPr>
                <w:rFonts w:ascii="Arial" w:hAnsi="Arial" w:cs="Arial"/>
                <w:bCs/>
                <w:i/>
                <w:iCs/>
              </w:rPr>
              <w:t xml:space="preserve">Lograr que al menos el 80 por ciento de las </w:t>
            </w:r>
            <w:r w:rsidRPr="000A759F">
              <w:rPr>
                <w:rFonts w:ascii="Arial" w:hAnsi="Arial" w:cs="Arial"/>
                <w:i/>
              </w:rPr>
              <w:t>unidades económicas apoyadas permane</w:t>
            </w:r>
            <w:r w:rsidR="00C31B33" w:rsidRPr="000A759F">
              <w:rPr>
                <w:rFonts w:ascii="Arial" w:hAnsi="Arial" w:cs="Arial"/>
                <w:i/>
              </w:rPr>
              <w:t>z</w:t>
            </w:r>
            <w:r w:rsidRPr="000A759F">
              <w:rPr>
                <w:rFonts w:ascii="Arial" w:hAnsi="Arial" w:cs="Arial"/>
                <w:i/>
              </w:rPr>
              <w:t>c</w:t>
            </w:r>
            <w:r w:rsidR="00C31B33" w:rsidRPr="000A759F">
              <w:rPr>
                <w:rFonts w:ascii="Arial" w:hAnsi="Arial" w:cs="Arial"/>
                <w:i/>
              </w:rPr>
              <w:t>a</w:t>
            </w:r>
            <w:r w:rsidRPr="000A759F">
              <w:rPr>
                <w:rFonts w:ascii="Arial" w:hAnsi="Arial" w:cs="Arial"/>
                <w:i/>
              </w:rPr>
              <w:t>n en el mercado</w:t>
            </w:r>
            <w:r w:rsidR="00DB3E8A" w:rsidRPr="000A759F">
              <w:rPr>
                <w:rFonts w:ascii="Arial" w:hAnsi="Arial" w:cs="Arial"/>
                <w:i/>
              </w:rPr>
              <w:t>.</w:t>
            </w:r>
          </w:p>
        </w:tc>
        <w:tc>
          <w:tcPr>
            <w:tcW w:w="2552" w:type="dxa"/>
            <w:gridSpan w:val="2"/>
            <w:vAlign w:val="center"/>
          </w:tcPr>
          <w:p w14:paraId="5CF3C88F" w14:textId="77777777" w:rsidR="000D1DF0" w:rsidRDefault="000D1DF0" w:rsidP="00B1199B">
            <w:pPr>
              <w:jc w:val="both"/>
              <w:rPr>
                <w:rFonts w:ascii="Arial" w:hAnsi="Arial" w:cs="Arial"/>
                <w:bCs/>
                <w:i/>
                <w:iCs/>
              </w:rPr>
            </w:pPr>
            <w:r w:rsidRPr="000A759F">
              <w:rPr>
                <w:rFonts w:ascii="Arial" w:hAnsi="Arial" w:cs="Arial"/>
                <w:bCs/>
                <w:i/>
                <w:iCs/>
              </w:rPr>
              <w:t xml:space="preserve">Desarrollo Económico y Turismo </w:t>
            </w:r>
          </w:p>
          <w:p w14:paraId="0F62031F" w14:textId="77777777" w:rsidR="00A24272" w:rsidRDefault="00A24272" w:rsidP="00B1199B">
            <w:pPr>
              <w:jc w:val="both"/>
              <w:rPr>
                <w:rFonts w:ascii="Arial" w:hAnsi="Arial" w:cs="Arial"/>
                <w:bCs/>
                <w:i/>
                <w:iCs/>
              </w:rPr>
            </w:pPr>
          </w:p>
          <w:p w14:paraId="3E1E88B0" w14:textId="77777777" w:rsidR="00A24272" w:rsidRDefault="00A24272" w:rsidP="00B1199B">
            <w:pPr>
              <w:jc w:val="both"/>
              <w:rPr>
                <w:rFonts w:ascii="Arial" w:hAnsi="Arial" w:cs="Arial"/>
                <w:bCs/>
                <w:i/>
                <w:iCs/>
              </w:rPr>
            </w:pPr>
          </w:p>
          <w:p w14:paraId="51DC4563" w14:textId="77777777" w:rsidR="00A24272" w:rsidRPr="000A759F" w:rsidRDefault="00A24272" w:rsidP="00B1199B">
            <w:pPr>
              <w:jc w:val="both"/>
              <w:rPr>
                <w:rFonts w:ascii="Arial" w:hAnsi="Arial" w:cs="Arial"/>
                <w:bCs/>
                <w:i/>
                <w:iCs/>
              </w:rPr>
            </w:pPr>
          </w:p>
        </w:tc>
      </w:tr>
      <w:tr w:rsidR="00063102" w:rsidRPr="000A759F" w14:paraId="6F159E20" w14:textId="77777777" w:rsidTr="00A03AD6">
        <w:trPr>
          <w:gridBefore w:val="1"/>
          <w:gridAfter w:val="1"/>
          <w:wBefore w:w="567" w:type="dxa"/>
          <w:wAfter w:w="567" w:type="dxa"/>
          <w:trHeight w:val="415"/>
        </w:trPr>
        <w:tc>
          <w:tcPr>
            <w:tcW w:w="7797" w:type="dxa"/>
            <w:gridSpan w:val="3"/>
          </w:tcPr>
          <w:p w14:paraId="740B42FB" w14:textId="0939B3EC"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lastRenderedPageBreak/>
              <w:t>Estrategia 4.</w:t>
            </w:r>
            <w:r w:rsidR="00C31B33" w:rsidRPr="000A759F">
              <w:rPr>
                <w:rFonts w:ascii="Arial" w:hAnsi="Arial" w:cs="Arial"/>
                <w:b/>
                <w:bCs/>
                <w:sz w:val="20"/>
                <w:szCs w:val="20"/>
              </w:rPr>
              <w:t>2</w:t>
            </w:r>
            <w:r w:rsidRPr="000A759F">
              <w:rPr>
                <w:rFonts w:ascii="Arial" w:hAnsi="Arial" w:cs="Arial"/>
                <w:b/>
                <w:bCs/>
                <w:sz w:val="20"/>
                <w:szCs w:val="20"/>
              </w:rPr>
              <w:t>.1:</w:t>
            </w:r>
            <w:r w:rsidRPr="000A759F">
              <w:rPr>
                <w:rFonts w:ascii="Arial" w:hAnsi="Arial" w:cs="Arial"/>
              </w:rPr>
              <w:t xml:space="preserve"> </w:t>
            </w:r>
            <w:r w:rsidRPr="000A759F">
              <w:rPr>
                <w:rFonts w:ascii="Arial" w:hAnsi="Arial" w:cs="Arial"/>
                <w:b/>
                <w:bCs/>
                <w:i/>
                <w:iCs/>
                <w:sz w:val="20"/>
                <w:szCs w:val="20"/>
              </w:rPr>
              <w:t>Promoción de los nuevos esquemas de apoyo para las unidades económicas.</w:t>
            </w:r>
          </w:p>
        </w:tc>
      </w:tr>
      <w:tr w:rsidR="00063102" w:rsidRPr="000A759F" w14:paraId="6195048B" w14:textId="77777777" w:rsidTr="00A03AD6">
        <w:trPr>
          <w:gridBefore w:val="1"/>
          <w:gridAfter w:val="1"/>
          <w:wBefore w:w="567" w:type="dxa"/>
          <w:wAfter w:w="567" w:type="dxa"/>
          <w:trHeight w:val="414"/>
        </w:trPr>
        <w:tc>
          <w:tcPr>
            <w:tcW w:w="5812" w:type="dxa"/>
            <w:gridSpan w:val="2"/>
            <w:vAlign w:val="center"/>
          </w:tcPr>
          <w:p w14:paraId="2B603713"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52D9AB6"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EB0E917" w14:textId="77777777" w:rsidTr="00A03AD6">
        <w:trPr>
          <w:gridBefore w:val="1"/>
          <w:gridAfter w:val="1"/>
          <w:wBefore w:w="567" w:type="dxa"/>
          <w:wAfter w:w="567" w:type="dxa"/>
          <w:trHeight w:val="273"/>
        </w:trPr>
        <w:tc>
          <w:tcPr>
            <w:tcW w:w="5812" w:type="dxa"/>
            <w:gridSpan w:val="2"/>
          </w:tcPr>
          <w:p w14:paraId="2CDC2CD4" w14:textId="0465ABB2"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.1.1 Identificar las empresas que se encuentran mayormente rezagadas a causa de los efectos de la desaceleración económica.</w:t>
            </w:r>
          </w:p>
        </w:tc>
        <w:tc>
          <w:tcPr>
            <w:tcW w:w="1985" w:type="dxa"/>
          </w:tcPr>
          <w:p w14:paraId="15B07CD0"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52BF7D86" w14:textId="77777777" w:rsidTr="00A03AD6">
        <w:trPr>
          <w:gridBefore w:val="1"/>
          <w:gridAfter w:val="1"/>
          <w:wBefore w:w="567" w:type="dxa"/>
          <w:wAfter w:w="567" w:type="dxa"/>
          <w:trHeight w:val="273"/>
        </w:trPr>
        <w:tc>
          <w:tcPr>
            <w:tcW w:w="5812" w:type="dxa"/>
            <w:gridSpan w:val="2"/>
          </w:tcPr>
          <w:p w14:paraId="53EAF3AB" w14:textId="68FA3684"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.1.2 Orientar a las MiPymes sobre los nuevos esquemas de inversión con la menor carga financiera.</w:t>
            </w:r>
          </w:p>
        </w:tc>
        <w:tc>
          <w:tcPr>
            <w:tcW w:w="1985" w:type="dxa"/>
          </w:tcPr>
          <w:p w14:paraId="7792B891"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6AB56BFC" w14:textId="77777777" w:rsidTr="00A03AD6">
        <w:trPr>
          <w:gridBefore w:val="1"/>
          <w:gridAfter w:val="1"/>
          <w:wBefore w:w="567" w:type="dxa"/>
          <w:wAfter w:w="567" w:type="dxa"/>
          <w:trHeight w:val="273"/>
        </w:trPr>
        <w:tc>
          <w:tcPr>
            <w:tcW w:w="5812" w:type="dxa"/>
            <w:gridSpan w:val="2"/>
          </w:tcPr>
          <w:p w14:paraId="173F586C" w14:textId="35109F50"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.1.3 Vincular a los diferentes sectores a los esquemas de bolsa de garantía que les permitan disminuir</w:t>
            </w:r>
            <w:r w:rsidRPr="000A759F">
              <w:rPr>
                <w:rFonts w:ascii="Arial" w:hAnsi="Arial" w:cs="Arial"/>
                <w:shd w:val="clear" w:color="auto" w:fill="FFFFFF"/>
              </w:rPr>
              <w:t xml:space="preserve"> </w:t>
            </w:r>
            <w:r w:rsidRPr="000A759F">
              <w:rPr>
                <w:rFonts w:ascii="Arial" w:hAnsi="Arial" w:cs="Arial"/>
                <w:bCs/>
                <w:sz w:val="20"/>
                <w:szCs w:val="20"/>
              </w:rPr>
              <w:t>riesgos en las operaciones financieras.</w:t>
            </w:r>
          </w:p>
        </w:tc>
        <w:tc>
          <w:tcPr>
            <w:tcW w:w="1985" w:type="dxa"/>
          </w:tcPr>
          <w:p w14:paraId="742FD96F"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11EE3D95" w14:textId="77777777" w:rsidTr="00A03AD6">
        <w:trPr>
          <w:gridBefore w:val="1"/>
          <w:gridAfter w:val="1"/>
          <w:wBefore w:w="567" w:type="dxa"/>
          <w:wAfter w:w="567" w:type="dxa"/>
          <w:trHeight w:val="415"/>
        </w:trPr>
        <w:tc>
          <w:tcPr>
            <w:tcW w:w="7797" w:type="dxa"/>
            <w:gridSpan w:val="3"/>
          </w:tcPr>
          <w:p w14:paraId="4CFC9BB5" w14:textId="349F76A0"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C31B33" w:rsidRPr="000A759F">
              <w:rPr>
                <w:rFonts w:ascii="Arial" w:hAnsi="Arial" w:cs="Arial"/>
                <w:b/>
                <w:bCs/>
                <w:sz w:val="20"/>
                <w:szCs w:val="20"/>
              </w:rPr>
              <w:t>2</w:t>
            </w:r>
            <w:r w:rsidRPr="000A759F">
              <w:rPr>
                <w:rFonts w:ascii="Arial" w:hAnsi="Arial" w:cs="Arial"/>
                <w:b/>
                <w:bCs/>
                <w:sz w:val="20"/>
                <w:szCs w:val="20"/>
              </w:rPr>
              <w:t xml:space="preserve">.2: </w:t>
            </w:r>
            <w:r w:rsidRPr="000A759F">
              <w:rPr>
                <w:rFonts w:ascii="Arial" w:hAnsi="Arial" w:cs="Arial"/>
                <w:b/>
                <w:bCs/>
                <w:i/>
                <w:iCs/>
                <w:sz w:val="20"/>
                <w:szCs w:val="20"/>
              </w:rPr>
              <w:t>Fortalecimiento de las destrezas de marketing y uso de tecnologías de las MiPymes.</w:t>
            </w:r>
          </w:p>
        </w:tc>
      </w:tr>
      <w:tr w:rsidR="00063102" w:rsidRPr="000A759F" w14:paraId="690158E9" w14:textId="77777777" w:rsidTr="00A03AD6">
        <w:trPr>
          <w:gridBefore w:val="1"/>
          <w:gridAfter w:val="1"/>
          <w:wBefore w:w="567" w:type="dxa"/>
          <w:wAfter w:w="567" w:type="dxa"/>
          <w:trHeight w:val="414"/>
        </w:trPr>
        <w:tc>
          <w:tcPr>
            <w:tcW w:w="5812" w:type="dxa"/>
            <w:gridSpan w:val="2"/>
            <w:vAlign w:val="center"/>
          </w:tcPr>
          <w:p w14:paraId="7BBD33E6"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47CF64B"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7B9E8DE" w14:textId="77777777" w:rsidTr="00A03AD6">
        <w:trPr>
          <w:gridBefore w:val="1"/>
          <w:gridAfter w:val="1"/>
          <w:wBefore w:w="567" w:type="dxa"/>
          <w:wAfter w:w="567" w:type="dxa"/>
          <w:trHeight w:val="273"/>
        </w:trPr>
        <w:tc>
          <w:tcPr>
            <w:tcW w:w="5812" w:type="dxa"/>
            <w:gridSpan w:val="2"/>
          </w:tcPr>
          <w:p w14:paraId="73BCCF4A" w14:textId="00AF8B04"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.2.1 Vigorizar la vinculación con los centros de innovación industrial y de ecosistemas de innovación para acercarlos a las unidades de producción.</w:t>
            </w:r>
          </w:p>
        </w:tc>
        <w:tc>
          <w:tcPr>
            <w:tcW w:w="1985" w:type="dxa"/>
          </w:tcPr>
          <w:p w14:paraId="2D69324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35596D99" w14:textId="77777777" w:rsidTr="00A03AD6">
        <w:trPr>
          <w:gridBefore w:val="1"/>
          <w:gridAfter w:val="1"/>
          <w:wBefore w:w="567" w:type="dxa"/>
          <w:wAfter w:w="567" w:type="dxa"/>
          <w:trHeight w:val="273"/>
        </w:trPr>
        <w:tc>
          <w:tcPr>
            <w:tcW w:w="5812" w:type="dxa"/>
            <w:gridSpan w:val="2"/>
          </w:tcPr>
          <w:p w14:paraId="72274CC9" w14:textId="3F224DC2"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.2.2 Promover las nuevas tecnologías para transitar hacia la Industria 4.0.</w:t>
            </w:r>
          </w:p>
        </w:tc>
        <w:tc>
          <w:tcPr>
            <w:tcW w:w="1985" w:type="dxa"/>
          </w:tcPr>
          <w:p w14:paraId="68B9A770"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63584E05" w14:textId="77777777" w:rsidTr="00A03AD6">
        <w:trPr>
          <w:gridBefore w:val="1"/>
          <w:gridAfter w:val="1"/>
          <w:wBefore w:w="567" w:type="dxa"/>
          <w:wAfter w:w="567" w:type="dxa"/>
          <w:trHeight w:val="273"/>
        </w:trPr>
        <w:tc>
          <w:tcPr>
            <w:tcW w:w="5812" w:type="dxa"/>
            <w:gridSpan w:val="2"/>
          </w:tcPr>
          <w:p w14:paraId="42CE4E5D" w14:textId="08BBD644"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.2.3. Facilitar los procesos de adopción de tecnologías, así como el control y diseño de los procesos productivos.</w:t>
            </w:r>
          </w:p>
        </w:tc>
        <w:tc>
          <w:tcPr>
            <w:tcW w:w="1985" w:type="dxa"/>
          </w:tcPr>
          <w:p w14:paraId="7FA1201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59B1BAF1" w14:textId="77777777" w:rsidTr="00A03AD6">
        <w:trPr>
          <w:gridBefore w:val="1"/>
          <w:gridAfter w:val="1"/>
          <w:wBefore w:w="567" w:type="dxa"/>
          <w:wAfter w:w="567" w:type="dxa"/>
          <w:trHeight w:val="415"/>
        </w:trPr>
        <w:tc>
          <w:tcPr>
            <w:tcW w:w="7797" w:type="dxa"/>
            <w:gridSpan w:val="3"/>
          </w:tcPr>
          <w:p w14:paraId="4DB5FCD8" w14:textId="0D19D4D7"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C31B33" w:rsidRPr="000A759F">
              <w:rPr>
                <w:rFonts w:ascii="Arial" w:hAnsi="Arial" w:cs="Arial"/>
                <w:b/>
                <w:bCs/>
                <w:sz w:val="20"/>
                <w:szCs w:val="20"/>
              </w:rPr>
              <w:t>2</w:t>
            </w:r>
            <w:r w:rsidRPr="000A759F">
              <w:rPr>
                <w:rFonts w:ascii="Arial" w:hAnsi="Arial" w:cs="Arial"/>
                <w:b/>
                <w:bCs/>
                <w:sz w:val="20"/>
                <w:szCs w:val="20"/>
              </w:rPr>
              <w:t xml:space="preserve">.3: </w:t>
            </w:r>
            <w:r w:rsidRPr="000A759F">
              <w:rPr>
                <w:rFonts w:ascii="Arial" w:hAnsi="Arial" w:cs="Arial"/>
                <w:b/>
                <w:bCs/>
                <w:i/>
                <w:iCs/>
                <w:sz w:val="20"/>
                <w:szCs w:val="20"/>
              </w:rPr>
              <w:t>Impulso a la profesionalización de las unidades económicas y su certificación.</w:t>
            </w:r>
          </w:p>
        </w:tc>
      </w:tr>
      <w:tr w:rsidR="00063102" w:rsidRPr="000A759F" w14:paraId="5CDD9FCC" w14:textId="77777777" w:rsidTr="00A03AD6">
        <w:trPr>
          <w:gridBefore w:val="1"/>
          <w:gridAfter w:val="1"/>
          <w:wBefore w:w="567" w:type="dxa"/>
          <w:wAfter w:w="567" w:type="dxa"/>
          <w:trHeight w:val="414"/>
        </w:trPr>
        <w:tc>
          <w:tcPr>
            <w:tcW w:w="5812" w:type="dxa"/>
            <w:gridSpan w:val="2"/>
            <w:vAlign w:val="center"/>
          </w:tcPr>
          <w:p w14:paraId="131C65D1" w14:textId="77777777" w:rsidR="00A24272" w:rsidRDefault="00A24272" w:rsidP="00B1199B">
            <w:pPr>
              <w:jc w:val="both"/>
              <w:rPr>
                <w:rFonts w:ascii="Arial" w:hAnsi="Arial" w:cs="Arial"/>
                <w:b/>
                <w:i/>
                <w:iCs/>
                <w:sz w:val="20"/>
                <w:szCs w:val="20"/>
              </w:rPr>
            </w:pPr>
          </w:p>
          <w:p w14:paraId="125D8C8A"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9E54D92"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59890A7" w14:textId="77777777" w:rsidTr="00A03AD6">
        <w:trPr>
          <w:gridBefore w:val="1"/>
          <w:gridAfter w:val="1"/>
          <w:wBefore w:w="567" w:type="dxa"/>
          <w:wAfter w:w="567" w:type="dxa"/>
          <w:trHeight w:val="273"/>
        </w:trPr>
        <w:tc>
          <w:tcPr>
            <w:tcW w:w="5812" w:type="dxa"/>
            <w:gridSpan w:val="2"/>
          </w:tcPr>
          <w:p w14:paraId="3D483312" w14:textId="6CF78DCC"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.3.1 Apoyar la integración y formación de capital humano para la prestación de servicios basados en el uso de las</w:t>
            </w:r>
            <w:r w:rsidR="00C31B33" w:rsidRPr="000A759F">
              <w:rPr>
                <w:rFonts w:ascii="Arial" w:hAnsi="Arial" w:cs="Arial"/>
                <w:bCs/>
                <w:sz w:val="20"/>
                <w:szCs w:val="20"/>
              </w:rPr>
              <w:t xml:space="preserve"> </w:t>
            </w:r>
            <w:r w:rsidRPr="000A759F">
              <w:rPr>
                <w:rFonts w:ascii="Arial" w:hAnsi="Arial" w:cs="Arial"/>
                <w:bCs/>
                <w:sz w:val="20"/>
                <w:szCs w:val="20"/>
              </w:rPr>
              <w:t>tecnologías de la información.</w:t>
            </w:r>
          </w:p>
        </w:tc>
        <w:tc>
          <w:tcPr>
            <w:tcW w:w="1985" w:type="dxa"/>
          </w:tcPr>
          <w:p w14:paraId="15DC0AD7"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45CC3FD3" w14:textId="77777777" w:rsidTr="00A03AD6">
        <w:trPr>
          <w:gridBefore w:val="1"/>
          <w:gridAfter w:val="1"/>
          <w:wBefore w:w="567" w:type="dxa"/>
          <w:wAfter w:w="567" w:type="dxa"/>
          <w:trHeight w:val="273"/>
        </w:trPr>
        <w:tc>
          <w:tcPr>
            <w:tcW w:w="5812" w:type="dxa"/>
            <w:gridSpan w:val="2"/>
          </w:tcPr>
          <w:p w14:paraId="38F23980" w14:textId="69B08CA9"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.3.2 Vincular a las empresas exportadoras asesoría técnica y jurídica en materia de comercio internacional y aplicación de los tratados y acuerdos comerciales.</w:t>
            </w:r>
          </w:p>
        </w:tc>
        <w:tc>
          <w:tcPr>
            <w:tcW w:w="1985" w:type="dxa"/>
          </w:tcPr>
          <w:p w14:paraId="3F94AD61"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5B7DB221" w14:textId="77777777" w:rsidTr="00A03AD6">
        <w:trPr>
          <w:gridBefore w:val="1"/>
          <w:gridAfter w:val="1"/>
          <w:wBefore w:w="567" w:type="dxa"/>
          <w:wAfter w:w="567" w:type="dxa"/>
          <w:trHeight w:val="273"/>
        </w:trPr>
        <w:tc>
          <w:tcPr>
            <w:tcW w:w="5812" w:type="dxa"/>
            <w:gridSpan w:val="2"/>
          </w:tcPr>
          <w:p w14:paraId="47B95679" w14:textId="754EF665"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.3.3. Brindar capacitación en materia de información comercial y mejores prácticas a favor del consumidor.</w:t>
            </w:r>
          </w:p>
        </w:tc>
        <w:tc>
          <w:tcPr>
            <w:tcW w:w="1985" w:type="dxa"/>
          </w:tcPr>
          <w:p w14:paraId="2C372B1D" w14:textId="14D38EDD" w:rsidR="000D1DF0" w:rsidRPr="000A759F" w:rsidRDefault="000D1DF0" w:rsidP="00A24272">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051F54D9" w14:textId="77777777" w:rsidTr="00A03AD6">
        <w:trPr>
          <w:gridBefore w:val="1"/>
          <w:gridAfter w:val="1"/>
          <w:wBefore w:w="567" w:type="dxa"/>
          <w:wAfter w:w="567" w:type="dxa"/>
          <w:trHeight w:val="415"/>
        </w:trPr>
        <w:tc>
          <w:tcPr>
            <w:tcW w:w="7797" w:type="dxa"/>
            <w:gridSpan w:val="3"/>
          </w:tcPr>
          <w:p w14:paraId="0027777B" w14:textId="13249687"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lastRenderedPageBreak/>
              <w:t>Estrategia 4.</w:t>
            </w:r>
            <w:r w:rsidR="00C31B33" w:rsidRPr="000A759F">
              <w:rPr>
                <w:rFonts w:ascii="Arial" w:hAnsi="Arial" w:cs="Arial"/>
                <w:b/>
                <w:bCs/>
                <w:sz w:val="20"/>
                <w:szCs w:val="20"/>
              </w:rPr>
              <w:t>2</w:t>
            </w:r>
            <w:r w:rsidRPr="000A759F">
              <w:rPr>
                <w:rFonts w:ascii="Arial" w:hAnsi="Arial" w:cs="Arial"/>
                <w:b/>
                <w:bCs/>
                <w:sz w:val="20"/>
                <w:szCs w:val="20"/>
              </w:rPr>
              <w:t>.4:</w:t>
            </w:r>
            <w:r w:rsidRPr="000A759F">
              <w:rPr>
                <w:rFonts w:ascii="Arial" w:hAnsi="Arial" w:cs="Arial"/>
                <w:b/>
                <w:bCs/>
              </w:rPr>
              <w:t xml:space="preserve"> </w:t>
            </w:r>
            <w:r w:rsidRPr="000A759F">
              <w:rPr>
                <w:rFonts w:ascii="Arial" w:hAnsi="Arial" w:cs="Arial"/>
                <w:b/>
                <w:bCs/>
                <w:i/>
                <w:iCs/>
                <w:sz w:val="20"/>
                <w:szCs w:val="20"/>
              </w:rPr>
              <w:t>Impulso a la consolidación los clústeres económicos estratégicos en el municipio y la región.</w:t>
            </w:r>
          </w:p>
        </w:tc>
      </w:tr>
      <w:tr w:rsidR="00063102" w:rsidRPr="000A759F" w14:paraId="396DAC15" w14:textId="77777777" w:rsidTr="00A03AD6">
        <w:trPr>
          <w:gridBefore w:val="1"/>
          <w:gridAfter w:val="1"/>
          <w:wBefore w:w="567" w:type="dxa"/>
          <w:wAfter w:w="567" w:type="dxa"/>
          <w:trHeight w:val="414"/>
        </w:trPr>
        <w:tc>
          <w:tcPr>
            <w:tcW w:w="5812" w:type="dxa"/>
            <w:gridSpan w:val="2"/>
            <w:vAlign w:val="center"/>
          </w:tcPr>
          <w:p w14:paraId="1E06ADED"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14B1B94"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CC9F5B4" w14:textId="77777777" w:rsidTr="00A03AD6">
        <w:trPr>
          <w:gridBefore w:val="1"/>
          <w:gridAfter w:val="1"/>
          <w:wBefore w:w="567" w:type="dxa"/>
          <w:wAfter w:w="567" w:type="dxa"/>
          <w:trHeight w:val="273"/>
        </w:trPr>
        <w:tc>
          <w:tcPr>
            <w:tcW w:w="5812" w:type="dxa"/>
            <w:gridSpan w:val="2"/>
          </w:tcPr>
          <w:p w14:paraId="3F6F8360" w14:textId="4D14054D"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.4.1. Implementar campañas de difusión a nivel nacional e internacional sobre los diferentes clústeres estratégicos en el municipio y la región.</w:t>
            </w:r>
          </w:p>
        </w:tc>
        <w:tc>
          <w:tcPr>
            <w:tcW w:w="1985" w:type="dxa"/>
          </w:tcPr>
          <w:p w14:paraId="340FCA20"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296318DF" w14:textId="77777777" w:rsidTr="00A03AD6">
        <w:trPr>
          <w:gridBefore w:val="1"/>
          <w:gridAfter w:val="1"/>
          <w:wBefore w:w="567" w:type="dxa"/>
          <w:wAfter w:w="567" w:type="dxa"/>
          <w:trHeight w:val="273"/>
        </w:trPr>
        <w:tc>
          <w:tcPr>
            <w:tcW w:w="5812" w:type="dxa"/>
            <w:gridSpan w:val="2"/>
          </w:tcPr>
          <w:p w14:paraId="4AE3F08D" w14:textId="17907358"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.4.2 Contribuir a densificar los parques industriales como destino favorable para la inversión nacional y extranjera mostrando la diversificada suficiencia de proveeduría, conectividad, vivienda y productos locales.</w:t>
            </w:r>
          </w:p>
        </w:tc>
        <w:tc>
          <w:tcPr>
            <w:tcW w:w="1985" w:type="dxa"/>
          </w:tcPr>
          <w:p w14:paraId="25903C39"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243B8E43" w14:textId="77777777" w:rsidTr="00A03AD6">
        <w:trPr>
          <w:gridBefore w:val="1"/>
          <w:gridAfter w:val="1"/>
          <w:wBefore w:w="567" w:type="dxa"/>
          <w:wAfter w:w="567" w:type="dxa"/>
          <w:trHeight w:val="273"/>
        </w:trPr>
        <w:tc>
          <w:tcPr>
            <w:tcW w:w="5812" w:type="dxa"/>
            <w:gridSpan w:val="2"/>
          </w:tcPr>
          <w:p w14:paraId="59BDE566" w14:textId="3DB0E747"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.4.3</w:t>
            </w:r>
            <w:r w:rsidRPr="000A759F">
              <w:rPr>
                <w:rFonts w:ascii="Arial" w:hAnsi="Arial" w:cs="Arial"/>
                <w:b/>
                <w:bCs/>
                <w:i/>
                <w:iCs/>
                <w:sz w:val="20"/>
                <w:szCs w:val="20"/>
              </w:rPr>
              <w:t xml:space="preserve"> </w:t>
            </w:r>
            <w:r w:rsidRPr="000A759F">
              <w:rPr>
                <w:rFonts w:ascii="Arial" w:hAnsi="Arial" w:cs="Arial"/>
                <w:bCs/>
                <w:sz w:val="20"/>
                <w:szCs w:val="20"/>
              </w:rPr>
              <w:t>Abrir oportunidades para la articulación de las MiPymes a los clústeres económicos.</w:t>
            </w:r>
          </w:p>
        </w:tc>
        <w:tc>
          <w:tcPr>
            <w:tcW w:w="1985" w:type="dxa"/>
          </w:tcPr>
          <w:p w14:paraId="65165158"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2913551C" w14:textId="77777777" w:rsidTr="00A03AD6">
        <w:trPr>
          <w:gridBefore w:val="1"/>
          <w:gridAfter w:val="1"/>
          <w:wBefore w:w="567" w:type="dxa"/>
          <w:wAfter w:w="567" w:type="dxa"/>
          <w:trHeight w:val="273"/>
        </w:trPr>
        <w:tc>
          <w:tcPr>
            <w:tcW w:w="5812" w:type="dxa"/>
            <w:gridSpan w:val="2"/>
          </w:tcPr>
          <w:p w14:paraId="1BCD6C65" w14:textId="4FB502AA"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.4.4 Apoyar el desarrollo de esquemas híbridos para la provisión de energía y de protección del medio ambiente.</w:t>
            </w:r>
          </w:p>
        </w:tc>
        <w:tc>
          <w:tcPr>
            <w:tcW w:w="1985" w:type="dxa"/>
          </w:tcPr>
          <w:p w14:paraId="32C4202E" w14:textId="77777777" w:rsidR="000D1DF0" w:rsidRPr="000A759F" w:rsidRDefault="000D1DF0" w:rsidP="00B1199B">
            <w:pPr>
              <w:jc w:val="both"/>
              <w:rPr>
                <w:rFonts w:ascii="Arial" w:hAnsi="Arial" w:cs="Arial"/>
                <w:bCs/>
                <w:i/>
                <w:iCs/>
                <w:sz w:val="20"/>
                <w:szCs w:val="20"/>
              </w:rPr>
            </w:pPr>
            <w:r w:rsidRPr="000A759F">
              <w:rPr>
                <w:rFonts w:ascii="Arial" w:hAnsi="Arial" w:cs="Arial"/>
                <w:bCs/>
                <w:i/>
                <w:iCs/>
                <w:sz w:val="20"/>
                <w:szCs w:val="20"/>
              </w:rPr>
              <w:t xml:space="preserve">Desarrollo Económico y Turismo </w:t>
            </w:r>
          </w:p>
        </w:tc>
      </w:tr>
      <w:tr w:rsidR="000D1DF0" w:rsidRPr="000A759F" w14:paraId="3013C2CF" w14:textId="77777777" w:rsidTr="00A03AD6">
        <w:trPr>
          <w:gridBefore w:val="1"/>
          <w:gridAfter w:val="1"/>
          <w:wBefore w:w="567" w:type="dxa"/>
          <w:wAfter w:w="567" w:type="dxa"/>
          <w:trHeight w:val="273"/>
        </w:trPr>
        <w:tc>
          <w:tcPr>
            <w:tcW w:w="5812" w:type="dxa"/>
            <w:gridSpan w:val="2"/>
          </w:tcPr>
          <w:p w14:paraId="65B4E930" w14:textId="5FFA213B"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.4.5 Fortalecer la infraestructura de accesibilidad y logística integral en los sistemas de transporte, especialmente para la población trabajadora.</w:t>
            </w:r>
          </w:p>
        </w:tc>
        <w:tc>
          <w:tcPr>
            <w:tcW w:w="1985" w:type="dxa"/>
          </w:tcPr>
          <w:p w14:paraId="6862C45B" w14:textId="77777777" w:rsidR="000D1DF0" w:rsidRPr="000A759F" w:rsidRDefault="000D1DF0" w:rsidP="00B1199B">
            <w:pPr>
              <w:jc w:val="both"/>
              <w:rPr>
                <w:rFonts w:ascii="Arial" w:hAnsi="Arial" w:cs="Arial"/>
                <w:bCs/>
                <w:i/>
                <w:iCs/>
                <w:sz w:val="20"/>
                <w:szCs w:val="20"/>
              </w:rPr>
            </w:pPr>
            <w:r w:rsidRPr="000A759F">
              <w:rPr>
                <w:rFonts w:ascii="Arial" w:hAnsi="Arial" w:cs="Arial"/>
                <w:bCs/>
                <w:i/>
                <w:iCs/>
                <w:sz w:val="20"/>
                <w:szCs w:val="20"/>
              </w:rPr>
              <w:t xml:space="preserve">Desarrollo Económico y Turismo </w:t>
            </w:r>
          </w:p>
        </w:tc>
      </w:tr>
    </w:tbl>
    <w:p w14:paraId="01253A52" w14:textId="77777777" w:rsidR="000D1DF0" w:rsidRPr="000A759F" w:rsidRDefault="000D1DF0" w:rsidP="00B1199B">
      <w:pPr>
        <w:spacing w:after="0" w:line="240" w:lineRule="auto"/>
        <w:ind w:left="708"/>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1C7D612A" w14:textId="77777777" w:rsidTr="00A03AD6">
        <w:trPr>
          <w:trHeight w:val="373"/>
        </w:trPr>
        <w:tc>
          <w:tcPr>
            <w:tcW w:w="6379" w:type="dxa"/>
            <w:gridSpan w:val="3"/>
            <w:vAlign w:val="center"/>
          </w:tcPr>
          <w:p w14:paraId="0C3B1B55" w14:textId="5D30E31B" w:rsidR="000D1DF0" w:rsidRPr="000A759F" w:rsidRDefault="000D1DF0" w:rsidP="00B1199B">
            <w:pPr>
              <w:spacing w:before="240"/>
              <w:jc w:val="both"/>
              <w:rPr>
                <w:rFonts w:ascii="Arial" w:hAnsi="Arial" w:cs="Arial"/>
                <w:b/>
                <w:bCs/>
                <w:i/>
                <w:iCs/>
              </w:rPr>
            </w:pPr>
            <w:r w:rsidRPr="000A759F">
              <w:rPr>
                <w:rFonts w:ascii="Arial" w:hAnsi="Arial" w:cs="Arial"/>
                <w:b/>
                <w:bCs/>
              </w:rPr>
              <w:t>OBJETIVO 4.</w:t>
            </w:r>
            <w:r w:rsidR="00C31B33" w:rsidRPr="000A759F">
              <w:rPr>
                <w:rFonts w:ascii="Arial" w:hAnsi="Arial" w:cs="Arial"/>
                <w:b/>
                <w:bCs/>
              </w:rPr>
              <w:t>3</w:t>
            </w:r>
            <w:r w:rsidRPr="000A759F">
              <w:rPr>
                <w:rFonts w:ascii="Arial" w:hAnsi="Arial" w:cs="Arial"/>
                <w:b/>
                <w:bCs/>
              </w:rPr>
              <w:t>:</w:t>
            </w:r>
            <w:r w:rsidRPr="000A759F">
              <w:rPr>
                <w:rFonts w:ascii="Arial" w:hAnsi="Arial" w:cs="Arial"/>
              </w:rPr>
              <w:t xml:space="preserve"> </w:t>
            </w:r>
            <w:r w:rsidRPr="000A759F">
              <w:rPr>
                <w:rFonts w:ascii="Arial" w:hAnsi="Arial" w:cs="Arial"/>
                <w:b/>
                <w:bCs/>
              </w:rPr>
              <w:t>Posicionar a San Francisco del Rincón como un destino turístico sustentable.</w:t>
            </w:r>
          </w:p>
        </w:tc>
        <w:tc>
          <w:tcPr>
            <w:tcW w:w="2552" w:type="dxa"/>
            <w:gridSpan w:val="2"/>
            <w:vAlign w:val="center"/>
          </w:tcPr>
          <w:p w14:paraId="5294408E" w14:textId="3BB5B660" w:rsidR="000D1DF0" w:rsidRPr="000A759F" w:rsidRDefault="003F39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2890ABAC" wp14:editId="1B7B41F6">
                  <wp:extent cx="720000" cy="720000"/>
                  <wp:effectExtent l="0" t="0" r="444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182A99CC" w14:textId="77777777" w:rsidTr="00A03AD6">
        <w:trPr>
          <w:trHeight w:val="373"/>
        </w:trPr>
        <w:tc>
          <w:tcPr>
            <w:tcW w:w="3119" w:type="dxa"/>
            <w:gridSpan w:val="2"/>
            <w:vAlign w:val="center"/>
          </w:tcPr>
          <w:p w14:paraId="110554B0" w14:textId="77777777" w:rsidR="000D1DF0" w:rsidRPr="000A759F" w:rsidRDefault="000D1DF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148EA1E8" w14:textId="77777777" w:rsidR="000D1DF0" w:rsidRPr="000A759F" w:rsidRDefault="000D1DF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3EE5FD13" w14:textId="77777777" w:rsidR="000D1DF0" w:rsidRPr="000A759F" w:rsidRDefault="000D1DF0" w:rsidP="00B1199B">
            <w:pPr>
              <w:jc w:val="both"/>
              <w:rPr>
                <w:rFonts w:ascii="Arial" w:hAnsi="Arial" w:cs="Arial"/>
                <w:b/>
                <w:bCs/>
                <w:i/>
                <w:iCs/>
              </w:rPr>
            </w:pPr>
            <w:r w:rsidRPr="000A759F">
              <w:rPr>
                <w:rFonts w:ascii="Arial" w:hAnsi="Arial" w:cs="Arial"/>
                <w:b/>
                <w:bCs/>
                <w:i/>
                <w:iCs/>
              </w:rPr>
              <w:t>Responsable</w:t>
            </w:r>
          </w:p>
        </w:tc>
      </w:tr>
      <w:tr w:rsidR="00063102" w:rsidRPr="000A759F" w14:paraId="7A31075E" w14:textId="77777777" w:rsidTr="00A03AD6">
        <w:trPr>
          <w:trHeight w:val="924"/>
        </w:trPr>
        <w:tc>
          <w:tcPr>
            <w:tcW w:w="3119" w:type="dxa"/>
            <w:gridSpan w:val="2"/>
            <w:vAlign w:val="center"/>
          </w:tcPr>
          <w:p w14:paraId="355ADD0F" w14:textId="1CF55F4F" w:rsidR="000D1DF0" w:rsidRPr="000A759F" w:rsidRDefault="000D1DF0" w:rsidP="00B1199B">
            <w:pPr>
              <w:jc w:val="both"/>
              <w:rPr>
                <w:rFonts w:ascii="Arial" w:hAnsi="Arial" w:cs="Arial"/>
                <w:i/>
              </w:rPr>
            </w:pPr>
            <w:r w:rsidRPr="000A759F">
              <w:rPr>
                <w:rFonts w:ascii="Arial" w:hAnsi="Arial" w:cs="Arial"/>
                <w:i/>
              </w:rPr>
              <w:t>4.</w:t>
            </w:r>
            <w:r w:rsidR="00C31B33" w:rsidRPr="000A759F">
              <w:rPr>
                <w:rFonts w:ascii="Arial" w:hAnsi="Arial" w:cs="Arial"/>
                <w:i/>
              </w:rPr>
              <w:t>3</w:t>
            </w:r>
            <w:r w:rsidRPr="000A759F">
              <w:rPr>
                <w:rFonts w:ascii="Arial" w:hAnsi="Arial" w:cs="Arial"/>
                <w:i/>
              </w:rPr>
              <w:t>.1 Variación porcentual de la derrama económica generada por los visitantes al municipio</w:t>
            </w:r>
            <w:r w:rsidR="00DB3E8A" w:rsidRPr="000A759F">
              <w:rPr>
                <w:rFonts w:ascii="Arial" w:hAnsi="Arial" w:cs="Arial"/>
                <w:i/>
              </w:rPr>
              <w:t>.</w:t>
            </w:r>
          </w:p>
        </w:tc>
        <w:tc>
          <w:tcPr>
            <w:tcW w:w="3260" w:type="dxa"/>
            <w:vAlign w:val="center"/>
          </w:tcPr>
          <w:p w14:paraId="79DF59E5" w14:textId="010CF1DD" w:rsidR="000D1DF0" w:rsidRPr="000A759F" w:rsidRDefault="000D1DF0" w:rsidP="00B1199B">
            <w:pPr>
              <w:jc w:val="both"/>
              <w:rPr>
                <w:rFonts w:ascii="Arial" w:hAnsi="Arial" w:cs="Arial"/>
                <w:i/>
              </w:rPr>
            </w:pPr>
            <w:r w:rsidRPr="000A759F">
              <w:rPr>
                <w:rFonts w:ascii="Arial" w:hAnsi="Arial" w:cs="Arial"/>
                <w:i/>
              </w:rPr>
              <w:t xml:space="preserve">Incrementar </w:t>
            </w:r>
            <w:r w:rsidR="00915D4A" w:rsidRPr="000A759F">
              <w:rPr>
                <w:rFonts w:ascii="Arial" w:hAnsi="Arial" w:cs="Arial"/>
                <w:i/>
              </w:rPr>
              <w:t>10</w:t>
            </w:r>
            <w:r w:rsidR="00C31B33" w:rsidRPr="000A759F">
              <w:rPr>
                <w:rFonts w:ascii="Arial" w:hAnsi="Arial" w:cs="Arial"/>
                <w:i/>
              </w:rPr>
              <w:t xml:space="preserve"> </w:t>
            </w:r>
            <w:r w:rsidRPr="000A759F">
              <w:rPr>
                <w:rFonts w:ascii="Arial" w:hAnsi="Arial" w:cs="Arial"/>
                <w:i/>
              </w:rPr>
              <w:t>por</w:t>
            </w:r>
            <w:r w:rsidR="00C31B33" w:rsidRPr="000A759F">
              <w:rPr>
                <w:rFonts w:ascii="Arial" w:hAnsi="Arial" w:cs="Arial"/>
                <w:i/>
              </w:rPr>
              <w:t xml:space="preserve"> ciento la </w:t>
            </w:r>
            <w:r w:rsidRPr="000A759F">
              <w:rPr>
                <w:rFonts w:ascii="Arial" w:hAnsi="Arial" w:cs="Arial"/>
                <w:i/>
              </w:rPr>
              <w:t>derrama económica generada por los visitantes al municipio</w:t>
            </w:r>
          </w:p>
        </w:tc>
        <w:tc>
          <w:tcPr>
            <w:tcW w:w="2552" w:type="dxa"/>
            <w:gridSpan w:val="2"/>
            <w:vAlign w:val="center"/>
          </w:tcPr>
          <w:p w14:paraId="0888910B" w14:textId="77777777" w:rsidR="000D1DF0" w:rsidRPr="000A759F" w:rsidRDefault="000D1DF0" w:rsidP="00B1199B">
            <w:pPr>
              <w:jc w:val="both"/>
              <w:rPr>
                <w:rFonts w:ascii="Arial" w:hAnsi="Arial" w:cs="Arial"/>
                <w:bCs/>
                <w:i/>
                <w:iCs/>
              </w:rPr>
            </w:pPr>
            <w:r w:rsidRPr="000A759F">
              <w:rPr>
                <w:rFonts w:ascii="Arial" w:hAnsi="Arial" w:cs="Arial"/>
                <w:bCs/>
                <w:i/>
                <w:iCs/>
              </w:rPr>
              <w:t>Desarrollo Económico y Turismo</w:t>
            </w:r>
          </w:p>
        </w:tc>
      </w:tr>
      <w:tr w:rsidR="00063102" w:rsidRPr="000A759F" w14:paraId="54ADEDB7" w14:textId="77777777" w:rsidTr="00A03AD6">
        <w:trPr>
          <w:gridBefore w:val="1"/>
          <w:gridAfter w:val="1"/>
          <w:wBefore w:w="567" w:type="dxa"/>
          <w:wAfter w:w="567" w:type="dxa"/>
          <w:trHeight w:val="415"/>
        </w:trPr>
        <w:tc>
          <w:tcPr>
            <w:tcW w:w="7797" w:type="dxa"/>
            <w:gridSpan w:val="3"/>
          </w:tcPr>
          <w:p w14:paraId="45F4A014" w14:textId="5EF4533F"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C31B33" w:rsidRPr="000A759F">
              <w:rPr>
                <w:rFonts w:ascii="Arial" w:hAnsi="Arial" w:cs="Arial"/>
                <w:b/>
                <w:bCs/>
                <w:sz w:val="20"/>
                <w:szCs w:val="20"/>
              </w:rPr>
              <w:t>3</w:t>
            </w:r>
            <w:r w:rsidRPr="000A759F">
              <w:rPr>
                <w:rFonts w:ascii="Arial" w:hAnsi="Arial" w:cs="Arial"/>
                <w:b/>
                <w:bCs/>
                <w:sz w:val="20"/>
                <w:szCs w:val="20"/>
              </w:rPr>
              <w:t>.1:</w:t>
            </w:r>
            <w:r w:rsidRPr="000A759F">
              <w:rPr>
                <w:rFonts w:ascii="Arial" w:hAnsi="Arial" w:cs="Arial"/>
              </w:rPr>
              <w:t xml:space="preserve"> </w:t>
            </w:r>
            <w:r w:rsidRPr="000A759F">
              <w:rPr>
                <w:rFonts w:ascii="Arial" w:hAnsi="Arial" w:cs="Arial"/>
                <w:b/>
                <w:bCs/>
                <w:i/>
                <w:iCs/>
                <w:sz w:val="20"/>
                <w:szCs w:val="20"/>
              </w:rPr>
              <w:t>Fortalecimiento de los servicios relacionados con el turismo.</w:t>
            </w:r>
          </w:p>
        </w:tc>
      </w:tr>
      <w:tr w:rsidR="00063102" w:rsidRPr="000A759F" w14:paraId="08219250" w14:textId="77777777" w:rsidTr="00A03AD6">
        <w:trPr>
          <w:gridBefore w:val="1"/>
          <w:gridAfter w:val="1"/>
          <w:wBefore w:w="567" w:type="dxa"/>
          <w:wAfter w:w="567" w:type="dxa"/>
          <w:trHeight w:val="414"/>
        </w:trPr>
        <w:tc>
          <w:tcPr>
            <w:tcW w:w="5812" w:type="dxa"/>
            <w:gridSpan w:val="2"/>
            <w:vAlign w:val="center"/>
          </w:tcPr>
          <w:p w14:paraId="2F856624"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BAC32B2"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5EB3468" w14:textId="77777777" w:rsidTr="00A03AD6">
        <w:trPr>
          <w:gridBefore w:val="1"/>
          <w:gridAfter w:val="1"/>
          <w:wBefore w:w="567" w:type="dxa"/>
          <w:wAfter w:w="567" w:type="dxa"/>
          <w:trHeight w:val="273"/>
        </w:trPr>
        <w:tc>
          <w:tcPr>
            <w:tcW w:w="5812" w:type="dxa"/>
            <w:gridSpan w:val="2"/>
          </w:tcPr>
          <w:p w14:paraId="0AF6AAA8" w14:textId="20DA95E5"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.1.1 Promover la profesionalización de los prestadores de servicio turístico en el municipio.</w:t>
            </w:r>
          </w:p>
        </w:tc>
        <w:tc>
          <w:tcPr>
            <w:tcW w:w="1985" w:type="dxa"/>
          </w:tcPr>
          <w:p w14:paraId="33FDAD39"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13E0969A" w14:textId="77777777" w:rsidTr="00A03AD6">
        <w:trPr>
          <w:gridBefore w:val="1"/>
          <w:gridAfter w:val="1"/>
          <w:wBefore w:w="567" w:type="dxa"/>
          <w:wAfter w:w="567" w:type="dxa"/>
          <w:trHeight w:val="273"/>
        </w:trPr>
        <w:tc>
          <w:tcPr>
            <w:tcW w:w="5812" w:type="dxa"/>
            <w:gridSpan w:val="2"/>
          </w:tcPr>
          <w:p w14:paraId="4B46454F" w14:textId="4F2A837F"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.1.2 Mejorar el portafolio de proyectos turísticos originados por el municipio.</w:t>
            </w:r>
          </w:p>
        </w:tc>
        <w:tc>
          <w:tcPr>
            <w:tcW w:w="1985" w:type="dxa"/>
          </w:tcPr>
          <w:p w14:paraId="437AB8E0" w14:textId="77777777" w:rsidR="000D1DF0" w:rsidRDefault="000D1DF0" w:rsidP="00B1199B">
            <w:pPr>
              <w:jc w:val="both"/>
              <w:rPr>
                <w:rFonts w:ascii="Arial" w:hAnsi="Arial" w:cs="Arial"/>
                <w:bCs/>
                <w:i/>
                <w:iCs/>
                <w:sz w:val="20"/>
                <w:szCs w:val="20"/>
              </w:rPr>
            </w:pPr>
            <w:r w:rsidRPr="000A759F">
              <w:rPr>
                <w:rFonts w:ascii="Arial" w:hAnsi="Arial" w:cs="Arial"/>
                <w:bCs/>
                <w:i/>
                <w:iCs/>
                <w:sz w:val="20"/>
                <w:szCs w:val="20"/>
              </w:rPr>
              <w:t xml:space="preserve">Desarrollo Económico y Turismo </w:t>
            </w:r>
          </w:p>
          <w:p w14:paraId="61DDC522" w14:textId="77777777" w:rsidR="00A24272" w:rsidRPr="000A759F" w:rsidRDefault="00A24272" w:rsidP="00B1199B">
            <w:pPr>
              <w:jc w:val="both"/>
              <w:rPr>
                <w:rFonts w:ascii="Arial" w:hAnsi="Arial" w:cs="Arial"/>
                <w:iCs/>
                <w:sz w:val="20"/>
                <w:szCs w:val="20"/>
              </w:rPr>
            </w:pPr>
          </w:p>
        </w:tc>
      </w:tr>
      <w:tr w:rsidR="00063102" w:rsidRPr="000A759F" w14:paraId="63A63812" w14:textId="77777777" w:rsidTr="00A03AD6">
        <w:trPr>
          <w:gridBefore w:val="1"/>
          <w:gridAfter w:val="1"/>
          <w:wBefore w:w="567" w:type="dxa"/>
          <w:wAfter w:w="567" w:type="dxa"/>
          <w:trHeight w:val="273"/>
        </w:trPr>
        <w:tc>
          <w:tcPr>
            <w:tcW w:w="5812" w:type="dxa"/>
            <w:gridSpan w:val="2"/>
          </w:tcPr>
          <w:p w14:paraId="29FE3EFB" w14:textId="37962B32" w:rsidR="000D1DF0" w:rsidRPr="000A759F" w:rsidRDefault="000D1DF0" w:rsidP="00B1199B">
            <w:pPr>
              <w:jc w:val="both"/>
              <w:rPr>
                <w:rFonts w:ascii="Arial" w:hAnsi="Arial" w:cs="Arial"/>
                <w:bCs/>
                <w:sz w:val="20"/>
                <w:szCs w:val="20"/>
              </w:rPr>
            </w:pPr>
            <w:r w:rsidRPr="000A759F">
              <w:rPr>
                <w:rFonts w:ascii="Arial" w:hAnsi="Arial" w:cs="Arial"/>
                <w:bCs/>
                <w:sz w:val="20"/>
                <w:szCs w:val="20"/>
              </w:rPr>
              <w:lastRenderedPageBreak/>
              <w:t>4.</w:t>
            </w:r>
            <w:r w:rsidR="00C31B33" w:rsidRPr="000A759F">
              <w:rPr>
                <w:rFonts w:ascii="Arial" w:hAnsi="Arial" w:cs="Arial"/>
                <w:bCs/>
                <w:sz w:val="20"/>
                <w:szCs w:val="20"/>
              </w:rPr>
              <w:t>3</w:t>
            </w:r>
            <w:r w:rsidRPr="000A759F">
              <w:rPr>
                <w:rFonts w:ascii="Arial" w:hAnsi="Arial" w:cs="Arial"/>
                <w:bCs/>
                <w:sz w:val="20"/>
                <w:szCs w:val="20"/>
              </w:rPr>
              <w:t xml:space="preserve">.1.3 </w:t>
            </w:r>
            <w:r w:rsidR="00C31B33" w:rsidRPr="000A759F">
              <w:rPr>
                <w:rFonts w:ascii="Arial" w:hAnsi="Arial" w:cs="Arial"/>
                <w:bCs/>
                <w:sz w:val="20"/>
                <w:szCs w:val="20"/>
              </w:rPr>
              <w:t>Apoyar en la c</w:t>
            </w:r>
            <w:r w:rsidRPr="000A759F">
              <w:rPr>
                <w:rFonts w:ascii="Arial" w:hAnsi="Arial" w:cs="Arial"/>
                <w:bCs/>
                <w:sz w:val="20"/>
                <w:szCs w:val="20"/>
              </w:rPr>
              <w:t>ertifica</w:t>
            </w:r>
            <w:r w:rsidR="00C31B33" w:rsidRPr="000A759F">
              <w:rPr>
                <w:rFonts w:ascii="Arial" w:hAnsi="Arial" w:cs="Arial"/>
                <w:bCs/>
                <w:sz w:val="20"/>
                <w:szCs w:val="20"/>
              </w:rPr>
              <w:t xml:space="preserve">ción </w:t>
            </w:r>
            <w:r w:rsidRPr="000A759F">
              <w:rPr>
                <w:rFonts w:ascii="Arial" w:hAnsi="Arial" w:cs="Arial"/>
                <w:bCs/>
                <w:sz w:val="20"/>
                <w:szCs w:val="20"/>
              </w:rPr>
              <w:t>y reconoc</w:t>
            </w:r>
            <w:r w:rsidR="00C31B33" w:rsidRPr="000A759F">
              <w:rPr>
                <w:rFonts w:ascii="Arial" w:hAnsi="Arial" w:cs="Arial"/>
                <w:bCs/>
                <w:sz w:val="20"/>
                <w:szCs w:val="20"/>
              </w:rPr>
              <w:t>imiento de</w:t>
            </w:r>
            <w:r w:rsidRPr="000A759F">
              <w:rPr>
                <w:rFonts w:ascii="Arial" w:hAnsi="Arial" w:cs="Arial"/>
                <w:bCs/>
                <w:sz w:val="20"/>
                <w:szCs w:val="20"/>
              </w:rPr>
              <w:t xml:space="preserve"> los servicios de hospedaje turístico</w:t>
            </w:r>
            <w:r w:rsidR="00C31B33" w:rsidRPr="000A759F">
              <w:rPr>
                <w:rFonts w:ascii="Arial" w:hAnsi="Arial" w:cs="Arial"/>
                <w:bCs/>
                <w:sz w:val="20"/>
                <w:szCs w:val="20"/>
              </w:rPr>
              <w:t>s</w:t>
            </w:r>
            <w:r w:rsidRPr="000A759F">
              <w:rPr>
                <w:rFonts w:ascii="Arial" w:hAnsi="Arial" w:cs="Arial"/>
                <w:bCs/>
                <w:sz w:val="20"/>
                <w:szCs w:val="20"/>
              </w:rPr>
              <w:t xml:space="preserve"> de calidad.</w:t>
            </w:r>
          </w:p>
        </w:tc>
        <w:tc>
          <w:tcPr>
            <w:tcW w:w="1985" w:type="dxa"/>
          </w:tcPr>
          <w:p w14:paraId="19C2DD08"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41CB101C" w14:textId="77777777" w:rsidTr="00A03AD6">
        <w:trPr>
          <w:gridBefore w:val="1"/>
          <w:gridAfter w:val="1"/>
          <w:wBefore w:w="567" w:type="dxa"/>
          <w:wAfter w:w="567" w:type="dxa"/>
          <w:trHeight w:val="273"/>
        </w:trPr>
        <w:tc>
          <w:tcPr>
            <w:tcW w:w="5812" w:type="dxa"/>
            <w:gridSpan w:val="2"/>
          </w:tcPr>
          <w:p w14:paraId="7AC20545" w14:textId="4E9EA7BF"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.1.4 Mejorar la infraestructura logística que conlleve a los puntos de desarrollo turísticos.</w:t>
            </w:r>
          </w:p>
        </w:tc>
        <w:tc>
          <w:tcPr>
            <w:tcW w:w="1985" w:type="dxa"/>
          </w:tcPr>
          <w:p w14:paraId="00511624"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7C3A9427" w14:textId="77777777" w:rsidTr="00A03AD6">
        <w:trPr>
          <w:gridBefore w:val="1"/>
          <w:gridAfter w:val="1"/>
          <w:wBefore w:w="567" w:type="dxa"/>
          <w:wAfter w:w="567" w:type="dxa"/>
          <w:trHeight w:val="415"/>
        </w:trPr>
        <w:tc>
          <w:tcPr>
            <w:tcW w:w="7797" w:type="dxa"/>
            <w:gridSpan w:val="3"/>
          </w:tcPr>
          <w:p w14:paraId="2635E262" w14:textId="0C50483F"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C31B33" w:rsidRPr="000A759F">
              <w:rPr>
                <w:rFonts w:ascii="Arial" w:hAnsi="Arial" w:cs="Arial"/>
                <w:b/>
                <w:bCs/>
                <w:sz w:val="20"/>
                <w:szCs w:val="20"/>
              </w:rPr>
              <w:t>3</w:t>
            </w:r>
            <w:r w:rsidRPr="000A759F">
              <w:rPr>
                <w:rFonts w:ascii="Arial" w:hAnsi="Arial" w:cs="Arial"/>
                <w:b/>
                <w:bCs/>
                <w:sz w:val="20"/>
                <w:szCs w:val="20"/>
              </w:rPr>
              <w:t>.2:</w:t>
            </w:r>
            <w:r w:rsidRPr="000A759F">
              <w:rPr>
                <w:rFonts w:ascii="Arial" w:hAnsi="Arial" w:cs="Arial"/>
                <w:b/>
                <w:bCs/>
              </w:rPr>
              <w:t xml:space="preserve"> </w:t>
            </w:r>
            <w:r w:rsidRPr="000A759F">
              <w:rPr>
                <w:rFonts w:ascii="Arial" w:hAnsi="Arial" w:cs="Arial"/>
                <w:b/>
                <w:bCs/>
                <w:i/>
                <w:iCs/>
                <w:sz w:val="20"/>
                <w:szCs w:val="20"/>
              </w:rPr>
              <w:t>Embellecimiento del centro histórico y conservación de monumentos catalogados con valor cultural.</w:t>
            </w:r>
          </w:p>
        </w:tc>
      </w:tr>
      <w:tr w:rsidR="00063102" w:rsidRPr="000A759F" w14:paraId="745B8B42" w14:textId="77777777" w:rsidTr="00A03AD6">
        <w:trPr>
          <w:gridBefore w:val="1"/>
          <w:gridAfter w:val="1"/>
          <w:wBefore w:w="567" w:type="dxa"/>
          <w:wAfter w:w="567" w:type="dxa"/>
          <w:trHeight w:val="414"/>
        </w:trPr>
        <w:tc>
          <w:tcPr>
            <w:tcW w:w="5812" w:type="dxa"/>
            <w:gridSpan w:val="2"/>
            <w:vAlign w:val="center"/>
          </w:tcPr>
          <w:p w14:paraId="6E52921A"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0BBEC0C"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25BF78C" w14:textId="77777777" w:rsidTr="00A03AD6">
        <w:trPr>
          <w:gridBefore w:val="1"/>
          <w:gridAfter w:val="1"/>
          <w:wBefore w:w="567" w:type="dxa"/>
          <w:wAfter w:w="567" w:type="dxa"/>
          <w:trHeight w:val="273"/>
        </w:trPr>
        <w:tc>
          <w:tcPr>
            <w:tcW w:w="5812" w:type="dxa"/>
            <w:gridSpan w:val="2"/>
          </w:tcPr>
          <w:p w14:paraId="76FA4967" w14:textId="6729755D"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.2.1 Gestionar la intervención arquitectónica de los monumentos históricos en apego a los lineamientos del Instituto Nacional de Antropología e Historia (INAH).</w:t>
            </w:r>
          </w:p>
        </w:tc>
        <w:tc>
          <w:tcPr>
            <w:tcW w:w="1985" w:type="dxa"/>
          </w:tcPr>
          <w:p w14:paraId="7ADED9F1"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2A0D383D" w14:textId="77777777" w:rsidTr="00A03AD6">
        <w:trPr>
          <w:gridBefore w:val="1"/>
          <w:gridAfter w:val="1"/>
          <w:wBefore w:w="567" w:type="dxa"/>
          <w:wAfter w:w="567" w:type="dxa"/>
          <w:trHeight w:val="273"/>
        </w:trPr>
        <w:tc>
          <w:tcPr>
            <w:tcW w:w="5812" w:type="dxa"/>
            <w:gridSpan w:val="2"/>
          </w:tcPr>
          <w:p w14:paraId="2D349F96" w14:textId="57978046" w:rsidR="000D1DF0" w:rsidRPr="000A759F" w:rsidRDefault="000D1DF0" w:rsidP="00B1199B">
            <w:pPr>
              <w:spacing w:after="0"/>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.2.2 Continuar con el programa de mejoramiento de la imagen urbana y arquitectura del paisaje.</w:t>
            </w:r>
          </w:p>
        </w:tc>
        <w:tc>
          <w:tcPr>
            <w:tcW w:w="1985" w:type="dxa"/>
          </w:tcPr>
          <w:p w14:paraId="56DAFC48"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63E5D9E2" w14:textId="77777777" w:rsidTr="00A03AD6">
        <w:trPr>
          <w:gridBefore w:val="1"/>
          <w:gridAfter w:val="1"/>
          <w:wBefore w:w="567" w:type="dxa"/>
          <w:wAfter w:w="567" w:type="dxa"/>
          <w:trHeight w:val="273"/>
        </w:trPr>
        <w:tc>
          <w:tcPr>
            <w:tcW w:w="5812" w:type="dxa"/>
            <w:gridSpan w:val="2"/>
          </w:tcPr>
          <w:p w14:paraId="58334D15" w14:textId="09F1F81A" w:rsidR="000D1DF0" w:rsidRPr="000A759F" w:rsidRDefault="000D1DF0" w:rsidP="00B1199B">
            <w:pPr>
              <w:spacing w:after="0"/>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.2.3. Potenciar la cadena del sector turístico sustentable basada en la cultura, tradiciones y arraigo de la identidad de su gente.</w:t>
            </w:r>
          </w:p>
        </w:tc>
        <w:tc>
          <w:tcPr>
            <w:tcW w:w="1985" w:type="dxa"/>
          </w:tcPr>
          <w:p w14:paraId="4320FF10"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751367C9" w14:textId="77777777" w:rsidTr="00A03AD6">
        <w:trPr>
          <w:gridBefore w:val="1"/>
          <w:gridAfter w:val="1"/>
          <w:wBefore w:w="567" w:type="dxa"/>
          <w:wAfter w:w="567" w:type="dxa"/>
          <w:trHeight w:val="415"/>
        </w:trPr>
        <w:tc>
          <w:tcPr>
            <w:tcW w:w="7797" w:type="dxa"/>
            <w:gridSpan w:val="3"/>
          </w:tcPr>
          <w:p w14:paraId="03E4A17A" w14:textId="63B28A32"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C31B33" w:rsidRPr="000A759F">
              <w:rPr>
                <w:rFonts w:ascii="Arial" w:hAnsi="Arial" w:cs="Arial"/>
                <w:b/>
                <w:bCs/>
                <w:sz w:val="20"/>
                <w:szCs w:val="20"/>
              </w:rPr>
              <w:t>3</w:t>
            </w:r>
            <w:r w:rsidRPr="000A759F">
              <w:rPr>
                <w:rFonts w:ascii="Arial" w:hAnsi="Arial" w:cs="Arial"/>
                <w:b/>
                <w:bCs/>
                <w:sz w:val="20"/>
                <w:szCs w:val="20"/>
              </w:rPr>
              <w:t xml:space="preserve">.3: </w:t>
            </w:r>
            <w:r w:rsidRPr="000A759F">
              <w:rPr>
                <w:rFonts w:ascii="Arial" w:hAnsi="Arial" w:cs="Arial"/>
                <w:b/>
                <w:bCs/>
                <w:i/>
                <w:iCs/>
                <w:sz w:val="20"/>
                <w:szCs w:val="20"/>
              </w:rPr>
              <w:t>Fortalecimiento de los elementos de paisaje con valor natural y ecológico.</w:t>
            </w:r>
          </w:p>
        </w:tc>
      </w:tr>
      <w:tr w:rsidR="00063102" w:rsidRPr="000A759F" w14:paraId="0969B96E" w14:textId="77777777" w:rsidTr="00A03AD6">
        <w:trPr>
          <w:gridBefore w:val="1"/>
          <w:gridAfter w:val="1"/>
          <w:wBefore w:w="567" w:type="dxa"/>
          <w:wAfter w:w="567" w:type="dxa"/>
          <w:trHeight w:val="414"/>
        </w:trPr>
        <w:tc>
          <w:tcPr>
            <w:tcW w:w="5812" w:type="dxa"/>
            <w:gridSpan w:val="2"/>
            <w:vAlign w:val="center"/>
          </w:tcPr>
          <w:p w14:paraId="04817924"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6111BF0"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EA2DC41" w14:textId="77777777" w:rsidTr="00A03AD6">
        <w:trPr>
          <w:gridBefore w:val="1"/>
          <w:gridAfter w:val="1"/>
          <w:wBefore w:w="567" w:type="dxa"/>
          <w:wAfter w:w="567" w:type="dxa"/>
          <w:trHeight w:val="273"/>
        </w:trPr>
        <w:tc>
          <w:tcPr>
            <w:tcW w:w="5812" w:type="dxa"/>
            <w:gridSpan w:val="2"/>
          </w:tcPr>
          <w:p w14:paraId="37FB7286" w14:textId="05B37178" w:rsidR="000D1DF0" w:rsidRPr="000A759F" w:rsidRDefault="000D1DF0" w:rsidP="00B1199B">
            <w:pPr>
              <w:spacing w:before="240"/>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.3.1 Aprovechar las políticas de consolidación de sustentabilidad turística en el sector, con criterios ambientales, sociales, económicos y tecnológicos.</w:t>
            </w:r>
          </w:p>
        </w:tc>
        <w:tc>
          <w:tcPr>
            <w:tcW w:w="1985" w:type="dxa"/>
          </w:tcPr>
          <w:p w14:paraId="4465560C"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2E13531B" w14:textId="77777777" w:rsidTr="00A03AD6">
        <w:trPr>
          <w:gridBefore w:val="1"/>
          <w:gridAfter w:val="1"/>
          <w:wBefore w:w="567" w:type="dxa"/>
          <w:wAfter w:w="567" w:type="dxa"/>
          <w:trHeight w:val="273"/>
        </w:trPr>
        <w:tc>
          <w:tcPr>
            <w:tcW w:w="5812" w:type="dxa"/>
            <w:gridSpan w:val="2"/>
          </w:tcPr>
          <w:p w14:paraId="48E897E8" w14:textId="4412EC25" w:rsidR="000D1DF0" w:rsidRPr="000A759F" w:rsidRDefault="000D1DF0" w:rsidP="00B1199B">
            <w:pPr>
              <w:spacing w:before="240"/>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.3.2 Continuar con el programa de mejoramiento de espacios abiertos con valor ambiental.</w:t>
            </w:r>
          </w:p>
        </w:tc>
        <w:tc>
          <w:tcPr>
            <w:tcW w:w="1985" w:type="dxa"/>
          </w:tcPr>
          <w:p w14:paraId="1E188782" w14:textId="77777777" w:rsidR="000D1DF0" w:rsidRPr="000A759F" w:rsidRDefault="000D1DF0" w:rsidP="00B1199B">
            <w:pPr>
              <w:jc w:val="both"/>
              <w:rPr>
                <w:rFonts w:ascii="Arial" w:hAnsi="Arial" w:cs="Arial"/>
                <w:bCs/>
                <w:i/>
                <w:iCs/>
                <w:sz w:val="20"/>
                <w:szCs w:val="20"/>
              </w:rPr>
            </w:pPr>
            <w:r w:rsidRPr="000A759F">
              <w:rPr>
                <w:rFonts w:ascii="Arial" w:hAnsi="Arial" w:cs="Arial"/>
                <w:bCs/>
                <w:i/>
                <w:iCs/>
                <w:sz w:val="20"/>
                <w:szCs w:val="20"/>
              </w:rPr>
              <w:t>Desarrollo Económico y Turismo</w:t>
            </w:r>
          </w:p>
        </w:tc>
      </w:tr>
      <w:tr w:rsidR="00063102" w:rsidRPr="000A759F" w14:paraId="1F0C30DB" w14:textId="77777777" w:rsidTr="00A03AD6">
        <w:trPr>
          <w:gridBefore w:val="1"/>
          <w:gridAfter w:val="1"/>
          <w:wBefore w:w="567" w:type="dxa"/>
          <w:wAfter w:w="567" w:type="dxa"/>
          <w:trHeight w:val="273"/>
        </w:trPr>
        <w:tc>
          <w:tcPr>
            <w:tcW w:w="5812" w:type="dxa"/>
            <w:gridSpan w:val="2"/>
          </w:tcPr>
          <w:p w14:paraId="3667F439" w14:textId="2BF54C28"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.3.3 Facilitar el acceso a los programas de financiamiento e incentivos acordes a las necesidades del sector turístico.</w:t>
            </w:r>
          </w:p>
        </w:tc>
        <w:tc>
          <w:tcPr>
            <w:tcW w:w="1985" w:type="dxa"/>
          </w:tcPr>
          <w:p w14:paraId="4D10F823"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31945F30" w14:textId="77777777" w:rsidTr="00A03AD6">
        <w:trPr>
          <w:gridBefore w:val="1"/>
          <w:gridAfter w:val="1"/>
          <w:wBefore w:w="567" w:type="dxa"/>
          <w:wAfter w:w="567" w:type="dxa"/>
          <w:trHeight w:val="273"/>
        </w:trPr>
        <w:tc>
          <w:tcPr>
            <w:tcW w:w="5812" w:type="dxa"/>
            <w:gridSpan w:val="2"/>
          </w:tcPr>
          <w:p w14:paraId="31BB08BE" w14:textId="0A9ED5E2"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.3.4. Aprovechar las redes sociales para posicionar las áreas naturales con alto valor ecológico.</w:t>
            </w:r>
          </w:p>
        </w:tc>
        <w:tc>
          <w:tcPr>
            <w:tcW w:w="1985" w:type="dxa"/>
          </w:tcPr>
          <w:p w14:paraId="6F4B29ED"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699026BA" w14:textId="77777777" w:rsidTr="00A03AD6">
        <w:trPr>
          <w:trHeight w:val="373"/>
        </w:trPr>
        <w:tc>
          <w:tcPr>
            <w:tcW w:w="6379" w:type="dxa"/>
            <w:gridSpan w:val="3"/>
            <w:vAlign w:val="center"/>
          </w:tcPr>
          <w:p w14:paraId="2414721B" w14:textId="2C637E8C" w:rsidR="000D1DF0" w:rsidRPr="000A759F" w:rsidRDefault="000D1DF0" w:rsidP="00B1199B">
            <w:pPr>
              <w:spacing w:before="240"/>
              <w:jc w:val="both"/>
              <w:rPr>
                <w:rFonts w:ascii="Arial" w:hAnsi="Arial" w:cs="Arial"/>
                <w:b/>
                <w:bCs/>
                <w:i/>
                <w:iCs/>
                <w:highlight w:val="yellow"/>
              </w:rPr>
            </w:pPr>
            <w:r w:rsidRPr="000A759F">
              <w:rPr>
                <w:rFonts w:ascii="Arial" w:hAnsi="Arial" w:cs="Arial"/>
                <w:b/>
                <w:bCs/>
              </w:rPr>
              <w:t>OBJETIVO 4.</w:t>
            </w:r>
            <w:r w:rsidR="003A26AB" w:rsidRPr="000A759F">
              <w:rPr>
                <w:rFonts w:ascii="Arial" w:hAnsi="Arial" w:cs="Arial"/>
                <w:b/>
                <w:bCs/>
              </w:rPr>
              <w:t>4</w:t>
            </w:r>
            <w:r w:rsidRPr="000A759F">
              <w:rPr>
                <w:rFonts w:ascii="Arial" w:hAnsi="Arial" w:cs="Arial"/>
                <w:b/>
                <w:bCs/>
              </w:rPr>
              <w:t>:</w:t>
            </w:r>
            <w:r w:rsidRPr="000A759F">
              <w:rPr>
                <w:rFonts w:ascii="Arial" w:hAnsi="Arial" w:cs="Arial"/>
                <w:b/>
                <w:bCs/>
                <w:i/>
                <w:iCs/>
              </w:rPr>
              <w:t xml:space="preserve"> </w:t>
            </w:r>
            <w:r w:rsidRPr="000A759F">
              <w:rPr>
                <w:rFonts w:ascii="Arial" w:hAnsi="Arial" w:cs="Arial"/>
                <w:b/>
                <w:bCs/>
              </w:rPr>
              <w:t>Contribuir a la expansión del sector agroalimentario.</w:t>
            </w:r>
          </w:p>
        </w:tc>
        <w:tc>
          <w:tcPr>
            <w:tcW w:w="2552" w:type="dxa"/>
            <w:gridSpan w:val="2"/>
            <w:vAlign w:val="center"/>
          </w:tcPr>
          <w:p w14:paraId="56133AD2" w14:textId="77777777" w:rsidR="000D1DF0" w:rsidRDefault="00E1215C"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03C319CE" wp14:editId="629E2F1D">
                  <wp:extent cx="720000" cy="720000"/>
                  <wp:effectExtent l="0" t="0" r="444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3F6A3C17" w14:textId="6EA3BEF9" w:rsidR="00A24272" w:rsidRPr="000A759F" w:rsidRDefault="00A24272" w:rsidP="00B1199B">
            <w:pPr>
              <w:jc w:val="both"/>
              <w:rPr>
                <w:rFonts w:ascii="Arial" w:hAnsi="Arial" w:cs="Arial"/>
                <w:b/>
                <w:bCs/>
                <w:i/>
                <w:iCs/>
              </w:rPr>
            </w:pPr>
          </w:p>
        </w:tc>
      </w:tr>
      <w:tr w:rsidR="00063102" w:rsidRPr="000A759F" w14:paraId="1DD7631B" w14:textId="77777777" w:rsidTr="00A03AD6">
        <w:trPr>
          <w:trHeight w:val="373"/>
        </w:trPr>
        <w:tc>
          <w:tcPr>
            <w:tcW w:w="3119" w:type="dxa"/>
            <w:gridSpan w:val="2"/>
            <w:vAlign w:val="center"/>
          </w:tcPr>
          <w:p w14:paraId="5A2AAEBF" w14:textId="77777777" w:rsidR="000D1DF0" w:rsidRPr="000A759F" w:rsidRDefault="000D1DF0" w:rsidP="00B1199B">
            <w:pPr>
              <w:jc w:val="both"/>
              <w:rPr>
                <w:rFonts w:ascii="Arial" w:hAnsi="Arial" w:cs="Arial"/>
                <w:b/>
                <w:bCs/>
                <w:i/>
                <w:iCs/>
              </w:rPr>
            </w:pPr>
            <w:r w:rsidRPr="000A759F">
              <w:rPr>
                <w:rFonts w:ascii="Arial" w:hAnsi="Arial" w:cs="Arial"/>
                <w:b/>
                <w:bCs/>
                <w:i/>
                <w:iCs/>
              </w:rPr>
              <w:lastRenderedPageBreak/>
              <w:t>Indicador</w:t>
            </w:r>
          </w:p>
        </w:tc>
        <w:tc>
          <w:tcPr>
            <w:tcW w:w="3260" w:type="dxa"/>
            <w:vAlign w:val="center"/>
          </w:tcPr>
          <w:p w14:paraId="327EB4EC" w14:textId="77777777" w:rsidR="000D1DF0" w:rsidRPr="000A759F" w:rsidRDefault="000D1DF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1EF8BEA" w14:textId="77777777" w:rsidR="000D1DF0" w:rsidRPr="000A759F" w:rsidRDefault="000D1DF0" w:rsidP="00B1199B">
            <w:pPr>
              <w:jc w:val="both"/>
              <w:rPr>
                <w:rFonts w:ascii="Arial" w:hAnsi="Arial" w:cs="Arial"/>
                <w:b/>
                <w:bCs/>
                <w:i/>
                <w:iCs/>
              </w:rPr>
            </w:pPr>
            <w:r w:rsidRPr="000A759F">
              <w:rPr>
                <w:rFonts w:ascii="Arial" w:hAnsi="Arial" w:cs="Arial"/>
                <w:b/>
                <w:bCs/>
                <w:i/>
                <w:iCs/>
              </w:rPr>
              <w:t>Responsable</w:t>
            </w:r>
          </w:p>
        </w:tc>
      </w:tr>
      <w:tr w:rsidR="00063102" w:rsidRPr="000A759F" w14:paraId="459A8768" w14:textId="77777777" w:rsidTr="00A03AD6">
        <w:trPr>
          <w:trHeight w:val="1076"/>
        </w:trPr>
        <w:tc>
          <w:tcPr>
            <w:tcW w:w="3119" w:type="dxa"/>
            <w:gridSpan w:val="2"/>
            <w:vAlign w:val="center"/>
          </w:tcPr>
          <w:p w14:paraId="3455335C" w14:textId="14D2A13D" w:rsidR="000D1DF0" w:rsidRPr="000A759F" w:rsidRDefault="000D1DF0" w:rsidP="00B1199B">
            <w:pPr>
              <w:jc w:val="both"/>
              <w:rPr>
                <w:rFonts w:ascii="Arial" w:hAnsi="Arial" w:cs="Arial"/>
                <w:i/>
              </w:rPr>
            </w:pPr>
            <w:r w:rsidRPr="000A759F">
              <w:rPr>
                <w:rFonts w:ascii="Arial" w:hAnsi="Arial" w:cs="Arial"/>
                <w:i/>
              </w:rPr>
              <w:t>4.</w:t>
            </w:r>
            <w:r w:rsidR="003A26AB" w:rsidRPr="000A759F">
              <w:rPr>
                <w:rFonts w:ascii="Arial" w:hAnsi="Arial" w:cs="Arial"/>
                <w:i/>
              </w:rPr>
              <w:t>4</w:t>
            </w:r>
            <w:r w:rsidRPr="000A759F">
              <w:rPr>
                <w:rFonts w:ascii="Arial" w:hAnsi="Arial" w:cs="Arial"/>
                <w:i/>
              </w:rPr>
              <w:t>.</w:t>
            </w:r>
            <w:r w:rsidR="003A26AB" w:rsidRPr="000A759F">
              <w:rPr>
                <w:rFonts w:ascii="Arial" w:hAnsi="Arial" w:cs="Arial"/>
                <w:i/>
              </w:rPr>
              <w:t>1</w:t>
            </w:r>
            <w:r w:rsidRPr="000A759F">
              <w:rPr>
                <w:rFonts w:ascii="Arial" w:hAnsi="Arial" w:cs="Arial"/>
                <w:i/>
              </w:rPr>
              <w:t xml:space="preserve"> </w:t>
            </w:r>
            <w:r w:rsidR="00245B6F" w:rsidRPr="000A759F">
              <w:rPr>
                <w:rFonts w:ascii="Arial" w:hAnsi="Arial" w:cs="Arial"/>
                <w:i/>
              </w:rPr>
              <w:t xml:space="preserve">Número de </w:t>
            </w:r>
            <w:r w:rsidR="003A26AB" w:rsidRPr="000A759F">
              <w:rPr>
                <w:rFonts w:ascii="Arial" w:hAnsi="Arial" w:cs="Arial"/>
                <w:i/>
              </w:rPr>
              <w:t>u</w:t>
            </w:r>
            <w:r w:rsidRPr="000A759F">
              <w:rPr>
                <w:rFonts w:ascii="Arial" w:hAnsi="Arial" w:cs="Arial"/>
                <w:i/>
              </w:rPr>
              <w:t xml:space="preserve">nidades de producción agropecuarias en el municipio beneficiadas con apoyo para </w:t>
            </w:r>
            <w:r w:rsidR="00DE3E1B" w:rsidRPr="000A759F">
              <w:rPr>
                <w:rFonts w:ascii="Arial" w:hAnsi="Arial" w:cs="Arial"/>
                <w:i/>
              </w:rPr>
              <w:t xml:space="preserve">contribuir a </w:t>
            </w:r>
            <w:r w:rsidRPr="000A759F">
              <w:rPr>
                <w:rFonts w:ascii="Arial" w:hAnsi="Arial" w:cs="Arial"/>
                <w:i/>
              </w:rPr>
              <w:t>generar seguridad alimentaria y económica</w:t>
            </w:r>
            <w:r w:rsidR="00533EC7" w:rsidRPr="000A759F">
              <w:rPr>
                <w:rFonts w:ascii="Arial" w:hAnsi="Arial" w:cs="Arial"/>
                <w:i/>
              </w:rPr>
              <w:t>.</w:t>
            </w:r>
          </w:p>
        </w:tc>
        <w:tc>
          <w:tcPr>
            <w:tcW w:w="3260" w:type="dxa"/>
            <w:vAlign w:val="center"/>
          </w:tcPr>
          <w:p w14:paraId="43A0307B" w14:textId="7F44CAFB" w:rsidR="000D1DF0" w:rsidRPr="000A759F" w:rsidRDefault="00533EC7" w:rsidP="00B1199B">
            <w:pPr>
              <w:jc w:val="both"/>
              <w:rPr>
                <w:rFonts w:ascii="Arial" w:hAnsi="Arial" w:cs="Arial"/>
                <w:bCs/>
                <w:i/>
                <w:iCs/>
              </w:rPr>
            </w:pPr>
            <w:r w:rsidRPr="000A759F">
              <w:rPr>
                <w:rFonts w:ascii="Arial" w:hAnsi="Arial" w:cs="Arial"/>
                <w:bCs/>
                <w:i/>
                <w:iCs/>
              </w:rPr>
              <w:t xml:space="preserve">Apoyar a por lo menos </w:t>
            </w:r>
            <w:r w:rsidR="00DE3E1B" w:rsidRPr="000A759F">
              <w:rPr>
                <w:rFonts w:ascii="Arial" w:hAnsi="Arial" w:cs="Arial"/>
                <w:bCs/>
                <w:i/>
                <w:iCs/>
              </w:rPr>
              <w:t>21</w:t>
            </w:r>
            <w:r w:rsidRPr="000A759F">
              <w:rPr>
                <w:rFonts w:ascii="Arial" w:hAnsi="Arial" w:cs="Arial"/>
                <w:bCs/>
                <w:i/>
                <w:iCs/>
              </w:rPr>
              <w:t xml:space="preserve"> </w:t>
            </w:r>
            <w:r w:rsidR="000D1DF0" w:rsidRPr="000A759F">
              <w:rPr>
                <w:rFonts w:ascii="Arial" w:hAnsi="Arial" w:cs="Arial"/>
                <w:bCs/>
                <w:i/>
                <w:iCs/>
              </w:rPr>
              <w:t xml:space="preserve">unidades de producción agropecuarias </w:t>
            </w:r>
            <w:r w:rsidR="00DB3E8A" w:rsidRPr="000A759F">
              <w:rPr>
                <w:rFonts w:ascii="Arial" w:hAnsi="Arial" w:cs="Arial"/>
                <w:bCs/>
                <w:i/>
                <w:iCs/>
              </w:rPr>
              <w:t>en el</w:t>
            </w:r>
            <w:r w:rsidR="000D1DF0" w:rsidRPr="000A759F">
              <w:rPr>
                <w:rFonts w:ascii="Arial" w:hAnsi="Arial" w:cs="Arial"/>
                <w:bCs/>
                <w:i/>
                <w:iCs/>
              </w:rPr>
              <w:t xml:space="preserve"> municipio</w:t>
            </w:r>
            <w:r w:rsidR="00DE3E1B" w:rsidRPr="000A759F">
              <w:rPr>
                <w:rFonts w:ascii="Arial" w:hAnsi="Arial" w:cs="Arial"/>
                <w:bCs/>
                <w:i/>
                <w:iCs/>
              </w:rPr>
              <w:t xml:space="preserve"> que contribuyen a generar seguridad alimentaria y económica</w:t>
            </w:r>
            <w:r w:rsidRPr="000A759F">
              <w:rPr>
                <w:rFonts w:ascii="Arial" w:hAnsi="Arial" w:cs="Arial"/>
                <w:bCs/>
                <w:i/>
                <w:iCs/>
              </w:rPr>
              <w:t>.</w:t>
            </w:r>
          </w:p>
        </w:tc>
        <w:tc>
          <w:tcPr>
            <w:tcW w:w="2552" w:type="dxa"/>
            <w:gridSpan w:val="2"/>
            <w:vAlign w:val="center"/>
          </w:tcPr>
          <w:p w14:paraId="7370B346" w14:textId="77777777" w:rsidR="000D1DF0" w:rsidRPr="000A759F" w:rsidRDefault="000D1DF0" w:rsidP="00B1199B">
            <w:pPr>
              <w:jc w:val="both"/>
              <w:rPr>
                <w:rFonts w:ascii="Arial" w:hAnsi="Arial" w:cs="Arial"/>
                <w:bCs/>
                <w:i/>
                <w:iCs/>
              </w:rPr>
            </w:pPr>
            <w:r w:rsidRPr="000A759F">
              <w:rPr>
                <w:rFonts w:ascii="Arial" w:hAnsi="Arial" w:cs="Arial"/>
                <w:bCs/>
                <w:i/>
                <w:iCs/>
                <w:sz w:val="20"/>
                <w:szCs w:val="20"/>
              </w:rPr>
              <w:t>Desarrollo Rural y Agroalimentario</w:t>
            </w:r>
          </w:p>
        </w:tc>
      </w:tr>
      <w:tr w:rsidR="00063102" w:rsidRPr="000A759F" w14:paraId="1E587395" w14:textId="77777777" w:rsidTr="00A03AD6">
        <w:trPr>
          <w:trHeight w:val="1076"/>
        </w:trPr>
        <w:tc>
          <w:tcPr>
            <w:tcW w:w="3119" w:type="dxa"/>
            <w:gridSpan w:val="2"/>
            <w:vAlign w:val="center"/>
          </w:tcPr>
          <w:p w14:paraId="69514906" w14:textId="387DD29B" w:rsidR="005C406D" w:rsidRPr="000A759F" w:rsidRDefault="005C406D" w:rsidP="00B1199B">
            <w:pPr>
              <w:jc w:val="both"/>
              <w:rPr>
                <w:rFonts w:ascii="Arial" w:hAnsi="Arial" w:cs="Arial"/>
                <w:i/>
              </w:rPr>
            </w:pPr>
            <w:r w:rsidRPr="000A759F">
              <w:rPr>
                <w:rFonts w:ascii="Arial" w:hAnsi="Arial" w:cs="Arial"/>
                <w:i/>
              </w:rPr>
              <w:t>4.4.2 Número de caminos rurales saca cosechas mejorados</w:t>
            </w:r>
            <w:r w:rsidR="00DB3E8A" w:rsidRPr="000A759F">
              <w:rPr>
                <w:rFonts w:ascii="Arial" w:hAnsi="Arial" w:cs="Arial"/>
                <w:i/>
              </w:rPr>
              <w:t xml:space="preserve"> en territorio municipal.</w:t>
            </w:r>
          </w:p>
        </w:tc>
        <w:tc>
          <w:tcPr>
            <w:tcW w:w="3260" w:type="dxa"/>
            <w:vAlign w:val="center"/>
          </w:tcPr>
          <w:p w14:paraId="6E6B4CCF" w14:textId="69F0D52D" w:rsidR="005C406D" w:rsidRPr="000A759F" w:rsidRDefault="005C406D" w:rsidP="00B1199B">
            <w:pPr>
              <w:jc w:val="both"/>
              <w:rPr>
                <w:rFonts w:ascii="Arial" w:hAnsi="Arial" w:cs="Arial"/>
                <w:bCs/>
                <w:i/>
                <w:iCs/>
              </w:rPr>
            </w:pPr>
            <w:r w:rsidRPr="000A759F">
              <w:rPr>
                <w:rFonts w:ascii="Arial" w:hAnsi="Arial" w:cs="Arial"/>
                <w:bCs/>
                <w:i/>
                <w:iCs/>
              </w:rPr>
              <w:t xml:space="preserve">Mejorar al menos 9 </w:t>
            </w:r>
            <w:r w:rsidRPr="000A759F">
              <w:rPr>
                <w:rFonts w:ascii="Arial" w:hAnsi="Arial" w:cs="Arial"/>
                <w:i/>
              </w:rPr>
              <w:t>caminos rurales saca cosechas</w:t>
            </w:r>
            <w:r w:rsidR="00DB3E8A" w:rsidRPr="000A759F">
              <w:rPr>
                <w:rFonts w:ascii="Arial" w:hAnsi="Arial" w:cs="Arial"/>
                <w:i/>
              </w:rPr>
              <w:t xml:space="preserve"> en territorio municipal.</w:t>
            </w:r>
          </w:p>
        </w:tc>
        <w:tc>
          <w:tcPr>
            <w:tcW w:w="2552" w:type="dxa"/>
            <w:gridSpan w:val="2"/>
            <w:vAlign w:val="center"/>
          </w:tcPr>
          <w:p w14:paraId="256E950A" w14:textId="79A9B793" w:rsidR="005C406D" w:rsidRPr="000A759F" w:rsidRDefault="005C406D" w:rsidP="00B1199B">
            <w:pPr>
              <w:jc w:val="both"/>
              <w:rPr>
                <w:rFonts w:ascii="Arial" w:hAnsi="Arial" w:cs="Arial"/>
                <w:bCs/>
                <w:i/>
                <w:iCs/>
                <w:sz w:val="20"/>
                <w:szCs w:val="20"/>
              </w:rPr>
            </w:pPr>
            <w:r w:rsidRPr="000A759F">
              <w:rPr>
                <w:rFonts w:ascii="Arial" w:hAnsi="Arial" w:cs="Arial"/>
                <w:bCs/>
                <w:i/>
                <w:iCs/>
                <w:sz w:val="20"/>
                <w:szCs w:val="20"/>
              </w:rPr>
              <w:t>Desarrollo Rural y Agroalimentario</w:t>
            </w:r>
          </w:p>
        </w:tc>
      </w:tr>
      <w:tr w:rsidR="00063102" w:rsidRPr="000A759F" w14:paraId="1F1D9807" w14:textId="77777777" w:rsidTr="00A03AD6">
        <w:trPr>
          <w:gridBefore w:val="1"/>
          <w:gridAfter w:val="1"/>
          <w:wBefore w:w="567" w:type="dxa"/>
          <w:wAfter w:w="567" w:type="dxa"/>
          <w:trHeight w:val="415"/>
        </w:trPr>
        <w:tc>
          <w:tcPr>
            <w:tcW w:w="7797" w:type="dxa"/>
            <w:gridSpan w:val="3"/>
          </w:tcPr>
          <w:p w14:paraId="544967BD" w14:textId="70939789"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3A26AB" w:rsidRPr="000A759F">
              <w:rPr>
                <w:rFonts w:ascii="Arial" w:hAnsi="Arial" w:cs="Arial"/>
                <w:b/>
                <w:bCs/>
                <w:sz w:val="20"/>
                <w:szCs w:val="20"/>
              </w:rPr>
              <w:t>4</w:t>
            </w:r>
            <w:r w:rsidRPr="000A759F">
              <w:rPr>
                <w:rFonts w:ascii="Arial" w:hAnsi="Arial" w:cs="Arial"/>
                <w:b/>
                <w:bCs/>
                <w:sz w:val="20"/>
                <w:szCs w:val="20"/>
              </w:rPr>
              <w:t xml:space="preserve">.1: </w:t>
            </w:r>
            <w:r w:rsidRPr="000A759F">
              <w:rPr>
                <w:rFonts w:ascii="Arial" w:hAnsi="Arial" w:cs="Arial"/>
                <w:b/>
                <w:bCs/>
                <w:i/>
                <w:iCs/>
                <w:sz w:val="20"/>
                <w:szCs w:val="20"/>
              </w:rPr>
              <w:t>Posicionamiento a San Francisco del Rincón en el ecosistema de negocios del sector agroalimentario, en especial el agroindustrial.</w:t>
            </w:r>
          </w:p>
        </w:tc>
      </w:tr>
      <w:tr w:rsidR="00063102" w:rsidRPr="000A759F" w14:paraId="05B36286" w14:textId="77777777" w:rsidTr="00A03AD6">
        <w:trPr>
          <w:gridBefore w:val="1"/>
          <w:gridAfter w:val="1"/>
          <w:wBefore w:w="567" w:type="dxa"/>
          <w:wAfter w:w="567" w:type="dxa"/>
          <w:trHeight w:val="414"/>
        </w:trPr>
        <w:tc>
          <w:tcPr>
            <w:tcW w:w="5812" w:type="dxa"/>
            <w:gridSpan w:val="2"/>
            <w:vAlign w:val="center"/>
          </w:tcPr>
          <w:p w14:paraId="4D5DFA44"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956E59C"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3E014D3" w14:textId="77777777" w:rsidTr="00A03AD6">
        <w:trPr>
          <w:gridBefore w:val="1"/>
          <w:gridAfter w:val="1"/>
          <w:wBefore w:w="567" w:type="dxa"/>
          <w:wAfter w:w="567" w:type="dxa"/>
          <w:trHeight w:val="273"/>
        </w:trPr>
        <w:tc>
          <w:tcPr>
            <w:tcW w:w="5812" w:type="dxa"/>
            <w:gridSpan w:val="2"/>
          </w:tcPr>
          <w:p w14:paraId="4DD761C8" w14:textId="718AB5DD"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.1.1 Fortalecer la vinculación con los mayores distribuidores y comercializadores hacia otros países del mundo.</w:t>
            </w:r>
          </w:p>
        </w:tc>
        <w:tc>
          <w:tcPr>
            <w:tcW w:w="1985" w:type="dxa"/>
          </w:tcPr>
          <w:p w14:paraId="5ACF0AD9"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0F07E582" w14:textId="77777777" w:rsidTr="00A03AD6">
        <w:trPr>
          <w:gridBefore w:val="1"/>
          <w:gridAfter w:val="1"/>
          <w:wBefore w:w="567" w:type="dxa"/>
          <w:wAfter w:w="567" w:type="dxa"/>
          <w:trHeight w:val="273"/>
        </w:trPr>
        <w:tc>
          <w:tcPr>
            <w:tcW w:w="5812" w:type="dxa"/>
            <w:gridSpan w:val="2"/>
          </w:tcPr>
          <w:p w14:paraId="568BD55E" w14:textId="68375A43"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.1.2 Aprovechar las ventajas de la certificación de la Coordinadora de Fomento al Comercio Exterior (COFOCE) a fin de facilitar las negociaciones de exportación.</w:t>
            </w:r>
          </w:p>
        </w:tc>
        <w:tc>
          <w:tcPr>
            <w:tcW w:w="1985" w:type="dxa"/>
          </w:tcPr>
          <w:p w14:paraId="4D85548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1B68C298" w14:textId="77777777" w:rsidTr="00A03AD6">
        <w:trPr>
          <w:gridBefore w:val="1"/>
          <w:gridAfter w:val="1"/>
          <w:wBefore w:w="567" w:type="dxa"/>
          <w:wAfter w:w="567" w:type="dxa"/>
          <w:trHeight w:val="273"/>
        </w:trPr>
        <w:tc>
          <w:tcPr>
            <w:tcW w:w="5812" w:type="dxa"/>
            <w:gridSpan w:val="2"/>
          </w:tcPr>
          <w:p w14:paraId="3CFC5D61" w14:textId="3062AE1F"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.1.3 Facilitar la participación en foros locales, regionales e internacionales que permitan agilizar las transacciones entre productores del campo y proveedores, evitando intermediarios.</w:t>
            </w:r>
          </w:p>
        </w:tc>
        <w:tc>
          <w:tcPr>
            <w:tcW w:w="1985" w:type="dxa"/>
          </w:tcPr>
          <w:p w14:paraId="38973213"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57E5C836" w14:textId="77777777" w:rsidTr="00A03AD6">
        <w:trPr>
          <w:gridBefore w:val="1"/>
          <w:gridAfter w:val="1"/>
          <w:wBefore w:w="567" w:type="dxa"/>
          <w:wAfter w:w="567" w:type="dxa"/>
          <w:trHeight w:val="415"/>
        </w:trPr>
        <w:tc>
          <w:tcPr>
            <w:tcW w:w="7797" w:type="dxa"/>
            <w:gridSpan w:val="3"/>
          </w:tcPr>
          <w:p w14:paraId="1CFE03D5" w14:textId="335BD670"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3A26AB" w:rsidRPr="000A759F">
              <w:rPr>
                <w:rFonts w:ascii="Arial" w:hAnsi="Arial" w:cs="Arial"/>
                <w:b/>
                <w:bCs/>
                <w:sz w:val="20"/>
                <w:szCs w:val="20"/>
              </w:rPr>
              <w:t>4</w:t>
            </w:r>
            <w:r w:rsidRPr="000A759F">
              <w:rPr>
                <w:rFonts w:ascii="Arial" w:hAnsi="Arial" w:cs="Arial"/>
                <w:b/>
                <w:bCs/>
                <w:sz w:val="20"/>
                <w:szCs w:val="20"/>
              </w:rPr>
              <w:t>.2:</w:t>
            </w:r>
            <w:r w:rsidRPr="000A759F">
              <w:rPr>
                <w:rFonts w:ascii="Arial" w:hAnsi="Arial" w:cs="Arial"/>
              </w:rPr>
              <w:t xml:space="preserve"> </w:t>
            </w:r>
            <w:r w:rsidRPr="000A759F">
              <w:rPr>
                <w:rFonts w:ascii="Arial" w:hAnsi="Arial" w:cs="Arial"/>
                <w:b/>
                <w:bCs/>
                <w:i/>
                <w:iCs/>
                <w:sz w:val="20"/>
                <w:szCs w:val="20"/>
              </w:rPr>
              <w:t>Fortalecimiento de las unidades de producción primaria y generación de valor agregado para su comercialización.</w:t>
            </w:r>
          </w:p>
        </w:tc>
      </w:tr>
      <w:tr w:rsidR="00063102" w:rsidRPr="000A759F" w14:paraId="5346A28E" w14:textId="77777777" w:rsidTr="00A03AD6">
        <w:trPr>
          <w:gridBefore w:val="1"/>
          <w:gridAfter w:val="1"/>
          <w:wBefore w:w="567" w:type="dxa"/>
          <w:wAfter w:w="567" w:type="dxa"/>
          <w:trHeight w:val="414"/>
        </w:trPr>
        <w:tc>
          <w:tcPr>
            <w:tcW w:w="5812" w:type="dxa"/>
            <w:gridSpan w:val="2"/>
            <w:vAlign w:val="center"/>
          </w:tcPr>
          <w:p w14:paraId="253EA48C"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F3B5C08"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CED0A5E" w14:textId="77777777" w:rsidTr="00A03AD6">
        <w:trPr>
          <w:gridBefore w:val="1"/>
          <w:gridAfter w:val="1"/>
          <w:wBefore w:w="567" w:type="dxa"/>
          <w:wAfter w:w="567" w:type="dxa"/>
          <w:trHeight w:val="273"/>
        </w:trPr>
        <w:tc>
          <w:tcPr>
            <w:tcW w:w="5812" w:type="dxa"/>
            <w:gridSpan w:val="2"/>
          </w:tcPr>
          <w:p w14:paraId="57D700F8" w14:textId="22B127BF"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.2.1 Respaldar la permanencia de las unidades de producción agropecuarias mediante la transferencia tecnológica, reconversión, modernización de sus procesos.</w:t>
            </w:r>
          </w:p>
        </w:tc>
        <w:tc>
          <w:tcPr>
            <w:tcW w:w="1985" w:type="dxa"/>
          </w:tcPr>
          <w:p w14:paraId="6E4D0CB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Rural y Agroalimentario</w:t>
            </w:r>
          </w:p>
        </w:tc>
      </w:tr>
      <w:tr w:rsidR="00063102" w:rsidRPr="000A759F" w14:paraId="7CF285E1" w14:textId="77777777" w:rsidTr="00A03AD6">
        <w:trPr>
          <w:gridBefore w:val="1"/>
          <w:gridAfter w:val="1"/>
          <w:wBefore w:w="567" w:type="dxa"/>
          <w:wAfter w:w="567" w:type="dxa"/>
          <w:trHeight w:val="273"/>
        </w:trPr>
        <w:tc>
          <w:tcPr>
            <w:tcW w:w="5812" w:type="dxa"/>
            <w:gridSpan w:val="2"/>
          </w:tcPr>
          <w:p w14:paraId="4CB37BCF" w14:textId="3DC61BDC"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.2.2 Apoyar a la seguridad alimentaria y económica de los productores con equipamiento, paquetes tecnológicos, insumos y seguro por sequía.</w:t>
            </w:r>
          </w:p>
        </w:tc>
        <w:tc>
          <w:tcPr>
            <w:tcW w:w="1985" w:type="dxa"/>
          </w:tcPr>
          <w:p w14:paraId="1CA18EDD" w14:textId="77777777" w:rsidR="000D1DF0" w:rsidRPr="000A759F" w:rsidRDefault="000D1DF0" w:rsidP="00B1199B">
            <w:pPr>
              <w:jc w:val="both"/>
              <w:rPr>
                <w:rFonts w:ascii="Arial" w:hAnsi="Arial" w:cs="Arial"/>
                <w:bCs/>
                <w:i/>
                <w:iCs/>
                <w:sz w:val="20"/>
                <w:szCs w:val="20"/>
              </w:rPr>
            </w:pPr>
            <w:r w:rsidRPr="000A759F">
              <w:rPr>
                <w:rFonts w:ascii="Arial" w:hAnsi="Arial" w:cs="Arial"/>
                <w:bCs/>
                <w:i/>
                <w:iCs/>
                <w:sz w:val="20"/>
                <w:szCs w:val="20"/>
              </w:rPr>
              <w:t>Desarrollo Rural y Agroalimentario</w:t>
            </w:r>
          </w:p>
        </w:tc>
      </w:tr>
      <w:tr w:rsidR="00063102" w:rsidRPr="000A759F" w14:paraId="7F888BFE" w14:textId="77777777" w:rsidTr="00A03AD6">
        <w:trPr>
          <w:gridBefore w:val="1"/>
          <w:gridAfter w:val="1"/>
          <w:wBefore w:w="567" w:type="dxa"/>
          <w:wAfter w:w="567" w:type="dxa"/>
          <w:trHeight w:val="273"/>
        </w:trPr>
        <w:tc>
          <w:tcPr>
            <w:tcW w:w="5812" w:type="dxa"/>
            <w:gridSpan w:val="2"/>
          </w:tcPr>
          <w:p w14:paraId="7F070185" w14:textId="2E43E201"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.2.3 Propiciar la agricultura de conservación y prácticas sustentables, considerando la tecnificación de riego, captación y aprovechamiento del agua pluvial.</w:t>
            </w:r>
          </w:p>
        </w:tc>
        <w:tc>
          <w:tcPr>
            <w:tcW w:w="1985" w:type="dxa"/>
          </w:tcPr>
          <w:p w14:paraId="4AD24407" w14:textId="77777777" w:rsidR="000D1DF0" w:rsidRPr="000A759F" w:rsidRDefault="000D1DF0" w:rsidP="00B1199B">
            <w:pPr>
              <w:jc w:val="both"/>
              <w:rPr>
                <w:rFonts w:ascii="Arial" w:hAnsi="Arial" w:cs="Arial"/>
                <w:bCs/>
                <w:i/>
                <w:iCs/>
                <w:sz w:val="20"/>
                <w:szCs w:val="20"/>
              </w:rPr>
            </w:pPr>
            <w:r w:rsidRPr="000A759F">
              <w:rPr>
                <w:rFonts w:ascii="Arial" w:hAnsi="Arial" w:cs="Arial"/>
                <w:bCs/>
                <w:i/>
                <w:iCs/>
                <w:sz w:val="20"/>
                <w:szCs w:val="20"/>
              </w:rPr>
              <w:t>Desarrollo Rural y Agroalimentario</w:t>
            </w:r>
          </w:p>
        </w:tc>
      </w:tr>
      <w:tr w:rsidR="00063102" w:rsidRPr="000A759F" w14:paraId="6A046852" w14:textId="77777777" w:rsidTr="00A03AD6">
        <w:trPr>
          <w:gridBefore w:val="1"/>
          <w:gridAfter w:val="1"/>
          <w:wBefore w:w="567" w:type="dxa"/>
          <w:wAfter w:w="567" w:type="dxa"/>
          <w:trHeight w:val="273"/>
        </w:trPr>
        <w:tc>
          <w:tcPr>
            <w:tcW w:w="5812" w:type="dxa"/>
            <w:gridSpan w:val="2"/>
          </w:tcPr>
          <w:p w14:paraId="346F8C1B" w14:textId="6AA69D90"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.2.4 Favorecer la articulación entre la agricultura familiar y la agroindustria, buscando el equilibrio entre la seguridad alimentaria y capacidad de proveeduría como materia prima.</w:t>
            </w:r>
          </w:p>
        </w:tc>
        <w:tc>
          <w:tcPr>
            <w:tcW w:w="1985" w:type="dxa"/>
          </w:tcPr>
          <w:p w14:paraId="3AC47523" w14:textId="77777777" w:rsidR="000D1DF0" w:rsidRDefault="000D1DF0" w:rsidP="00B1199B">
            <w:pPr>
              <w:jc w:val="both"/>
              <w:rPr>
                <w:rFonts w:ascii="Arial" w:hAnsi="Arial" w:cs="Arial"/>
                <w:bCs/>
                <w:i/>
                <w:iCs/>
                <w:sz w:val="20"/>
                <w:szCs w:val="20"/>
              </w:rPr>
            </w:pPr>
            <w:r w:rsidRPr="000A759F">
              <w:rPr>
                <w:rFonts w:ascii="Arial" w:hAnsi="Arial" w:cs="Arial"/>
                <w:bCs/>
                <w:i/>
                <w:iCs/>
                <w:sz w:val="20"/>
                <w:szCs w:val="20"/>
              </w:rPr>
              <w:t>Desarrollo Rural y Agroalimentario</w:t>
            </w:r>
          </w:p>
          <w:p w14:paraId="365EB2F6" w14:textId="77777777" w:rsidR="00A24272" w:rsidRPr="000A759F" w:rsidRDefault="00A24272" w:rsidP="00B1199B">
            <w:pPr>
              <w:jc w:val="both"/>
              <w:rPr>
                <w:rFonts w:ascii="Arial" w:hAnsi="Arial" w:cs="Arial"/>
                <w:iCs/>
                <w:sz w:val="20"/>
                <w:szCs w:val="20"/>
              </w:rPr>
            </w:pPr>
          </w:p>
        </w:tc>
      </w:tr>
      <w:tr w:rsidR="00063102" w:rsidRPr="000A759F" w14:paraId="28354CE6" w14:textId="77777777" w:rsidTr="00A03AD6">
        <w:trPr>
          <w:gridBefore w:val="1"/>
          <w:gridAfter w:val="1"/>
          <w:wBefore w:w="567" w:type="dxa"/>
          <w:wAfter w:w="567" w:type="dxa"/>
          <w:trHeight w:val="273"/>
        </w:trPr>
        <w:tc>
          <w:tcPr>
            <w:tcW w:w="5812" w:type="dxa"/>
            <w:gridSpan w:val="2"/>
          </w:tcPr>
          <w:p w14:paraId="462313A4" w14:textId="682FB8A0" w:rsidR="000D1DF0" w:rsidRPr="000A759F" w:rsidRDefault="000D1DF0" w:rsidP="00B1199B">
            <w:pPr>
              <w:jc w:val="both"/>
              <w:rPr>
                <w:rFonts w:ascii="Arial" w:hAnsi="Arial" w:cs="Arial"/>
                <w:bCs/>
                <w:sz w:val="20"/>
                <w:szCs w:val="20"/>
              </w:rPr>
            </w:pPr>
            <w:r w:rsidRPr="000A759F">
              <w:rPr>
                <w:rFonts w:ascii="Arial" w:hAnsi="Arial" w:cs="Arial"/>
                <w:bCs/>
                <w:sz w:val="20"/>
                <w:szCs w:val="20"/>
              </w:rPr>
              <w:lastRenderedPageBreak/>
              <w:t>4.</w:t>
            </w:r>
            <w:r w:rsidR="003A26AB" w:rsidRPr="000A759F">
              <w:rPr>
                <w:rFonts w:ascii="Arial" w:hAnsi="Arial" w:cs="Arial"/>
                <w:bCs/>
                <w:sz w:val="20"/>
                <w:szCs w:val="20"/>
              </w:rPr>
              <w:t>4</w:t>
            </w:r>
            <w:r w:rsidRPr="000A759F">
              <w:rPr>
                <w:rFonts w:ascii="Arial" w:hAnsi="Arial" w:cs="Arial"/>
                <w:bCs/>
                <w:sz w:val="20"/>
                <w:szCs w:val="20"/>
              </w:rPr>
              <w:t xml:space="preserve">.2.5 Fortalecer la sanidad e </w:t>
            </w:r>
            <w:r w:rsidR="00CE2C95" w:rsidRPr="000A759F">
              <w:rPr>
                <w:rFonts w:ascii="Arial" w:hAnsi="Arial" w:cs="Arial"/>
                <w:bCs/>
                <w:sz w:val="20"/>
                <w:szCs w:val="20"/>
              </w:rPr>
              <w:t>inocuidad</w:t>
            </w:r>
            <w:r w:rsidRPr="000A759F">
              <w:rPr>
                <w:rFonts w:ascii="Arial" w:hAnsi="Arial" w:cs="Arial"/>
                <w:bCs/>
                <w:sz w:val="20"/>
                <w:szCs w:val="20"/>
              </w:rPr>
              <w:t xml:space="preserve"> de los productos agroalimentarios, para el acceso a más y mejores mercados.</w:t>
            </w:r>
          </w:p>
        </w:tc>
        <w:tc>
          <w:tcPr>
            <w:tcW w:w="1985" w:type="dxa"/>
          </w:tcPr>
          <w:p w14:paraId="4AB54C1A"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Rural y Agroalimentario</w:t>
            </w:r>
          </w:p>
        </w:tc>
      </w:tr>
      <w:tr w:rsidR="000D1DF0" w:rsidRPr="000A759F" w14:paraId="7E77E517" w14:textId="77777777" w:rsidTr="00A03AD6">
        <w:trPr>
          <w:gridBefore w:val="1"/>
          <w:gridAfter w:val="1"/>
          <w:wBefore w:w="567" w:type="dxa"/>
          <w:wAfter w:w="567" w:type="dxa"/>
          <w:trHeight w:val="273"/>
        </w:trPr>
        <w:tc>
          <w:tcPr>
            <w:tcW w:w="5812" w:type="dxa"/>
            <w:gridSpan w:val="2"/>
          </w:tcPr>
          <w:p w14:paraId="1FD3EA06" w14:textId="1A66B67B"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.2.6 Gestionar la modernización de la infraestructura de caminos rurales y saca cosechas.</w:t>
            </w:r>
          </w:p>
        </w:tc>
        <w:tc>
          <w:tcPr>
            <w:tcW w:w="1985" w:type="dxa"/>
            <w:vAlign w:val="center"/>
          </w:tcPr>
          <w:p w14:paraId="1FC5B32F"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Rural y Agroalimentario</w:t>
            </w:r>
          </w:p>
        </w:tc>
      </w:tr>
    </w:tbl>
    <w:p w14:paraId="2D204FDE" w14:textId="7A2E7760" w:rsidR="00F86EDF" w:rsidRPr="000A759F" w:rsidRDefault="00F86EDF" w:rsidP="00B1199B">
      <w:pPr>
        <w:jc w:val="both"/>
        <w:rPr>
          <w:rFonts w:ascii="Arial" w:hAnsi="Arial" w:cs="Arial"/>
          <w:lang w:eastAsia="es-MX"/>
        </w:rPr>
      </w:pPr>
    </w:p>
    <w:p w14:paraId="07D4F091" w14:textId="4354EC56" w:rsidR="00F86EDF" w:rsidRPr="000A759F" w:rsidRDefault="00F86EDF" w:rsidP="00B1199B">
      <w:pPr>
        <w:pStyle w:val="Ttulo3"/>
        <w:jc w:val="both"/>
        <w:rPr>
          <w:rFonts w:eastAsia="Arial" w:cs="Arial"/>
          <w:color w:val="auto"/>
          <w:lang w:eastAsia="es-MX"/>
        </w:rPr>
      </w:pPr>
      <w:bookmarkStart w:id="117" w:name="_Toc95668970"/>
      <w:bookmarkStart w:id="118" w:name="_Hlk94950459"/>
      <w:r w:rsidRPr="000A759F">
        <w:rPr>
          <w:rFonts w:eastAsia="Arial" w:cs="Arial"/>
          <w:color w:val="auto"/>
          <w:lang w:eastAsia="es-MX"/>
        </w:rPr>
        <w:t>6.1.5 Eje Municipio moderno a favor de todos.</w:t>
      </w:r>
      <w:bookmarkEnd w:id="117"/>
    </w:p>
    <w:p w14:paraId="15FB7122" w14:textId="77777777" w:rsidR="00863FD0" w:rsidRPr="000A759F" w:rsidRDefault="00863FD0" w:rsidP="00B1199B">
      <w:pPr>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
        <w:gridCol w:w="3190"/>
        <w:gridCol w:w="1985"/>
        <w:gridCol w:w="567"/>
      </w:tblGrid>
      <w:tr w:rsidR="00063102" w:rsidRPr="000A759F" w14:paraId="7BEA896E" w14:textId="77777777" w:rsidTr="00A03AD6">
        <w:trPr>
          <w:trHeight w:val="924"/>
        </w:trPr>
        <w:tc>
          <w:tcPr>
            <w:tcW w:w="8931" w:type="dxa"/>
            <w:gridSpan w:val="6"/>
            <w:vAlign w:val="center"/>
          </w:tcPr>
          <w:p w14:paraId="6A2FF00E" w14:textId="77777777" w:rsidR="00863FD0" w:rsidRPr="000A759F" w:rsidRDefault="00863FD0" w:rsidP="00B1199B">
            <w:pPr>
              <w:spacing w:after="0"/>
              <w:jc w:val="both"/>
              <w:rPr>
                <w:rFonts w:ascii="Arial" w:hAnsi="Arial" w:cs="Arial"/>
                <w:b/>
              </w:rPr>
            </w:pPr>
            <w:r w:rsidRPr="000A759F">
              <w:rPr>
                <w:rFonts w:ascii="Arial" w:hAnsi="Arial" w:cs="Arial"/>
                <w:b/>
                <w:bCs/>
                <w:sz w:val="24"/>
                <w:szCs w:val="24"/>
              </w:rPr>
              <w:t>Línea estratégica 5:</w:t>
            </w:r>
            <w:r w:rsidRPr="000A759F">
              <w:rPr>
                <w:rFonts w:ascii="Arial" w:hAnsi="Arial" w:cs="Arial"/>
              </w:rPr>
              <w:t xml:space="preserve"> </w:t>
            </w:r>
            <w:r w:rsidRPr="000A759F">
              <w:rPr>
                <w:rFonts w:ascii="Arial" w:hAnsi="Arial" w:cs="Arial"/>
                <w:b/>
                <w:bCs/>
                <w:sz w:val="24"/>
                <w:szCs w:val="24"/>
              </w:rPr>
              <w:t>Ocupación óptima y sustentable del territorio con infraestructura y equipamiento suficiente y moderno.</w:t>
            </w:r>
          </w:p>
          <w:p w14:paraId="4C192699" w14:textId="77777777" w:rsidR="00863FD0" w:rsidRPr="000A759F" w:rsidRDefault="00863FD0" w:rsidP="00B1199B">
            <w:pPr>
              <w:jc w:val="both"/>
              <w:rPr>
                <w:rFonts w:ascii="Arial" w:hAnsi="Arial" w:cs="Arial"/>
                <w:b/>
              </w:rPr>
            </w:pPr>
          </w:p>
        </w:tc>
      </w:tr>
      <w:tr w:rsidR="00063102" w:rsidRPr="000A759F" w14:paraId="687FD88E" w14:textId="77777777" w:rsidTr="00A03AD6">
        <w:trPr>
          <w:trHeight w:val="373"/>
        </w:trPr>
        <w:tc>
          <w:tcPr>
            <w:tcW w:w="6379" w:type="dxa"/>
            <w:gridSpan w:val="4"/>
            <w:vAlign w:val="center"/>
          </w:tcPr>
          <w:p w14:paraId="6FA73699" w14:textId="2EDE73E7" w:rsidR="00863FD0" w:rsidRPr="000A759F" w:rsidRDefault="00863FD0" w:rsidP="00B1199B">
            <w:pPr>
              <w:spacing w:before="240"/>
              <w:jc w:val="both"/>
              <w:rPr>
                <w:rFonts w:ascii="Arial" w:hAnsi="Arial" w:cs="Arial"/>
                <w:b/>
                <w:bCs/>
              </w:rPr>
            </w:pPr>
            <w:bookmarkStart w:id="119" w:name="_Hlk94949862"/>
            <w:r w:rsidRPr="000A759F">
              <w:rPr>
                <w:rFonts w:ascii="Arial" w:hAnsi="Arial" w:cs="Arial"/>
                <w:b/>
                <w:bCs/>
              </w:rPr>
              <w:t xml:space="preserve">OBJETIVO GENERAL 5. </w:t>
            </w:r>
            <w:bookmarkStart w:id="120" w:name="_Hlk95730029"/>
            <w:r w:rsidR="003A26AB" w:rsidRPr="000A759F">
              <w:rPr>
                <w:rFonts w:ascii="Arial" w:hAnsi="Arial" w:cs="Arial"/>
                <w:b/>
                <w:bCs/>
              </w:rPr>
              <w:t>Regular</w:t>
            </w:r>
            <w:r w:rsidRPr="000A759F">
              <w:rPr>
                <w:rFonts w:ascii="Arial" w:hAnsi="Arial" w:cs="Arial"/>
                <w:b/>
                <w:bCs/>
              </w:rPr>
              <w:t xml:space="preserve"> </w:t>
            </w:r>
            <w:r w:rsidR="003A26AB" w:rsidRPr="000A759F">
              <w:rPr>
                <w:rFonts w:ascii="Arial" w:hAnsi="Arial" w:cs="Arial"/>
                <w:b/>
                <w:bCs/>
              </w:rPr>
              <w:t>el</w:t>
            </w:r>
            <w:r w:rsidRPr="000A759F">
              <w:rPr>
                <w:rFonts w:ascii="Arial" w:hAnsi="Arial" w:cs="Arial"/>
                <w:b/>
                <w:bCs/>
              </w:rPr>
              <w:t xml:space="preserve"> crecimiento ordenado de los asentamientos humanos bajo los principios de inclusión, equidad y sostenibilidad</w:t>
            </w:r>
            <w:bookmarkEnd w:id="120"/>
            <w:r w:rsidRPr="000A759F">
              <w:rPr>
                <w:rFonts w:ascii="Arial" w:hAnsi="Arial" w:cs="Arial"/>
                <w:b/>
                <w:bCs/>
              </w:rPr>
              <w:t>.</w:t>
            </w:r>
          </w:p>
          <w:bookmarkEnd w:id="119"/>
          <w:p w14:paraId="7CE66C50" w14:textId="77777777" w:rsidR="00863FD0" w:rsidRPr="000A759F" w:rsidRDefault="00863FD0" w:rsidP="00B1199B">
            <w:pPr>
              <w:spacing w:before="240"/>
              <w:jc w:val="both"/>
              <w:rPr>
                <w:rFonts w:ascii="Arial" w:hAnsi="Arial" w:cs="Arial"/>
                <w:b/>
                <w:bCs/>
              </w:rPr>
            </w:pPr>
          </w:p>
        </w:tc>
        <w:tc>
          <w:tcPr>
            <w:tcW w:w="2552" w:type="dxa"/>
            <w:gridSpan w:val="2"/>
            <w:vAlign w:val="center"/>
          </w:tcPr>
          <w:p w14:paraId="2ED62616" w14:textId="77777777" w:rsidR="00863FD0" w:rsidRPr="000A759F" w:rsidRDefault="00863FD0" w:rsidP="00B1199B">
            <w:pPr>
              <w:jc w:val="both"/>
              <w:rPr>
                <w:rFonts w:ascii="Arial" w:hAnsi="Arial" w:cs="Arial"/>
                <w:b/>
              </w:rPr>
            </w:pPr>
            <w:r w:rsidRPr="000A759F">
              <w:rPr>
                <w:rFonts w:ascii="Arial" w:hAnsi="Arial" w:cs="Arial"/>
                <w:b/>
                <w:bCs/>
                <w:i/>
                <w:iCs/>
                <w:noProof/>
                <w:lang w:eastAsia="es-MX"/>
              </w:rPr>
              <w:drawing>
                <wp:inline distT="0" distB="0" distL="0" distR="0" wp14:anchorId="7A5E8192" wp14:editId="698266F1">
                  <wp:extent cx="720000" cy="720000"/>
                  <wp:effectExtent l="0" t="0" r="4445" b="4445"/>
                  <wp:docPr id="215" name="Imagen 21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Tabla&#10;&#10;Descripción generada automáticamente"/>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C52D847" w14:textId="77777777" w:rsidTr="00A03AD6">
        <w:trPr>
          <w:trHeight w:val="373"/>
        </w:trPr>
        <w:tc>
          <w:tcPr>
            <w:tcW w:w="3189" w:type="dxa"/>
            <w:gridSpan w:val="3"/>
            <w:vAlign w:val="center"/>
          </w:tcPr>
          <w:p w14:paraId="0BA3B321" w14:textId="77777777" w:rsidR="00863FD0" w:rsidRPr="000A759F" w:rsidRDefault="00863FD0" w:rsidP="00B1199B">
            <w:pPr>
              <w:spacing w:before="240"/>
              <w:jc w:val="both"/>
              <w:rPr>
                <w:rFonts w:ascii="Arial" w:hAnsi="Arial" w:cs="Arial"/>
                <w:b/>
                <w:bCs/>
                <w:i/>
                <w:iCs/>
              </w:rPr>
            </w:pPr>
            <w:r w:rsidRPr="000A759F">
              <w:rPr>
                <w:rFonts w:ascii="Arial" w:hAnsi="Arial" w:cs="Arial"/>
                <w:b/>
                <w:bCs/>
                <w:i/>
                <w:iCs/>
              </w:rPr>
              <w:t>Indicador</w:t>
            </w:r>
          </w:p>
        </w:tc>
        <w:tc>
          <w:tcPr>
            <w:tcW w:w="3190" w:type="dxa"/>
            <w:vAlign w:val="center"/>
          </w:tcPr>
          <w:p w14:paraId="221BAFEA" w14:textId="77777777" w:rsidR="00863FD0" w:rsidRPr="000A759F" w:rsidRDefault="00863FD0" w:rsidP="00B1199B">
            <w:pPr>
              <w:spacing w:before="240"/>
              <w:jc w:val="both"/>
              <w:rPr>
                <w:rFonts w:ascii="Arial" w:hAnsi="Arial" w:cs="Arial"/>
                <w:b/>
                <w:bCs/>
                <w:i/>
                <w:iCs/>
              </w:rPr>
            </w:pPr>
            <w:r w:rsidRPr="000A759F">
              <w:rPr>
                <w:rFonts w:ascii="Arial" w:hAnsi="Arial" w:cs="Arial"/>
                <w:b/>
                <w:bCs/>
                <w:i/>
                <w:iCs/>
              </w:rPr>
              <w:t>Meta</w:t>
            </w:r>
          </w:p>
        </w:tc>
        <w:tc>
          <w:tcPr>
            <w:tcW w:w="2552" w:type="dxa"/>
            <w:gridSpan w:val="2"/>
            <w:vAlign w:val="center"/>
          </w:tcPr>
          <w:p w14:paraId="1B385CF5" w14:textId="77777777" w:rsidR="00863FD0" w:rsidRPr="000A759F" w:rsidRDefault="00863FD0" w:rsidP="00B1199B">
            <w:pPr>
              <w:spacing w:before="240"/>
              <w:jc w:val="both"/>
              <w:rPr>
                <w:rFonts w:ascii="Arial" w:hAnsi="Arial" w:cs="Arial"/>
                <w:b/>
                <w:bCs/>
                <w:i/>
                <w:iCs/>
              </w:rPr>
            </w:pPr>
            <w:r w:rsidRPr="000A759F">
              <w:rPr>
                <w:rFonts w:ascii="Arial" w:hAnsi="Arial" w:cs="Arial"/>
                <w:b/>
                <w:bCs/>
                <w:i/>
                <w:iCs/>
              </w:rPr>
              <w:t>Responsable</w:t>
            </w:r>
          </w:p>
        </w:tc>
      </w:tr>
      <w:tr w:rsidR="00063102" w:rsidRPr="000A759F" w14:paraId="7D533E2A" w14:textId="77777777" w:rsidTr="00A03AD6">
        <w:trPr>
          <w:trHeight w:val="373"/>
        </w:trPr>
        <w:tc>
          <w:tcPr>
            <w:tcW w:w="3189" w:type="dxa"/>
            <w:gridSpan w:val="3"/>
          </w:tcPr>
          <w:p w14:paraId="3E96AFD3" w14:textId="1E27BC58" w:rsidR="00863FD0" w:rsidRPr="000A759F" w:rsidRDefault="005C406D" w:rsidP="00B1199B">
            <w:pPr>
              <w:spacing w:before="240"/>
              <w:jc w:val="both"/>
              <w:rPr>
                <w:rFonts w:ascii="Arial" w:hAnsi="Arial" w:cs="Arial"/>
                <w:b/>
                <w:bCs/>
              </w:rPr>
            </w:pPr>
            <w:r w:rsidRPr="000A759F">
              <w:rPr>
                <w:rFonts w:ascii="Arial" w:hAnsi="Arial" w:cs="Arial"/>
                <w:b/>
                <w:bCs/>
              </w:rPr>
              <w:t>Número de</w:t>
            </w:r>
            <w:r w:rsidR="003A26AB" w:rsidRPr="000A759F">
              <w:rPr>
                <w:rFonts w:ascii="Arial" w:hAnsi="Arial" w:cs="Arial"/>
                <w:b/>
                <w:bCs/>
              </w:rPr>
              <w:t xml:space="preserve"> ANP </w:t>
            </w:r>
            <w:r w:rsidRPr="000A759F">
              <w:rPr>
                <w:rFonts w:ascii="Arial" w:hAnsi="Arial" w:cs="Arial"/>
                <w:b/>
                <w:bCs/>
              </w:rPr>
              <w:t xml:space="preserve">en </w:t>
            </w:r>
            <w:r w:rsidR="003A26AB" w:rsidRPr="000A759F">
              <w:rPr>
                <w:rFonts w:ascii="Arial" w:hAnsi="Arial" w:cs="Arial"/>
                <w:b/>
                <w:bCs/>
              </w:rPr>
              <w:t xml:space="preserve">el territorio municipal </w:t>
            </w:r>
          </w:p>
        </w:tc>
        <w:tc>
          <w:tcPr>
            <w:tcW w:w="3190" w:type="dxa"/>
          </w:tcPr>
          <w:p w14:paraId="0837F6D9" w14:textId="1A9D4333" w:rsidR="00863FD0" w:rsidRPr="000A759F" w:rsidRDefault="005C406D" w:rsidP="00B1199B">
            <w:pPr>
              <w:spacing w:before="240"/>
              <w:jc w:val="both"/>
              <w:rPr>
                <w:rFonts w:ascii="Arial" w:hAnsi="Arial" w:cs="Arial"/>
                <w:b/>
                <w:bCs/>
              </w:rPr>
            </w:pPr>
            <w:r w:rsidRPr="000A759F">
              <w:rPr>
                <w:rFonts w:ascii="Arial" w:hAnsi="Arial" w:cs="Arial"/>
                <w:b/>
                <w:bCs/>
              </w:rPr>
              <w:t xml:space="preserve">Incrementar </w:t>
            </w:r>
            <w:r w:rsidR="00846F31" w:rsidRPr="000A759F">
              <w:rPr>
                <w:rFonts w:ascii="Arial" w:hAnsi="Arial" w:cs="Arial"/>
                <w:b/>
                <w:bCs/>
              </w:rPr>
              <w:t xml:space="preserve">a 3 el número de ANP </w:t>
            </w:r>
            <w:r w:rsidRPr="000A759F">
              <w:rPr>
                <w:rFonts w:ascii="Arial" w:hAnsi="Arial" w:cs="Arial"/>
                <w:b/>
                <w:bCs/>
              </w:rPr>
              <w:t>en el territorio municipal</w:t>
            </w:r>
          </w:p>
        </w:tc>
        <w:tc>
          <w:tcPr>
            <w:tcW w:w="2552" w:type="dxa"/>
            <w:gridSpan w:val="2"/>
            <w:vAlign w:val="center"/>
          </w:tcPr>
          <w:p w14:paraId="66058885" w14:textId="16249FC1" w:rsidR="00863FD0" w:rsidRPr="000A759F" w:rsidRDefault="00905711" w:rsidP="00B1199B">
            <w:pPr>
              <w:jc w:val="both"/>
              <w:rPr>
                <w:rFonts w:ascii="Arial" w:hAnsi="Arial" w:cs="Arial"/>
                <w:b/>
              </w:rPr>
            </w:pPr>
            <w:r>
              <w:rPr>
                <w:rFonts w:ascii="Arial" w:hAnsi="Arial" w:cs="Arial"/>
                <w:b/>
              </w:rPr>
              <w:t>Medio Ambiente y Ecología</w:t>
            </w:r>
          </w:p>
        </w:tc>
      </w:tr>
      <w:tr w:rsidR="00063102" w:rsidRPr="000A759F" w14:paraId="153CACD7" w14:textId="77777777" w:rsidTr="00A03AD6">
        <w:trPr>
          <w:trHeight w:val="373"/>
        </w:trPr>
        <w:tc>
          <w:tcPr>
            <w:tcW w:w="6379" w:type="dxa"/>
            <w:gridSpan w:val="4"/>
            <w:vAlign w:val="center"/>
          </w:tcPr>
          <w:p w14:paraId="56F0C09B" w14:textId="7316AC29" w:rsidR="00863FD0" w:rsidRPr="000A759F" w:rsidRDefault="00863FD0" w:rsidP="00B1199B">
            <w:pPr>
              <w:spacing w:before="240"/>
              <w:jc w:val="both"/>
              <w:rPr>
                <w:rFonts w:ascii="Arial" w:hAnsi="Arial" w:cs="Arial"/>
                <w:b/>
                <w:bCs/>
                <w:i/>
                <w:iCs/>
              </w:rPr>
            </w:pPr>
            <w:bookmarkStart w:id="121" w:name="_Hlk94949871"/>
            <w:r w:rsidRPr="000A759F">
              <w:rPr>
                <w:rFonts w:ascii="Arial" w:hAnsi="Arial" w:cs="Arial"/>
                <w:b/>
                <w:bCs/>
              </w:rPr>
              <w:t xml:space="preserve">OBJETIVO 5.1:  </w:t>
            </w:r>
            <w:r w:rsidR="003A26AB" w:rsidRPr="000A759F">
              <w:rPr>
                <w:rFonts w:ascii="Arial" w:hAnsi="Arial" w:cs="Arial"/>
                <w:b/>
                <w:bCs/>
              </w:rPr>
              <w:t>Consolidar el</w:t>
            </w:r>
            <w:r w:rsidRPr="000A759F">
              <w:rPr>
                <w:rFonts w:ascii="Arial" w:hAnsi="Arial" w:cs="Arial"/>
                <w:b/>
                <w:bCs/>
              </w:rPr>
              <w:t xml:space="preserve"> crecimiento ordenado de los centros de población.</w:t>
            </w:r>
            <w:bookmarkEnd w:id="121"/>
          </w:p>
        </w:tc>
        <w:tc>
          <w:tcPr>
            <w:tcW w:w="2552" w:type="dxa"/>
            <w:gridSpan w:val="2"/>
            <w:vAlign w:val="center"/>
          </w:tcPr>
          <w:p w14:paraId="6D19E395" w14:textId="77777777" w:rsidR="00863FD0" w:rsidRPr="000A759F" w:rsidRDefault="00863FD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38CC8DFC" wp14:editId="4AB40B9C">
                  <wp:extent cx="720000" cy="720000"/>
                  <wp:effectExtent l="0" t="0" r="4445" b="4445"/>
                  <wp:docPr id="216" name="Imagen 21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Tabla&#10;&#10;Descripción generada automáticamente"/>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702F1AFC" w14:textId="77777777" w:rsidTr="00A03AD6">
        <w:trPr>
          <w:trHeight w:val="373"/>
        </w:trPr>
        <w:tc>
          <w:tcPr>
            <w:tcW w:w="3119" w:type="dxa"/>
            <w:gridSpan w:val="2"/>
            <w:vAlign w:val="center"/>
          </w:tcPr>
          <w:p w14:paraId="53BF622F" w14:textId="77777777" w:rsidR="00863FD0" w:rsidRPr="000A759F" w:rsidRDefault="00863FD0" w:rsidP="00B1199B">
            <w:pPr>
              <w:jc w:val="both"/>
              <w:rPr>
                <w:rFonts w:ascii="Arial" w:hAnsi="Arial" w:cs="Arial"/>
                <w:b/>
                <w:bCs/>
                <w:i/>
                <w:iCs/>
              </w:rPr>
            </w:pPr>
            <w:r w:rsidRPr="000A759F">
              <w:rPr>
                <w:rFonts w:ascii="Arial" w:hAnsi="Arial" w:cs="Arial"/>
                <w:b/>
                <w:bCs/>
                <w:i/>
                <w:iCs/>
              </w:rPr>
              <w:t>Indicador</w:t>
            </w:r>
          </w:p>
        </w:tc>
        <w:tc>
          <w:tcPr>
            <w:tcW w:w="3260" w:type="dxa"/>
            <w:gridSpan w:val="2"/>
            <w:vAlign w:val="center"/>
          </w:tcPr>
          <w:p w14:paraId="70269A1C" w14:textId="77777777" w:rsidR="00863FD0" w:rsidRPr="000A759F" w:rsidRDefault="00863FD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13F319BD" w14:textId="77777777" w:rsidR="00863FD0" w:rsidRPr="000A759F" w:rsidRDefault="00863FD0" w:rsidP="00B1199B">
            <w:pPr>
              <w:jc w:val="both"/>
              <w:rPr>
                <w:rFonts w:ascii="Arial" w:hAnsi="Arial" w:cs="Arial"/>
                <w:b/>
                <w:bCs/>
                <w:i/>
                <w:iCs/>
              </w:rPr>
            </w:pPr>
            <w:r w:rsidRPr="000A759F">
              <w:rPr>
                <w:rFonts w:ascii="Arial" w:hAnsi="Arial" w:cs="Arial"/>
                <w:b/>
                <w:bCs/>
                <w:i/>
                <w:iCs/>
              </w:rPr>
              <w:t>Responsable</w:t>
            </w:r>
          </w:p>
        </w:tc>
      </w:tr>
      <w:tr w:rsidR="00063102" w:rsidRPr="000A759F" w14:paraId="14E34299" w14:textId="77777777" w:rsidTr="00A03AD6">
        <w:trPr>
          <w:trHeight w:val="924"/>
        </w:trPr>
        <w:tc>
          <w:tcPr>
            <w:tcW w:w="3119" w:type="dxa"/>
            <w:gridSpan w:val="2"/>
            <w:vAlign w:val="center"/>
          </w:tcPr>
          <w:p w14:paraId="5A2B1FA5" w14:textId="47D7975B" w:rsidR="00863FD0" w:rsidRPr="000A759F" w:rsidRDefault="00863FD0" w:rsidP="00B1199B">
            <w:pPr>
              <w:jc w:val="both"/>
              <w:rPr>
                <w:rFonts w:ascii="Arial" w:hAnsi="Arial" w:cs="Arial"/>
                <w:i/>
              </w:rPr>
            </w:pPr>
            <w:r w:rsidRPr="000A759F">
              <w:rPr>
                <w:rFonts w:ascii="Arial" w:hAnsi="Arial" w:cs="Arial"/>
                <w:i/>
              </w:rPr>
              <w:t>5.1.1 Porcentaje</w:t>
            </w:r>
            <w:r w:rsidRPr="000A759F">
              <w:rPr>
                <w:rFonts w:ascii="Arial" w:hAnsi="Arial" w:cs="Arial"/>
                <w:bCs/>
                <w:i/>
                <w:iCs/>
              </w:rPr>
              <w:t xml:space="preserve"> de asentamientos humanos irregulares con proceso de regularización concluido</w:t>
            </w:r>
            <w:r w:rsidR="003A26AB" w:rsidRPr="000A759F">
              <w:rPr>
                <w:rFonts w:ascii="Arial" w:hAnsi="Arial" w:cs="Arial"/>
                <w:bCs/>
                <w:i/>
                <w:iCs/>
              </w:rPr>
              <w:t>.</w:t>
            </w:r>
          </w:p>
        </w:tc>
        <w:tc>
          <w:tcPr>
            <w:tcW w:w="3260" w:type="dxa"/>
            <w:gridSpan w:val="2"/>
            <w:vAlign w:val="center"/>
          </w:tcPr>
          <w:p w14:paraId="4F8C7AE1" w14:textId="5F812E05" w:rsidR="00863FD0" w:rsidRPr="000A759F" w:rsidRDefault="00863FD0" w:rsidP="00B1199B">
            <w:pPr>
              <w:jc w:val="both"/>
              <w:rPr>
                <w:rFonts w:ascii="Arial" w:hAnsi="Arial" w:cs="Arial"/>
                <w:bCs/>
                <w:i/>
                <w:iCs/>
              </w:rPr>
            </w:pPr>
            <w:r w:rsidRPr="000A759F">
              <w:rPr>
                <w:rFonts w:ascii="Arial" w:hAnsi="Arial" w:cs="Arial"/>
                <w:bCs/>
                <w:i/>
                <w:iCs/>
              </w:rPr>
              <w:t>Incrementar a 60</w:t>
            </w:r>
            <w:r w:rsidR="000337EF" w:rsidRPr="000A759F">
              <w:rPr>
                <w:rFonts w:ascii="Arial" w:hAnsi="Arial" w:cs="Arial"/>
                <w:bCs/>
                <w:i/>
                <w:iCs/>
              </w:rPr>
              <w:t xml:space="preserve"> por ciento</w:t>
            </w:r>
            <w:r w:rsidR="00CA2CD8" w:rsidRPr="000A759F">
              <w:rPr>
                <w:rFonts w:ascii="Arial" w:hAnsi="Arial" w:cs="Arial"/>
                <w:bCs/>
                <w:i/>
                <w:iCs/>
              </w:rPr>
              <w:t xml:space="preserve"> </w:t>
            </w:r>
            <w:r w:rsidRPr="000A759F">
              <w:rPr>
                <w:rFonts w:ascii="Arial" w:hAnsi="Arial" w:cs="Arial"/>
                <w:bCs/>
                <w:i/>
                <w:iCs/>
              </w:rPr>
              <w:t>los asentamientos humanos irregulares con proceso de regularización concluido</w:t>
            </w:r>
            <w:r w:rsidR="003A26AB" w:rsidRPr="000A759F">
              <w:rPr>
                <w:rFonts w:ascii="Arial" w:hAnsi="Arial" w:cs="Arial"/>
                <w:bCs/>
                <w:i/>
                <w:iCs/>
              </w:rPr>
              <w:t>.</w:t>
            </w:r>
            <w:r w:rsidRPr="000A759F">
              <w:rPr>
                <w:rFonts w:ascii="Arial" w:hAnsi="Arial" w:cs="Arial"/>
                <w:bCs/>
                <w:i/>
                <w:iCs/>
              </w:rPr>
              <w:t xml:space="preserve"> </w:t>
            </w:r>
          </w:p>
        </w:tc>
        <w:tc>
          <w:tcPr>
            <w:tcW w:w="2552" w:type="dxa"/>
            <w:gridSpan w:val="2"/>
            <w:vAlign w:val="center"/>
          </w:tcPr>
          <w:p w14:paraId="5B52DC88" w14:textId="38479035" w:rsidR="00863FD0" w:rsidRPr="000A759F" w:rsidRDefault="00905711" w:rsidP="00B1199B">
            <w:pPr>
              <w:jc w:val="both"/>
              <w:rPr>
                <w:rFonts w:ascii="Arial" w:hAnsi="Arial" w:cs="Arial"/>
                <w:bCs/>
                <w:i/>
                <w:iCs/>
              </w:rPr>
            </w:pPr>
            <w:r>
              <w:rPr>
                <w:rFonts w:ascii="Arial" w:hAnsi="Arial" w:cs="Arial"/>
                <w:bCs/>
                <w:i/>
                <w:iCs/>
              </w:rPr>
              <w:t>IMUVI</w:t>
            </w:r>
          </w:p>
        </w:tc>
      </w:tr>
      <w:tr w:rsidR="00063102" w:rsidRPr="000A759F" w14:paraId="2D8DDA6F" w14:textId="77777777" w:rsidTr="00A03AD6">
        <w:trPr>
          <w:gridBefore w:val="1"/>
          <w:gridAfter w:val="1"/>
          <w:wBefore w:w="567" w:type="dxa"/>
          <w:wAfter w:w="567" w:type="dxa"/>
          <w:trHeight w:val="415"/>
        </w:trPr>
        <w:tc>
          <w:tcPr>
            <w:tcW w:w="7797" w:type="dxa"/>
            <w:gridSpan w:val="4"/>
          </w:tcPr>
          <w:p w14:paraId="6D7E9E5A" w14:textId="77777777" w:rsidR="00863FD0" w:rsidRPr="000A759F" w:rsidRDefault="00863FD0" w:rsidP="00B1199B">
            <w:pPr>
              <w:spacing w:before="240"/>
              <w:jc w:val="both"/>
              <w:rPr>
                <w:rFonts w:ascii="Arial" w:hAnsi="Arial" w:cs="Arial"/>
                <w:b/>
                <w:bCs/>
                <w:sz w:val="20"/>
                <w:szCs w:val="20"/>
              </w:rPr>
            </w:pPr>
            <w:bookmarkStart w:id="122" w:name="_Hlk94949884"/>
            <w:r w:rsidRPr="000A759F">
              <w:rPr>
                <w:rFonts w:ascii="Arial" w:hAnsi="Arial" w:cs="Arial"/>
                <w:b/>
                <w:bCs/>
                <w:sz w:val="20"/>
                <w:szCs w:val="20"/>
              </w:rPr>
              <w:t xml:space="preserve">Estrategia 5.1.1: </w:t>
            </w:r>
            <w:r w:rsidRPr="000A759F">
              <w:rPr>
                <w:rFonts w:ascii="Arial" w:hAnsi="Arial" w:cs="Arial"/>
                <w:b/>
                <w:bCs/>
                <w:i/>
                <w:iCs/>
                <w:sz w:val="20"/>
                <w:szCs w:val="20"/>
              </w:rPr>
              <w:t>Fortalecimiento de los instrumentos y reglamentos que regulan el desarrollo urbano conforme a los usos de suelo y zonificación.</w:t>
            </w:r>
            <w:bookmarkEnd w:id="122"/>
          </w:p>
        </w:tc>
      </w:tr>
      <w:tr w:rsidR="00063102" w:rsidRPr="000A759F" w14:paraId="46A5C6F6" w14:textId="77777777" w:rsidTr="00A03AD6">
        <w:trPr>
          <w:gridBefore w:val="1"/>
          <w:gridAfter w:val="1"/>
          <w:wBefore w:w="567" w:type="dxa"/>
          <w:wAfter w:w="567" w:type="dxa"/>
          <w:trHeight w:val="414"/>
        </w:trPr>
        <w:tc>
          <w:tcPr>
            <w:tcW w:w="5812" w:type="dxa"/>
            <w:gridSpan w:val="3"/>
            <w:vAlign w:val="center"/>
          </w:tcPr>
          <w:p w14:paraId="360191FE"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54A838E"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B712EF5" w14:textId="77777777" w:rsidTr="00A03AD6">
        <w:trPr>
          <w:gridBefore w:val="1"/>
          <w:gridAfter w:val="1"/>
          <w:wBefore w:w="567" w:type="dxa"/>
          <w:wAfter w:w="567" w:type="dxa"/>
          <w:trHeight w:val="273"/>
        </w:trPr>
        <w:tc>
          <w:tcPr>
            <w:tcW w:w="5812" w:type="dxa"/>
            <w:gridSpan w:val="3"/>
          </w:tcPr>
          <w:p w14:paraId="60CEA641"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5.1.1.1 </w:t>
            </w:r>
            <w:r w:rsidRPr="000A759F">
              <w:rPr>
                <w:rFonts w:ascii="Arial" w:hAnsi="Arial" w:cs="Arial"/>
                <w:sz w:val="20"/>
                <w:szCs w:val="20"/>
              </w:rPr>
              <w:t>Incorporar a la sociedad, Colegio de Arquitectos e Ingenieros Civiles del Municipio en un proceso continuo de revisión y adecuación del Programa Municipal de Desarrollo Urbano y Ordenamiento Territorial.</w:t>
            </w:r>
          </w:p>
        </w:tc>
        <w:tc>
          <w:tcPr>
            <w:tcW w:w="1985" w:type="dxa"/>
            <w:vAlign w:val="center"/>
          </w:tcPr>
          <w:p w14:paraId="72CCF21D"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60E1E5A7" w14:textId="77777777" w:rsidTr="00A03AD6">
        <w:trPr>
          <w:gridBefore w:val="1"/>
          <w:gridAfter w:val="1"/>
          <w:wBefore w:w="567" w:type="dxa"/>
          <w:wAfter w:w="567" w:type="dxa"/>
          <w:trHeight w:val="273"/>
        </w:trPr>
        <w:tc>
          <w:tcPr>
            <w:tcW w:w="5812" w:type="dxa"/>
            <w:gridSpan w:val="3"/>
          </w:tcPr>
          <w:p w14:paraId="0023408E"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lastRenderedPageBreak/>
              <w:t xml:space="preserve">5.1.1.2 </w:t>
            </w:r>
            <w:r w:rsidRPr="000A759F">
              <w:rPr>
                <w:rFonts w:ascii="Arial" w:hAnsi="Arial" w:cs="Arial"/>
                <w:sz w:val="20"/>
                <w:szCs w:val="20"/>
              </w:rPr>
              <w:t>Continuar con la armonización del marco jurídico en materia de ordenamiento territorial</w:t>
            </w:r>
            <w:r w:rsidRPr="000A759F">
              <w:rPr>
                <w:rFonts w:ascii="Arial" w:eastAsia="Calibri" w:hAnsi="Arial" w:cs="Arial"/>
                <w:spacing w:val="2"/>
              </w:rPr>
              <w:t xml:space="preserve"> </w:t>
            </w:r>
            <w:r w:rsidRPr="000A759F">
              <w:rPr>
                <w:rFonts w:ascii="Arial" w:hAnsi="Arial" w:cs="Arial"/>
                <w:sz w:val="20"/>
                <w:szCs w:val="20"/>
              </w:rPr>
              <w:t>de acuerdo con los Reglamentos y Código Territorial para el Estado, que permita su correcta aplicación en el municipio.</w:t>
            </w:r>
          </w:p>
        </w:tc>
        <w:tc>
          <w:tcPr>
            <w:tcW w:w="1985" w:type="dxa"/>
            <w:vAlign w:val="center"/>
          </w:tcPr>
          <w:p w14:paraId="63702901"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581CA1D7" w14:textId="77777777" w:rsidTr="00A03AD6">
        <w:trPr>
          <w:gridBefore w:val="1"/>
          <w:gridAfter w:val="1"/>
          <w:wBefore w:w="567" w:type="dxa"/>
          <w:wAfter w:w="567" w:type="dxa"/>
          <w:trHeight w:val="273"/>
        </w:trPr>
        <w:tc>
          <w:tcPr>
            <w:tcW w:w="5812" w:type="dxa"/>
            <w:gridSpan w:val="3"/>
          </w:tcPr>
          <w:p w14:paraId="55341B2C"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5.1.1.3. </w:t>
            </w:r>
            <w:r w:rsidRPr="000A759F">
              <w:rPr>
                <w:rFonts w:ascii="Arial" w:hAnsi="Arial" w:cs="Arial"/>
                <w:sz w:val="20"/>
                <w:szCs w:val="20"/>
              </w:rPr>
              <w:t>Regularizar la tenencia de la tierra en las áreas urbanizables identificadas cuyo régimen de tierra es comunal y ejidal.</w:t>
            </w:r>
          </w:p>
        </w:tc>
        <w:tc>
          <w:tcPr>
            <w:tcW w:w="1985" w:type="dxa"/>
            <w:vAlign w:val="center"/>
          </w:tcPr>
          <w:p w14:paraId="4B034937"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5F4F5949" w14:textId="77777777" w:rsidTr="00A03AD6">
        <w:trPr>
          <w:gridBefore w:val="1"/>
          <w:gridAfter w:val="1"/>
          <w:wBefore w:w="567" w:type="dxa"/>
          <w:wAfter w:w="567" w:type="dxa"/>
          <w:trHeight w:val="273"/>
        </w:trPr>
        <w:tc>
          <w:tcPr>
            <w:tcW w:w="5812" w:type="dxa"/>
            <w:gridSpan w:val="3"/>
          </w:tcPr>
          <w:p w14:paraId="5D798D4B"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5.1.1.4 Promover la certeza jurídica que ampara la posesión de la tierra como patrimonio, bajo el enfoque social de la regularización del suelo y para la reducción de las desigualdades sociales y económicas.</w:t>
            </w:r>
          </w:p>
        </w:tc>
        <w:tc>
          <w:tcPr>
            <w:tcW w:w="1985" w:type="dxa"/>
            <w:vAlign w:val="center"/>
          </w:tcPr>
          <w:p w14:paraId="1B2E6E6F"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0D91431C" w14:textId="77777777" w:rsidTr="00A03AD6">
        <w:trPr>
          <w:gridBefore w:val="1"/>
          <w:gridAfter w:val="1"/>
          <w:wBefore w:w="567" w:type="dxa"/>
          <w:wAfter w:w="567" w:type="dxa"/>
          <w:trHeight w:val="273"/>
        </w:trPr>
        <w:tc>
          <w:tcPr>
            <w:tcW w:w="5812" w:type="dxa"/>
            <w:gridSpan w:val="3"/>
          </w:tcPr>
          <w:p w14:paraId="022131DF"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5.1.1.5 </w:t>
            </w:r>
            <w:r w:rsidRPr="000A759F">
              <w:rPr>
                <w:rFonts w:ascii="Arial" w:hAnsi="Arial" w:cs="Arial"/>
                <w:sz w:val="20"/>
                <w:szCs w:val="20"/>
              </w:rPr>
              <w:t>Reorientar el desarrollo exponencial de colonias circundantes a la zona urbana, así como la presión sobre suelos protegidos, agrícolas y de vegetación.</w:t>
            </w:r>
          </w:p>
        </w:tc>
        <w:tc>
          <w:tcPr>
            <w:tcW w:w="1985" w:type="dxa"/>
            <w:vAlign w:val="center"/>
          </w:tcPr>
          <w:p w14:paraId="4E82DE26"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531F313F" w14:textId="77777777" w:rsidTr="00A03AD6">
        <w:trPr>
          <w:gridBefore w:val="1"/>
          <w:gridAfter w:val="1"/>
          <w:wBefore w:w="567" w:type="dxa"/>
          <w:wAfter w:w="567" w:type="dxa"/>
          <w:trHeight w:val="415"/>
        </w:trPr>
        <w:tc>
          <w:tcPr>
            <w:tcW w:w="7797" w:type="dxa"/>
            <w:gridSpan w:val="4"/>
          </w:tcPr>
          <w:p w14:paraId="18C8317C" w14:textId="77777777" w:rsidR="00863FD0" w:rsidRPr="000A759F" w:rsidRDefault="00863FD0" w:rsidP="00B1199B">
            <w:pPr>
              <w:spacing w:before="240"/>
              <w:jc w:val="both"/>
              <w:rPr>
                <w:rFonts w:ascii="Arial" w:hAnsi="Arial" w:cs="Arial"/>
                <w:b/>
                <w:bCs/>
                <w:sz w:val="20"/>
                <w:szCs w:val="20"/>
              </w:rPr>
            </w:pPr>
            <w:bookmarkStart w:id="123" w:name="_Hlk94949891"/>
            <w:r w:rsidRPr="000A759F">
              <w:rPr>
                <w:rFonts w:ascii="Arial" w:hAnsi="Arial" w:cs="Arial"/>
                <w:b/>
                <w:bCs/>
                <w:sz w:val="20"/>
                <w:szCs w:val="20"/>
              </w:rPr>
              <w:t>Estrategia 5.1.2:</w:t>
            </w:r>
            <w:r w:rsidRPr="000A759F">
              <w:rPr>
                <w:rFonts w:ascii="Arial" w:eastAsia="Arial MT" w:hAnsi="Arial" w:cs="Arial"/>
                <w:bCs/>
                <w:i/>
                <w:iCs/>
                <w:sz w:val="24"/>
                <w:szCs w:val="24"/>
              </w:rPr>
              <w:t xml:space="preserve"> </w:t>
            </w:r>
            <w:bookmarkEnd w:id="123"/>
            <w:r w:rsidRPr="000A759F">
              <w:rPr>
                <w:rFonts w:ascii="Arial" w:hAnsi="Arial" w:cs="Arial"/>
                <w:b/>
                <w:bCs/>
                <w:i/>
                <w:iCs/>
                <w:sz w:val="20"/>
                <w:szCs w:val="20"/>
              </w:rPr>
              <w:t>Impulso al derecho a la Ciudad Humana.</w:t>
            </w:r>
          </w:p>
        </w:tc>
      </w:tr>
      <w:tr w:rsidR="00063102" w:rsidRPr="000A759F" w14:paraId="08574252" w14:textId="77777777" w:rsidTr="00A03AD6">
        <w:trPr>
          <w:gridBefore w:val="1"/>
          <w:gridAfter w:val="1"/>
          <w:wBefore w:w="567" w:type="dxa"/>
          <w:wAfter w:w="567" w:type="dxa"/>
          <w:trHeight w:val="414"/>
        </w:trPr>
        <w:tc>
          <w:tcPr>
            <w:tcW w:w="5812" w:type="dxa"/>
            <w:gridSpan w:val="3"/>
            <w:vAlign w:val="center"/>
          </w:tcPr>
          <w:p w14:paraId="6EB11780"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ADF6CA2"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9410BAE" w14:textId="77777777" w:rsidTr="00A03AD6">
        <w:trPr>
          <w:gridBefore w:val="1"/>
          <w:gridAfter w:val="1"/>
          <w:wBefore w:w="567" w:type="dxa"/>
          <w:wAfter w:w="567" w:type="dxa"/>
          <w:trHeight w:val="273"/>
        </w:trPr>
        <w:tc>
          <w:tcPr>
            <w:tcW w:w="5812" w:type="dxa"/>
            <w:gridSpan w:val="3"/>
          </w:tcPr>
          <w:p w14:paraId="1697F180"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5.1.2.1 Involucrar a la ciudadana en la toma de decisiones para el desarrollo de sus comunidades.</w:t>
            </w:r>
          </w:p>
        </w:tc>
        <w:tc>
          <w:tcPr>
            <w:tcW w:w="1985" w:type="dxa"/>
          </w:tcPr>
          <w:p w14:paraId="5E186755"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6F17AF4F" w14:textId="77777777" w:rsidTr="00A03AD6">
        <w:trPr>
          <w:gridBefore w:val="1"/>
          <w:gridAfter w:val="1"/>
          <w:wBefore w:w="567" w:type="dxa"/>
          <w:wAfter w:w="567" w:type="dxa"/>
          <w:trHeight w:val="273"/>
        </w:trPr>
        <w:tc>
          <w:tcPr>
            <w:tcW w:w="5812" w:type="dxa"/>
            <w:gridSpan w:val="3"/>
          </w:tcPr>
          <w:p w14:paraId="7F6A1050"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5.1.2.2 Satisfacer el equipamiento básico urbano en los polos de desarrollo rurales conforme a los requerimientos por sistema.</w:t>
            </w:r>
          </w:p>
        </w:tc>
        <w:tc>
          <w:tcPr>
            <w:tcW w:w="1985" w:type="dxa"/>
          </w:tcPr>
          <w:p w14:paraId="2300C1CE"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418FE7FB" w14:textId="77777777" w:rsidTr="00A03AD6">
        <w:trPr>
          <w:gridBefore w:val="1"/>
          <w:gridAfter w:val="1"/>
          <w:wBefore w:w="567" w:type="dxa"/>
          <w:wAfter w:w="567" w:type="dxa"/>
          <w:trHeight w:val="273"/>
        </w:trPr>
        <w:tc>
          <w:tcPr>
            <w:tcW w:w="5812" w:type="dxa"/>
            <w:gridSpan w:val="3"/>
          </w:tcPr>
          <w:p w14:paraId="7AAD61BB"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5.1.2.3. Mejora la imagen de fachadas de localidades rurales y barrios populares.</w:t>
            </w:r>
          </w:p>
        </w:tc>
        <w:tc>
          <w:tcPr>
            <w:tcW w:w="1985" w:type="dxa"/>
          </w:tcPr>
          <w:p w14:paraId="688B42D6"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28B22600" w14:textId="77777777" w:rsidTr="00A03AD6">
        <w:trPr>
          <w:gridBefore w:val="1"/>
          <w:gridAfter w:val="1"/>
          <w:wBefore w:w="567" w:type="dxa"/>
          <w:wAfter w:w="567" w:type="dxa"/>
          <w:trHeight w:val="273"/>
        </w:trPr>
        <w:tc>
          <w:tcPr>
            <w:tcW w:w="5812" w:type="dxa"/>
            <w:gridSpan w:val="3"/>
          </w:tcPr>
          <w:p w14:paraId="48C352A9"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5.1.2.4 </w:t>
            </w:r>
            <w:r w:rsidRPr="000A759F">
              <w:rPr>
                <w:rFonts w:ascii="Arial" w:hAnsi="Arial" w:cs="Arial"/>
                <w:sz w:val="20"/>
                <w:szCs w:val="20"/>
              </w:rPr>
              <w:t>Recuperar espacios públicos en malas condiciones en la zona urbana.</w:t>
            </w:r>
          </w:p>
        </w:tc>
        <w:tc>
          <w:tcPr>
            <w:tcW w:w="1985" w:type="dxa"/>
          </w:tcPr>
          <w:p w14:paraId="08470C5E"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626A88BD" w14:textId="77777777" w:rsidTr="00A03AD6">
        <w:trPr>
          <w:gridBefore w:val="1"/>
          <w:gridAfter w:val="1"/>
          <w:wBefore w:w="567" w:type="dxa"/>
          <w:wAfter w:w="567" w:type="dxa"/>
          <w:trHeight w:val="273"/>
        </w:trPr>
        <w:tc>
          <w:tcPr>
            <w:tcW w:w="5812" w:type="dxa"/>
            <w:gridSpan w:val="3"/>
          </w:tcPr>
          <w:p w14:paraId="55689C26"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5.1.2.5 Promover esquemas asociativos de inversión pública-privada para proyectos de desarrollo local.</w:t>
            </w:r>
          </w:p>
        </w:tc>
        <w:tc>
          <w:tcPr>
            <w:tcW w:w="1985" w:type="dxa"/>
          </w:tcPr>
          <w:p w14:paraId="293B48F4"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575275A4" w14:textId="77777777" w:rsidTr="00A03AD6">
        <w:trPr>
          <w:gridBefore w:val="1"/>
          <w:gridAfter w:val="1"/>
          <w:wBefore w:w="567" w:type="dxa"/>
          <w:wAfter w:w="567" w:type="dxa"/>
          <w:trHeight w:val="273"/>
        </w:trPr>
        <w:tc>
          <w:tcPr>
            <w:tcW w:w="5812" w:type="dxa"/>
            <w:gridSpan w:val="3"/>
          </w:tcPr>
          <w:p w14:paraId="2C0C9B2B"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5.1.2.6 </w:t>
            </w:r>
            <w:r w:rsidRPr="000A759F">
              <w:rPr>
                <w:rFonts w:ascii="Arial" w:hAnsi="Arial" w:cs="Arial"/>
                <w:sz w:val="20"/>
                <w:szCs w:val="20"/>
              </w:rPr>
              <w:t>Concretar la nomenclatura y numeración oficial en calles de las ciudades.</w:t>
            </w:r>
          </w:p>
        </w:tc>
        <w:tc>
          <w:tcPr>
            <w:tcW w:w="1985" w:type="dxa"/>
          </w:tcPr>
          <w:p w14:paraId="7AA998A9"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4449AAC8" w14:textId="77777777" w:rsidTr="00A03AD6">
        <w:trPr>
          <w:gridBefore w:val="1"/>
          <w:gridAfter w:val="1"/>
          <w:wBefore w:w="567" w:type="dxa"/>
          <w:wAfter w:w="567" w:type="dxa"/>
          <w:trHeight w:val="415"/>
        </w:trPr>
        <w:tc>
          <w:tcPr>
            <w:tcW w:w="7797" w:type="dxa"/>
            <w:gridSpan w:val="4"/>
          </w:tcPr>
          <w:p w14:paraId="1178044D" w14:textId="77777777" w:rsidR="00863FD0" w:rsidRPr="000A759F" w:rsidRDefault="00863FD0" w:rsidP="00B1199B">
            <w:pPr>
              <w:jc w:val="both"/>
              <w:rPr>
                <w:rFonts w:ascii="Arial" w:hAnsi="Arial" w:cs="Arial"/>
                <w:b/>
                <w:bCs/>
              </w:rPr>
            </w:pPr>
            <w:bookmarkStart w:id="124" w:name="_Hlk94949901"/>
            <w:r w:rsidRPr="000A759F">
              <w:rPr>
                <w:rFonts w:ascii="Arial" w:hAnsi="Arial" w:cs="Arial"/>
                <w:b/>
                <w:bCs/>
                <w:sz w:val="20"/>
                <w:szCs w:val="20"/>
              </w:rPr>
              <w:t>Estrategia 5.1.3:</w:t>
            </w:r>
            <w:r w:rsidRPr="000A759F">
              <w:rPr>
                <w:rFonts w:ascii="Arial" w:hAnsi="Arial" w:cs="Arial"/>
              </w:rPr>
              <w:t xml:space="preserve"> </w:t>
            </w:r>
            <w:r w:rsidRPr="000A759F">
              <w:rPr>
                <w:rFonts w:ascii="Arial" w:hAnsi="Arial" w:cs="Arial"/>
                <w:b/>
                <w:bCs/>
                <w:i/>
                <w:iCs/>
                <w:sz w:val="20"/>
                <w:szCs w:val="20"/>
              </w:rPr>
              <w:t>Reforzamiento de las políticas de redensificación urbana.</w:t>
            </w:r>
            <w:bookmarkEnd w:id="124"/>
          </w:p>
        </w:tc>
      </w:tr>
      <w:tr w:rsidR="00063102" w:rsidRPr="000A759F" w14:paraId="3E80A8CD" w14:textId="77777777" w:rsidTr="00A03AD6">
        <w:trPr>
          <w:gridBefore w:val="1"/>
          <w:gridAfter w:val="1"/>
          <w:wBefore w:w="567" w:type="dxa"/>
          <w:wAfter w:w="567" w:type="dxa"/>
          <w:trHeight w:val="414"/>
        </w:trPr>
        <w:tc>
          <w:tcPr>
            <w:tcW w:w="5812" w:type="dxa"/>
            <w:gridSpan w:val="3"/>
            <w:vAlign w:val="center"/>
          </w:tcPr>
          <w:p w14:paraId="592985F5"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904F6E6"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41BAFEBB" w14:textId="77777777" w:rsidTr="00A03AD6">
        <w:trPr>
          <w:gridBefore w:val="1"/>
          <w:gridAfter w:val="1"/>
          <w:wBefore w:w="567" w:type="dxa"/>
          <w:wAfter w:w="567" w:type="dxa"/>
          <w:trHeight w:val="273"/>
        </w:trPr>
        <w:tc>
          <w:tcPr>
            <w:tcW w:w="5812" w:type="dxa"/>
            <w:gridSpan w:val="3"/>
          </w:tcPr>
          <w:p w14:paraId="68D892BE" w14:textId="77777777" w:rsidR="00863FD0" w:rsidRPr="000A759F" w:rsidRDefault="00863FD0" w:rsidP="00B1199B">
            <w:pPr>
              <w:spacing w:before="240"/>
              <w:jc w:val="both"/>
              <w:rPr>
                <w:rFonts w:ascii="Arial" w:hAnsi="Arial" w:cs="Arial"/>
                <w:b/>
                <w:bCs/>
                <w:sz w:val="20"/>
                <w:szCs w:val="20"/>
              </w:rPr>
            </w:pPr>
            <w:r w:rsidRPr="000A759F">
              <w:rPr>
                <w:rFonts w:ascii="Arial" w:hAnsi="Arial" w:cs="Arial"/>
                <w:bCs/>
                <w:sz w:val="20"/>
                <w:szCs w:val="20"/>
              </w:rPr>
              <w:t xml:space="preserve">5.1.3.1 </w:t>
            </w:r>
            <w:r w:rsidRPr="000A759F">
              <w:rPr>
                <w:rFonts w:ascii="Arial" w:hAnsi="Arial" w:cs="Arial"/>
                <w:sz w:val="20"/>
                <w:szCs w:val="20"/>
              </w:rPr>
              <w:t>Otorgar facilidades a la población para la adquisición de vivienda vertical.</w:t>
            </w:r>
          </w:p>
        </w:tc>
        <w:tc>
          <w:tcPr>
            <w:tcW w:w="1985" w:type="dxa"/>
            <w:vAlign w:val="center"/>
          </w:tcPr>
          <w:p w14:paraId="6A1B1645" w14:textId="77777777" w:rsidR="00A24272" w:rsidRDefault="00A24272" w:rsidP="00B1199B">
            <w:pPr>
              <w:jc w:val="both"/>
              <w:rPr>
                <w:rFonts w:ascii="Arial" w:hAnsi="Arial" w:cs="Arial"/>
                <w:i/>
                <w:iCs/>
                <w:sz w:val="20"/>
                <w:szCs w:val="20"/>
              </w:rPr>
            </w:pPr>
          </w:p>
          <w:p w14:paraId="6EE70287" w14:textId="77777777" w:rsidR="00A24272" w:rsidRDefault="00863FD0" w:rsidP="00A24272">
            <w:pPr>
              <w:jc w:val="both"/>
              <w:rPr>
                <w:rFonts w:ascii="Arial" w:hAnsi="Arial" w:cs="Arial"/>
                <w:i/>
                <w:iCs/>
                <w:sz w:val="20"/>
                <w:szCs w:val="20"/>
              </w:rPr>
            </w:pPr>
            <w:r w:rsidRPr="0064319D">
              <w:rPr>
                <w:rFonts w:ascii="Arial" w:hAnsi="Arial" w:cs="Arial"/>
                <w:i/>
                <w:iCs/>
                <w:sz w:val="20"/>
                <w:szCs w:val="20"/>
              </w:rPr>
              <w:t>IMUVI</w:t>
            </w:r>
          </w:p>
          <w:p w14:paraId="57826DCC" w14:textId="20D03752" w:rsidR="00A24272" w:rsidRPr="0064319D" w:rsidRDefault="00A24272" w:rsidP="00A24272">
            <w:pPr>
              <w:jc w:val="both"/>
              <w:rPr>
                <w:rFonts w:ascii="Arial" w:hAnsi="Arial" w:cs="Arial"/>
                <w:i/>
                <w:iCs/>
                <w:sz w:val="20"/>
                <w:szCs w:val="20"/>
              </w:rPr>
            </w:pPr>
          </w:p>
        </w:tc>
      </w:tr>
      <w:tr w:rsidR="00063102" w:rsidRPr="000A759F" w14:paraId="213D2B85" w14:textId="77777777" w:rsidTr="00A03AD6">
        <w:trPr>
          <w:gridBefore w:val="1"/>
          <w:gridAfter w:val="1"/>
          <w:wBefore w:w="567" w:type="dxa"/>
          <w:wAfter w:w="567" w:type="dxa"/>
          <w:trHeight w:val="273"/>
        </w:trPr>
        <w:tc>
          <w:tcPr>
            <w:tcW w:w="5812" w:type="dxa"/>
            <w:gridSpan w:val="3"/>
          </w:tcPr>
          <w:p w14:paraId="3DCB1AAF"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lastRenderedPageBreak/>
              <w:t xml:space="preserve">5.1.3.2 </w:t>
            </w:r>
            <w:r w:rsidRPr="000A759F">
              <w:rPr>
                <w:rFonts w:ascii="Arial" w:hAnsi="Arial" w:cs="Arial"/>
                <w:sz w:val="20"/>
                <w:szCs w:val="20"/>
              </w:rPr>
              <w:t>Promover la accesibilidad de suelo urbano regulando en el mercado su valor, mediante la concertación con el sector social.</w:t>
            </w:r>
          </w:p>
        </w:tc>
        <w:tc>
          <w:tcPr>
            <w:tcW w:w="1985" w:type="dxa"/>
          </w:tcPr>
          <w:p w14:paraId="33CB81BE"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59A0A728" w14:textId="77777777" w:rsidTr="00A03AD6">
        <w:trPr>
          <w:gridBefore w:val="1"/>
          <w:gridAfter w:val="1"/>
          <w:wBefore w:w="567" w:type="dxa"/>
          <w:wAfter w:w="567" w:type="dxa"/>
          <w:trHeight w:val="273"/>
        </w:trPr>
        <w:tc>
          <w:tcPr>
            <w:tcW w:w="5812" w:type="dxa"/>
            <w:gridSpan w:val="3"/>
          </w:tcPr>
          <w:p w14:paraId="42BB4A75"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5.1.3.3. Densificar racionalmente las áreas urbanas e impulsar la ocupación de lotes baldíos.</w:t>
            </w:r>
          </w:p>
        </w:tc>
        <w:tc>
          <w:tcPr>
            <w:tcW w:w="1985" w:type="dxa"/>
          </w:tcPr>
          <w:p w14:paraId="26244CBD"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38CDBBDF" w14:textId="77777777" w:rsidTr="00A03AD6">
        <w:trPr>
          <w:gridBefore w:val="1"/>
          <w:gridAfter w:val="1"/>
          <w:wBefore w:w="567" w:type="dxa"/>
          <w:wAfter w:w="567" w:type="dxa"/>
          <w:trHeight w:val="273"/>
        </w:trPr>
        <w:tc>
          <w:tcPr>
            <w:tcW w:w="5812" w:type="dxa"/>
            <w:gridSpan w:val="3"/>
          </w:tcPr>
          <w:p w14:paraId="033981BA"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5.1.3.4 Orientar el crecimiento de las actividades económicas fuera de los centros de población hacia las áreas aptas que permitan su expansión.</w:t>
            </w:r>
          </w:p>
        </w:tc>
        <w:tc>
          <w:tcPr>
            <w:tcW w:w="1985" w:type="dxa"/>
          </w:tcPr>
          <w:p w14:paraId="50326807"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054D9473" w14:textId="77777777" w:rsidTr="00A03AD6">
        <w:trPr>
          <w:gridBefore w:val="1"/>
          <w:gridAfter w:val="1"/>
          <w:wBefore w:w="567" w:type="dxa"/>
          <w:wAfter w:w="567" w:type="dxa"/>
          <w:trHeight w:val="273"/>
        </w:trPr>
        <w:tc>
          <w:tcPr>
            <w:tcW w:w="5812" w:type="dxa"/>
            <w:gridSpan w:val="3"/>
          </w:tcPr>
          <w:p w14:paraId="47AD36FF"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5.1.3.5 Realizar exploraciones físicas y digitales de control del crecimiento urbano por cuadrantes.</w:t>
            </w:r>
          </w:p>
        </w:tc>
        <w:tc>
          <w:tcPr>
            <w:tcW w:w="1985" w:type="dxa"/>
          </w:tcPr>
          <w:p w14:paraId="5B23BE6F"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863FD0" w:rsidRPr="000A759F" w14:paraId="63BC07E5" w14:textId="77777777" w:rsidTr="00A03AD6">
        <w:trPr>
          <w:gridBefore w:val="1"/>
          <w:gridAfter w:val="1"/>
          <w:wBefore w:w="567" w:type="dxa"/>
          <w:wAfter w:w="567" w:type="dxa"/>
          <w:trHeight w:val="273"/>
        </w:trPr>
        <w:tc>
          <w:tcPr>
            <w:tcW w:w="5812" w:type="dxa"/>
            <w:gridSpan w:val="3"/>
          </w:tcPr>
          <w:p w14:paraId="0C44B761"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5.1.3.6 </w:t>
            </w:r>
            <w:r w:rsidRPr="000A759F">
              <w:rPr>
                <w:rFonts w:ascii="Arial" w:hAnsi="Arial" w:cs="Arial"/>
                <w:sz w:val="20"/>
                <w:szCs w:val="20"/>
              </w:rPr>
              <w:t>Promocionar la ventanilla de construcción simplificada habitacional VECS para trámites y servicios relacionados con el desarrollo urbano, favoreciendo la digitalización de documentos.</w:t>
            </w:r>
          </w:p>
        </w:tc>
        <w:tc>
          <w:tcPr>
            <w:tcW w:w="1985" w:type="dxa"/>
          </w:tcPr>
          <w:p w14:paraId="433BAF2C"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bl>
    <w:p w14:paraId="3F87BF06" w14:textId="77777777" w:rsidR="00863FD0" w:rsidRPr="000A759F" w:rsidRDefault="00863FD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0E67A217" w14:textId="77777777" w:rsidTr="00A03AD6">
        <w:trPr>
          <w:trHeight w:val="373"/>
        </w:trPr>
        <w:tc>
          <w:tcPr>
            <w:tcW w:w="6379" w:type="dxa"/>
            <w:gridSpan w:val="3"/>
            <w:vAlign w:val="center"/>
          </w:tcPr>
          <w:p w14:paraId="55B8130F" w14:textId="720673BE" w:rsidR="00863FD0" w:rsidRPr="000A759F" w:rsidRDefault="00863FD0" w:rsidP="00B1199B">
            <w:pPr>
              <w:spacing w:before="240"/>
              <w:jc w:val="both"/>
              <w:rPr>
                <w:rFonts w:ascii="Arial" w:hAnsi="Arial" w:cs="Arial"/>
                <w:b/>
                <w:bCs/>
                <w:i/>
                <w:iCs/>
              </w:rPr>
            </w:pPr>
            <w:bookmarkStart w:id="125" w:name="_Hlk94949927"/>
            <w:r w:rsidRPr="000A759F">
              <w:rPr>
                <w:rFonts w:ascii="Arial" w:hAnsi="Arial" w:cs="Arial"/>
                <w:b/>
                <w:bCs/>
              </w:rPr>
              <w:t>OBJETIVO 5.2:</w:t>
            </w:r>
            <w:bookmarkEnd w:id="125"/>
            <w:r w:rsidRPr="000A759F">
              <w:rPr>
                <w:rFonts w:ascii="Arial" w:hAnsi="Arial" w:cs="Arial"/>
                <w:b/>
                <w:bCs/>
              </w:rPr>
              <w:t xml:space="preserve"> </w:t>
            </w:r>
            <w:r w:rsidR="003A26AB" w:rsidRPr="000A759F">
              <w:rPr>
                <w:rFonts w:ascii="Arial" w:hAnsi="Arial" w:cs="Arial"/>
                <w:b/>
                <w:bCs/>
              </w:rPr>
              <w:t>Incrementar la</w:t>
            </w:r>
            <w:r w:rsidRPr="000A759F">
              <w:rPr>
                <w:rFonts w:ascii="Arial" w:hAnsi="Arial" w:cs="Arial"/>
                <w:b/>
                <w:bCs/>
              </w:rPr>
              <w:t xml:space="preserve"> sustentabilidad del patrimonio natural en el municipio.</w:t>
            </w:r>
          </w:p>
        </w:tc>
        <w:tc>
          <w:tcPr>
            <w:tcW w:w="2552" w:type="dxa"/>
            <w:gridSpan w:val="2"/>
            <w:vAlign w:val="center"/>
          </w:tcPr>
          <w:p w14:paraId="11C0040A" w14:textId="77777777" w:rsidR="00863FD0" w:rsidRPr="000A759F" w:rsidRDefault="00863FD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4C80E82B" wp14:editId="782E3443">
                  <wp:extent cx="720000" cy="720000"/>
                  <wp:effectExtent l="0" t="0" r="4445" b="444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6C97A2D5" w14:textId="77777777" w:rsidTr="00A03AD6">
        <w:trPr>
          <w:trHeight w:val="373"/>
        </w:trPr>
        <w:tc>
          <w:tcPr>
            <w:tcW w:w="3119" w:type="dxa"/>
            <w:gridSpan w:val="2"/>
            <w:vAlign w:val="center"/>
          </w:tcPr>
          <w:p w14:paraId="38C21782" w14:textId="77777777" w:rsidR="00863FD0" w:rsidRPr="000A759F" w:rsidRDefault="00863FD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090CB730" w14:textId="77777777" w:rsidR="00863FD0" w:rsidRPr="000A759F" w:rsidRDefault="00863FD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7DC6190" w14:textId="77777777" w:rsidR="00863FD0" w:rsidRPr="000A759F" w:rsidRDefault="00863FD0" w:rsidP="00B1199B">
            <w:pPr>
              <w:jc w:val="both"/>
              <w:rPr>
                <w:rFonts w:ascii="Arial" w:hAnsi="Arial" w:cs="Arial"/>
                <w:b/>
                <w:bCs/>
                <w:i/>
                <w:iCs/>
              </w:rPr>
            </w:pPr>
            <w:r w:rsidRPr="000A759F">
              <w:rPr>
                <w:rFonts w:ascii="Arial" w:hAnsi="Arial" w:cs="Arial"/>
                <w:b/>
                <w:bCs/>
                <w:i/>
                <w:iCs/>
              </w:rPr>
              <w:t>Responsable</w:t>
            </w:r>
          </w:p>
        </w:tc>
      </w:tr>
      <w:tr w:rsidR="00063102" w:rsidRPr="000A759F" w14:paraId="7CECC277" w14:textId="77777777" w:rsidTr="00A03AD6">
        <w:trPr>
          <w:trHeight w:val="924"/>
        </w:trPr>
        <w:tc>
          <w:tcPr>
            <w:tcW w:w="3119" w:type="dxa"/>
            <w:gridSpan w:val="2"/>
            <w:vAlign w:val="center"/>
          </w:tcPr>
          <w:p w14:paraId="104EB733" w14:textId="446A270C" w:rsidR="00863FD0" w:rsidRPr="000A759F" w:rsidRDefault="00863FD0" w:rsidP="00B1199B">
            <w:pPr>
              <w:jc w:val="both"/>
              <w:rPr>
                <w:rFonts w:ascii="Arial" w:hAnsi="Arial" w:cs="Arial"/>
                <w:i/>
              </w:rPr>
            </w:pPr>
            <w:r w:rsidRPr="000A759F">
              <w:rPr>
                <w:rFonts w:ascii="Arial" w:hAnsi="Arial" w:cs="Arial"/>
                <w:i/>
              </w:rPr>
              <w:t xml:space="preserve">5.2.1 </w:t>
            </w:r>
            <w:r w:rsidR="009D6CDA" w:rsidRPr="000A759F">
              <w:rPr>
                <w:rFonts w:ascii="Arial" w:hAnsi="Arial" w:cs="Arial"/>
                <w:i/>
              </w:rPr>
              <w:t>Número de operativos de verificación vehicular</w:t>
            </w:r>
            <w:r w:rsidR="00DB3E8A" w:rsidRPr="000A759F">
              <w:rPr>
                <w:rFonts w:ascii="Arial" w:hAnsi="Arial" w:cs="Arial"/>
                <w:i/>
              </w:rPr>
              <w:t xml:space="preserve"> en el municipio.</w:t>
            </w:r>
          </w:p>
        </w:tc>
        <w:tc>
          <w:tcPr>
            <w:tcW w:w="3260" w:type="dxa"/>
            <w:vAlign w:val="center"/>
          </w:tcPr>
          <w:p w14:paraId="36D6CFB5" w14:textId="5F4614C0" w:rsidR="00863FD0" w:rsidRPr="000A759F" w:rsidRDefault="009D6CDA" w:rsidP="00B1199B">
            <w:pPr>
              <w:jc w:val="both"/>
              <w:rPr>
                <w:rFonts w:ascii="Arial" w:hAnsi="Arial" w:cs="Arial"/>
                <w:bCs/>
                <w:i/>
                <w:iCs/>
              </w:rPr>
            </w:pPr>
            <w:r w:rsidRPr="000A759F">
              <w:rPr>
                <w:rFonts w:ascii="Arial" w:hAnsi="Arial" w:cs="Arial"/>
                <w:bCs/>
                <w:i/>
                <w:iCs/>
              </w:rPr>
              <w:t>Realizar al menos 80 operativos de verificación vehicular</w:t>
            </w:r>
            <w:r w:rsidR="00DB3E8A" w:rsidRPr="000A759F">
              <w:rPr>
                <w:rFonts w:ascii="Arial" w:hAnsi="Arial" w:cs="Arial"/>
                <w:bCs/>
                <w:i/>
                <w:iCs/>
              </w:rPr>
              <w:t xml:space="preserve"> en el municipio</w:t>
            </w:r>
            <w:r w:rsidR="003A26AB" w:rsidRPr="000A759F">
              <w:rPr>
                <w:rFonts w:ascii="Arial" w:hAnsi="Arial" w:cs="Arial"/>
                <w:bCs/>
                <w:i/>
                <w:iCs/>
              </w:rPr>
              <w:t>.</w:t>
            </w:r>
          </w:p>
        </w:tc>
        <w:tc>
          <w:tcPr>
            <w:tcW w:w="2552" w:type="dxa"/>
            <w:gridSpan w:val="2"/>
            <w:vAlign w:val="center"/>
          </w:tcPr>
          <w:p w14:paraId="69EB24B9" w14:textId="77777777" w:rsidR="00863FD0" w:rsidRPr="000A759F" w:rsidRDefault="00863FD0" w:rsidP="00B1199B">
            <w:pPr>
              <w:jc w:val="both"/>
              <w:rPr>
                <w:rFonts w:ascii="Arial" w:hAnsi="Arial" w:cs="Arial"/>
                <w:bCs/>
                <w:i/>
                <w:iCs/>
              </w:rPr>
            </w:pPr>
            <w:r w:rsidRPr="000A759F">
              <w:rPr>
                <w:rFonts w:ascii="Arial" w:hAnsi="Arial" w:cs="Arial"/>
                <w:bCs/>
                <w:i/>
                <w:iCs/>
              </w:rPr>
              <w:t>Medio Ambiente y Ecología</w:t>
            </w:r>
          </w:p>
        </w:tc>
      </w:tr>
      <w:tr w:rsidR="00063102" w:rsidRPr="000A759F" w14:paraId="72773AC6" w14:textId="77777777" w:rsidTr="00A03AD6">
        <w:trPr>
          <w:trHeight w:val="924"/>
        </w:trPr>
        <w:tc>
          <w:tcPr>
            <w:tcW w:w="3119" w:type="dxa"/>
            <w:gridSpan w:val="2"/>
            <w:vAlign w:val="center"/>
          </w:tcPr>
          <w:p w14:paraId="3737C390" w14:textId="3768D445" w:rsidR="005C406D" w:rsidRPr="000A759F" w:rsidRDefault="005C406D" w:rsidP="00B1199B">
            <w:pPr>
              <w:jc w:val="both"/>
              <w:rPr>
                <w:rFonts w:ascii="Arial" w:hAnsi="Arial" w:cs="Arial"/>
                <w:i/>
              </w:rPr>
            </w:pPr>
            <w:r w:rsidRPr="000A759F">
              <w:rPr>
                <w:rFonts w:ascii="Arial" w:hAnsi="Arial" w:cs="Arial"/>
                <w:i/>
              </w:rPr>
              <w:t xml:space="preserve">5.2.2 </w:t>
            </w:r>
            <w:r w:rsidR="004F24E5" w:rsidRPr="000A759F">
              <w:rPr>
                <w:rFonts w:ascii="Arial" w:hAnsi="Arial" w:cs="Arial"/>
                <w:i/>
              </w:rPr>
              <w:t>Número de árboles nativos sembrados para reforestar el territorio municipal</w:t>
            </w:r>
            <w:r w:rsidR="00DB3E8A" w:rsidRPr="000A759F">
              <w:rPr>
                <w:rFonts w:ascii="Arial" w:hAnsi="Arial" w:cs="Arial"/>
                <w:i/>
              </w:rPr>
              <w:t>.</w:t>
            </w:r>
          </w:p>
        </w:tc>
        <w:tc>
          <w:tcPr>
            <w:tcW w:w="3260" w:type="dxa"/>
            <w:vAlign w:val="center"/>
          </w:tcPr>
          <w:p w14:paraId="715642E7" w14:textId="1E96E8E9" w:rsidR="005C406D" w:rsidRPr="000A759F" w:rsidRDefault="004F24E5" w:rsidP="00B1199B">
            <w:pPr>
              <w:jc w:val="both"/>
              <w:rPr>
                <w:rFonts w:ascii="Arial" w:hAnsi="Arial" w:cs="Arial"/>
                <w:bCs/>
                <w:i/>
                <w:iCs/>
              </w:rPr>
            </w:pPr>
            <w:r w:rsidRPr="000A759F">
              <w:rPr>
                <w:rFonts w:ascii="Arial" w:hAnsi="Arial" w:cs="Arial"/>
                <w:bCs/>
                <w:i/>
                <w:iCs/>
              </w:rPr>
              <w:t>Sembrar al menos 65 mil árboles nativos en el territorio municipal</w:t>
            </w:r>
            <w:r w:rsidR="00DB3E8A" w:rsidRPr="000A759F">
              <w:rPr>
                <w:rFonts w:ascii="Arial" w:hAnsi="Arial" w:cs="Arial"/>
                <w:bCs/>
                <w:i/>
                <w:iCs/>
              </w:rPr>
              <w:t>.</w:t>
            </w:r>
          </w:p>
        </w:tc>
        <w:tc>
          <w:tcPr>
            <w:tcW w:w="2552" w:type="dxa"/>
            <w:gridSpan w:val="2"/>
            <w:vAlign w:val="center"/>
          </w:tcPr>
          <w:p w14:paraId="15517EB9" w14:textId="2E38ABE3" w:rsidR="005C406D" w:rsidRPr="000A759F" w:rsidRDefault="004F24E5" w:rsidP="00B1199B">
            <w:pPr>
              <w:jc w:val="both"/>
              <w:rPr>
                <w:rFonts w:ascii="Arial" w:hAnsi="Arial" w:cs="Arial"/>
                <w:bCs/>
                <w:i/>
                <w:iCs/>
              </w:rPr>
            </w:pPr>
            <w:r w:rsidRPr="000A759F">
              <w:rPr>
                <w:rFonts w:ascii="Arial" w:hAnsi="Arial" w:cs="Arial"/>
                <w:bCs/>
                <w:i/>
                <w:iCs/>
              </w:rPr>
              <w:t>Medio Ambiente y Ecología</w:t>
            </w:r>
          </w:p>
        </w:tc>
      </w:tr>
      <w:tr w:rsidR="00063102" w:rsidRPr="000A759F" w14:paraId="778FD0F2" w14:textId="77777777" w:rsidTr="00A03AD6">
        <w:trPr>
          <w:gridBefore w:val="1"/>
          <w:gridAfter w:val="1"/>
          <w:wBefore w:w="567" w:type="dxa"/>
          <w:wAfter w:w="567" w:type="dxa"/>
          <w:trHeight w:val="415"/>
        </w:trPr>
        <w:tc>
          <w:tcPr>
            <w:tcW w:w="7797" w:type="dxa"/>
            <w:gridSpan w:val="3"/>
          </w:tcPr>
          <w:p w14:paraId="677B12DF" w14:textId="5664A983" w:rsidR="00863FD0" w:rsidRPr="000A759F" w:rsidRDefault="00863FD0" w:rsidP="00B1199B">
            <w:pPr>
              <w:spacing w:before="240"/>
              <w:jc w:val="both"/>
              <w:rPr>
                <w:rFonts w:ascii="Arial" w:hAnsi="Arial" w:cs="Arial"/>
                <w:b/>
                <w:bCs/>
                <w:sz w:val="20"/>
                <w:szCs w:val="20"/>
              </w:rPr>
            </w:pPr>
            <w:bookmarkStart w:id="126" w:name="_Hlk94949943"/>
            <w:r w:rsidRPr="000A759F">
              <w:rPr>
                <w:rFonts w:ascii="Arial" w:hAnsi="Arial" w:cs="Arial"/>
                <w:b/>
                <w:bCs/>
                <w:sz w:val="20"/>
                <w:szCs w:val="20"/>
              </w:rPr>
              <w:t>Estrategia 5.2.1:</w:t>
            </w:r>
            <w:r w:rsidRPr="000A759F">
              <w:rPr>
                <w:rFonts w:ascii="Arial" w:hAnsi="Arial" w:cs="Arial"/>
                <w:b/>
                <w:bCs/>
                <w:i/>
                <w:iCs/>
                <w:sz w:val="20"/>
                <w:szCs w:val="20"/>
              </w:rPr>
              <w:t xml:space="preserve"> </w:t>
            </w:r>
            <w:r w:rsidR="003A26AB" w:rsidRPr="000A759F">
              <w:rPr>
                <w:rFonts w:ascii="Arial" w:hAnsi="Arial" w:cs="Arial"/>
                <w:b/>
                <w:bCs/>
                <w:i/>
                <w:iCs/>
                <w:sz w:val="20"/>
                <w:szCs w:val="20"/>
              </w:rPr>
              <w:t>D</w:t>
            </w:r>
            <w:r w:rsidRPr="000A759F">
              <w:rPr>
                <w:rFonts w:ascii="Arial" w:hAnsi="Arial" w:cs="Arial"/>
                <w:b/>
                <w:bCs/>
                <w:i/>
                <w:iCs/>
                <w:sz w:val="20"/>
                <w:szCs w:val="20"/>
              </w:rPr>
              <w:t>isminución de contaminante</w:t>
            </w:r>
            <w:r w:rsidR="003A26AB" w:rsidRPr="000A759F">
              <w:rPr>
                <w:rFonts w:ascii="Arial" w:hAnsi="Arial" w:cs="Arial"/>
                <w:b/>
                <w:bCs/>
                <w:i/>
                <w:iCs/>
                <w:sz w:val="20"/>
                <w:szCs w:val="20"/>
              </w:rPr>
              <w:t>s</w:t>
            </w:r>
            <w:r w:rsidRPr="000A759F">
              <w:rPr>
                <w:rFonts w:ascii="Arial" w:hAnsi="Arial" w:cs="Arial"/>
                <w:b/>
                <w:bCs/>
                <w:i/>
                <w:iCs/>
                <w:sz w:val="20"/>
                <w:szCs w:val="20"/>
              </w:rPr>
              <w:t xml:space="preserve"> del aire, suelo y agua.</w:t>
            </w:r>
            <w:bookmarkEnd w:id="126"/>
          </w:p>
        </w:tc>
      </w:tr>
      <w:tr w:rsidR="00063102" w:rsidRPr="000A759F" w14:paraId="17A31B48" w14:textId="77777777" w:rsidTr="00A03AD6">
        <w:trPr>
          <w:gridBefore w:val="1"/>
          <w:gridAfter w:val="1"/>
          <w:wBefore w:w="567" w:type="dxa"/>
          <w:wAfter w:w="567" w:type="dxa"/>
          <w:trHeight w:val="414"/>
        </w:trPr>
        <w:tc>
          <w:tcPr>
            <w:tcW w:w="5812" w:type="dxa"/>
            <w:gridSpan w:val="2"/>
            <w:vAlign w:val="center"/>
          </w:tcPr>
          <w:p w14:paraId="634FCF3F"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7CE7D21"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3B80E98" w14:textId="77777777" w:rsidTr="00A03AD6">
        <w:trPr>
          <w:gridBefore w:val="1"/>
          <w:gridAfter w:val="1"/>
          <w:wBefore w:w="567" w:type="dxa"/>
          <w:wAfter w:w="567" w:type="dxa"/>
          <w:trHeight w:val="273"/>
        </w:trPr>
        <w:tc>
          <w:tcPr>
            <w:tcW w:w="5812" w:type="dxa"/>
            <w:gridSpan w:val="2"/>
          </w:tcPr>
          <w:p w14:paraId="675A46C9" w14:textId="77777777" w:rsidR="00863FD0" w:rsidRPr="000A759F" w:rsidRDefault="00863FD0" w:rsidP="00B1199B">
            <w:pPr>
              <w:spacing w:before="240"/>
              <w:jc w:val="both"/>
              <w:rPr>
                <w:rFonts w:ascii="Arial" w:hAnsi="Arial" w:cs="Arial"/>
                <w:b/>
                <w:bCs/>
                <w:sz w:val="20"/>
                <w:szCs w:val="20"/>
              </w:rPr>
            </w:pPr>
            <w:r w:rsidRPr="000A759F">
              <w:rPr>
                <w:rFonts w:ascii="Arial" w:hAnsi="Arial" w:cs="Arial"/>
                <w:bCs/>
                <w:sz w:val="20"/>
                <w:szCs w:val="20"/>
              </w:rPr>
              <w:t xml:space="preserve">5.2.1.1 </w:t>
            </w:r>
            <w:r w:rsidRPr="000A759F">
              <w:rPr>
                <w:rFonts w:ascii="Arial" w:hAnsi="Arial" w:cs="Arial"/>
                <w:sz w:val="20"/>
                <w:szCs w:val="20"/>
              </w:rPr>
              <w:t>Continuar con el monitoreo ambiental y gestionar la estación fija de monitoreo de la calidad del aire.</w:t>
            </w:r>
          </w:p>
        </w:tc>
        <w:tc>
          <w:tcPr>
            <w:tcW w:w="1985" w:type="dxa"/>
          </w:tcPr>
          <w:p w14:paraId="0D5A7E9D"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052F7C48" w14:textId="77777777" w:rsidTr="00A03AD6">
        <w:trPr>
          <w:gridBefore w:val="1"/>
          <w:gridAfter w:val="1"/>
          <w:wBefore w:w="567" w:type="dxa"/>
          <w:wAfter w:w="567" w:type="dxa"/>
          <w:trHeight w:val="273"/>
        </w:trPr>
        <w:tc>
          <w:tcPr>
            <w:tcW w:w="5812" w:type="dxa"/>
            <w:gridSpan w:val="2"/>
          </w:tcPr>
          <w:p w14:paraId="2714DAF3"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5.2.1.2 </w:t>
            </w:r>
            <w:r w:rsidRPr="000A759F">
              <w:rPr>
                <w:rFonts w:ascii="Arial" w:hAnsi="Arial" w:cs="Arial"/>
                <w:sz w:val="20"/>
                <w:szCs w:val="20"/>
              </w:rPr>
              <w:t>Renovar las acciones que fortalezcan la cultura de reducir, reutilizar, recolectar, reciclar y recuperar 5Rs.</w:t>
            </w:r>
          </w:p>
        </w:tc>
        <w:tc>
          <w:tcPr>
            <w:tcW w:w="1985" w:type="dxa"/>
          </w:tcPr>
          <w:p w14:paraId="66206E2C"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7481A213" w14:textId="77777777" w:rsidTr="00A03AD6">
        <w:trPr>
          <w:gridBefore w:val="1"/>
          <w:gridAfter w:val="1"/>
          <w:wBefore w:w="567" w:type="dxa"/>
          <w:wAfter w:w="567" w:type="dxa"/>
          <w:trHeight w:val="273"/>
        </w:trPr>
        <w:tc>
          <w:tcPr>
            <w:tcW w:w="5812" w:type="dxa"/>
            <w:gridSpan w:val="2"/>
          </w:tcPr>
          <w:p w14:paraId="09BF9806" w14:textId="6EC7E8BE"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5.2.1.3 </w:t>
            </w:r>
            <w:r w:rsidRPr="000A759F">
              <w:rPr>
                <w:rFonts w:ascii="Arial" w:hAnsi="Arial" w:cs="Arial"/>
                <w:sz w:val="20"/>
                <w:szCs w:val="20"/>
              </w:rPr>
              <w:t>Realizar operativos de cumplimiento de la verificación vehicular.</w:t>
            </w:r>
          </w:p>
        </w:tc>
        <w:tc>
          <w:tcPr>
            <w:tcW w:w="1985" w:type="dxa"/>
          </w:tcPr>
          <w:p w14:paraId="1637C4B2"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078F8606" w14:textId="77777777" w:rsidTr="00A03AD6">
        <w:trPr>
          <w:gridBefore w:val="1"/>
          <w:gridAfter w:val="1"/>
          <w:wBefore w:w="567" w:type="dxa"/>
          <w:wAfter w:w="567" w:type="dxa"/>
          <w:trHeight w:val="273"/>
        </w:trPr>
        <w:tc>
          <w:tcPr>
            <w:tcW w:w="5812" w:type="dxa"/>
            <w:gridSpan w:val="2"/>
          </w:tcPr>
          <w:p w14:paraId="2C33A2B2" w14:textId="0638BF48"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5.2.1.4 </w:t>
            </w:r>
            <w:r w:rsidRPr="000A759F">
              <w:rPr>
                <w:rFonts w:ascii="Arial" w:hAnsi="Arial" w:cs="Arial"/>
                <w:sz w:val="20"/>
                <w:szCs w:val="20"/>
              </w:rPr>
              <w:t xml:space="preserve">Supervisar las buenas prácticas de manejo en la producción ladrillera para la reducción de emisiones que </w:t>
            </w:r>
            <w:r w:rsidRPr="000A759F">
              <w:rPr>
                <w:rFonts w:ascii="Arial" w:hAnsi="Arial" w:cs="Arial"/>
                <w:sz w:val="20"/>
                <w:szCs w:val="20"/>
              </w:rPr>
              <w:lastRenderedPageBreak/>
              <w:t>propician emisiones GEI.</w:t>
            </w:r>
          </w:p>
        </w:tc>
        <w:tc>
          <w:tcPr>
            <w:tcW w:w="1985" w:type="dxa"/>
          </w:tcPr>
          <w:p w14:paraId="53F560CD"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lastRenderedPageBreak/>
              <w:t xml:space="preserve">Medio Ambiente y </w:t>
            </w:r>
            <w:r w:rsidRPr="0064319D">
              <w:rPr>
                <w:rFonts w:ascii="Arial" w:hAnsi="Arial" w:cs="Arial"/>
                <w:bCs/>
                <w:i/>
                <w:iCs/>
                <w:sz w:val="20"/>
                <w:szCs w:val="20"/>
              </w:rPr>
              <w:lastRenderedPageBreak/>
              <w:t>Ecología</w:t>
            </w:r>
          </w:p>
        </w:tc>
      </w:tr>
      <w:tr w:rsidR="00063102" w:rsidRPr="000A759F" w14:paraId="689F5C7D" w14:textId="77777777" w:rsidTr="00A03AD6">
        <w:trPr>
          <w:gridBefore w:val="1"/>
          <w:gridAfter w:val="1"/>
          <w:wBefore w:w="567" w:type="dxa"/>
          <w:wAfter w:w="567" w:type="dxa"/>
          <w:trHeight w:val="273"/>
        </w:trPr>
        <w:tc>
          <w:tcPr>
            <w:tcW w:w="5812" w:type="dxa"/>
            <w:gridSpan w:val="2"/>
          </w:tcPr>
          <w:p w14:paraId="281536B9" w14:textId="4A0EE32E" w:rsidR="00863FD0" w:rsidRPr="000A759F" w:rsidRDefault="00863FD0" w:rsidP="00B1199B">
            <w:pPr>
              <w:jc w:val="both"/>
              <w:rPr>
                <w:rFonts w:ascii="Arial" w:hAnsi="Arial" w:cs="Arial"/>
                <w:bCs/>
                <w:sz w:val="20"/>
                <w:szCs w:val="20"/>
              </w:rPr>
            </w:pPr>
            <w:r w:rsidRPr="000A759F">
              <w:rPr>
                <w:rFonts w:ascii="Arial" w:hAnsi="Arial" w:cs="Arial"/>
                <w:bCs/>
                <w:sz w:val="20"/>
                <w:szCs w:val="20"/>
              </w:rPr>
              <w:lastRenderedPageBreak/>
              <w:t xml:space="preserve">5.2.1.5 </w:t>
            </w:r>
            <w:r w:rsidRPr="000A759F">
              <w:rPr>
                <w:rFonts w:ascii="Arial" w:hAnsi="Arial" w:cs="Arial"/>
                <w:sz w:val="20"/>
                <w:szCs w:val="20"/>
              </w:rPr>
              <w:t>Supervisar las buenas prácticas de manejo en la producción agropecuaria para la reducción de emisiones que propician emisiones GEI.</w:t>
            </w:r>
          </w:p>
        </w:tc>
        <w:tc>
          <w:tcPr>
            <w:tcW w:w="1985" w:type="dxa"/>
          </w:tcPr>
          <w:p w14:paraId="50E126EE"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0B979AAF" w14:textId="77777777" w:rsidTr="00A03AD6">
        <w:trPr>
          <w:gridBefore w:val="1"/>
          <w:gridAfter w:val="1"/>
          <w:wBefore w:w="567" w:type="dxa"/>
          <w:wAfter w:w="567" w:type="dxa"/>
          <w:trHeight w:val="273"/>
        </w:trPr>
        <w:tc>
          <w:tcPr>
            <w:tcW w:w="5812" w:type="dxa"/>
            <w:gridSpan w:val="2"/>
          </w:tcPr>
          <w:p w14:paraId="44AC140E" w14:textId="382E3421"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5.2.1.6 </w:t>
            </w:r>
            <w:r w:rsidRPr="000A759F">
              <w:rPr>
                <w:rFonts w:ascii="Arial" w:hAnsi="Arial" w:cs="Arial"/>
                <w:sz w:val="20"/>
                <w:szCs w:val="20"/>
              </w:rPr>
              <w:t>Promover la dotación de fogones ecológicos a la población en condición vulnerable a fin de disminuir la tala ilegal de árboles y la quema de leña en los hogares.</w:t>
            </w:r>
          </w:p>
        </w:tc>
        <w:tc>
          <w:tcPr>
            <w:tcW w:w="1985" w:type="dxa"/>
          </w:tcPr>
          <w:p w14:paraId="188A4577"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5747B6C5" w14:textId="77777777" w:rsidTr="00A03AD6">
        <w:trPr>
          <w:gridBefore w:val="1"/>
          <w:gridAfter w:val="1"/>
          <w:wBefore w:w="567" w:type="dxa"/>
          <w:wAfter w:w="567" w:type="dxa"/>
          <w:trHeight w:val="273"/>
        </w:trPr>
        <w:tc>
          <w:tcPr>
            <w:tcW w:w="5812" w:type="dxa"/>
            <w:gridSpan w:val="2"/>
          </w:tcPr>
          <w:p w14:paraId="5215E4BE" w14:textId="5F92965A" w:rsidR="00863FD0" w:rsidRPr="000A759F" w:rsidRDefault="00863FD0" w:rsidP="00B1199B">
            <w:pPr>
              <w:jc w:val="both"/>
              <w:rPr>
                <w:rFonts w:ascii="Arial" w:hAnsi="Arial" w:cs="Arial"/>
                <w:bCs/>
                <w:sz w:val="20"/>
                <w:szCs w:val="20"/>
              </w:rPr>
            </w:pPr>
            <w:r w:rsidRPr="000A759F">
              <w:rPr>
                <w:rFonts w:ascii="Arial" w:hAnsi="Arial" w:cs="Arial"/>
                <w:bCs/>
                <w:sz w:val="20"/>
                <w:szCs w:val="20"/>
              </w:rPr>
              <w:t>5.2.1.7</w:t>
            </w:r>
            <w:r w:rsidRPr="000A759F">
              <w:rPr>
                <w:rFonts w:ascii="Arial" w:hAnsi="Arial" w:cs="Arial"/>
                <w:sz w:val="20"/>
                <w:szCs w:val="20"/>
              </w:rPr>
              <w:t xml:space="preserve"> Promover la declaratoria de más Áreas Naturales Protegidas municipales y concretar el programa parcial de manejo de las localidades rurales ubicadas en la ANP “Presa de Silva”.</w:t>
            </w:r>
          </w:p>
        </w:tc>
        <w:tc>
          <w:tcPr>
            <w:tcW w:w="1985" w:type="dxa"/>
          </w:tcPr>
          <w:p w14:paraId="2CF53D91"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519ADD01" w14:textId="77777777" w:rsidTr="00A03AD6">
        <w:trPr>
          <w:gridBefore w:val="1"/>
          <w:gridAfter w:val="1"/>
          <w:wBefore w:w="567" w:type="dxa"/>
          <w:wAfter w:w="567" w:type="dxa"/>
          <w:trHeight w:val="273"/>
        </w:trPr>
        <w:tc>
          <w:tcPr>
            <w:tcW w:w="5812" w:type="dxa"/>
            <w:gridSpan w:val="2"/>
          </w:tcPr>
          <w:p w14:paraId="753B8E43" w14:textId="159ED5A9" w:rsidR="00863FD0" w:rsidRPr="000A759F" w:rsidRDefault="00863FD0" w:rsidP="00B1199B">
            <w:pPr>
              <w:jc w:val="both"/>
              <w:rPr>
                <w:rFonts w:ascii="Arial" w:hAnsi="Arial" w:cs="Arial"/>
                <w:bCs/>
                <w:sz w:val="20"/>
                <w:szCs w:val="20"/>
              </w:rPr>
            </w:pPr>
            <w:r w:rsidRPr="000A759F">
              <w:rPr>
                <w:rFonts w:ascii="Arial" w:hAnsi="Arial" w:cs="Arial"/>
                <w:bCs/>
                <w:sz w:val="20"/>
                <w:szCs w:val="20"/>
              </w:rPr>
              <w:t>5.2.1.8</w:t>
            </w:r>
            <w:r w:rsidRPr="000A759F">
              <w:rPr>
                <w:rFonts w:ascii="Arial" w:hAnsi="Arial" w:cs="Arial"/>
                <w:sz w:val="20"/>
                <w:szCs w:val="20"/>
              </w:rPr>
              <w:t xml:space="preserve"> Continuar con el Programa de Reforestación Urbana y Rural conforme a la paleta vegetal, preferentemente generados por el Vivero Municipal</w:t>
            </w:r>
          </w:p>
        </w:tc>
        <w:tc>
          <w:tcPr>
            <w:tcW w:w="1985" w:type="dxa"/>
          </w:tcPr>
          <w:p w14:paraId="08CD935C"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863FD0" w:rsidRPr="000A759F" w14:paraId="5F648C70" w14:textId="77777777" w:rsidTr="00A03AD6">
        <w:trPr>
          <w:gridBefore w:val="1"/>
          <w:gridAfter w:val="1"/>
          <w:wBefore w:w="567" w:type="dxa"/>
          <w:wAfter w:w="567" w:type="dxa"/>
          <w:trHeight w:val="273"/>
        </w:trPr>
        <w:tc>
          <w:tcPr>
            <w:tcW w:w="5812" w:type="dxa"/>
            <w:gridSpan w:val="2"/>
          </w:tcPr>
          <w:p w14:paraId="3D1D4C20"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5.2.1.9 </w:t>
            </w:r>
            <w:r w:rsidRPr="000A759F">
              <w:rPr>
                <w:rFonts w:ascii="Arial" w:hAnsi="Arial" w:cs="Arial"/>
                <w:sz w:val="20"/>
                <w:szCs w:val="20"/>
              </w:rPr>
              <w:t>Dar seguimiento al pasivo ambiental y la pérdida de fertilidad por contaminación de cromo en la Presa de San Germán.</w:t>
            </w:r>
          </w:p>
        </w:tc>
        <w:tc>
          <w:tcPr>
            <w:tcW w:w="1985" w:type="dxa"/>
          </w:tcPr>
          <w:p w14:paraId="27FE3C85"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bl>
    <w:p w14:paraId="2F6C8186" w14:textId="77777777" w:rsidR="00863FD0" w:rsidRPr="000A759F" w:rsidRDefault="00863FD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2756B46D" w14:textId="77777777" w:rsidTr="00A03AD6">
        <w:trPr>
          <w:trHeight w:val="373"/>
        </w:trPr>
        <w:tc>
          <w:tcPr>
            <w:tcW w:w="6379" w:type="dxa"/>
            <w:gridSpan w:val="3"/>
            <w:vAlign w:val="center"/>
          </w:tcPr>
          <w:p w14:paraId="70B1CD8A" w14:textId="77777777" w:rsidR="00863FD0" w:rsidRPr="000A759F" w:rsidRDefault="00863FD0" w:rsidP="00B1199B">
            <w:pPr>
              <w:spacing w:before="240"/>
              <w:jc w:val="both"/>
              <w:rPr>
                <w:rFonts w:ascii="Arial" w:hAnsi="Arial" w:cs="Arial"/>
                <w:b/>
                <w:bCs/>
                <w:i/>
                <w:iCs/>
              </w:rPr>
            </w:pPr>
            <w:bookmarkStart w:id="127" w:name="_Hlk94950093"/>
            <w:r w:rsidRPr="000A759F">
              <w:rPr>
                <w:rFonts w:ascii="Arial" w:hAnsi="Arial" w:cs="Arial"/>
                <w:b/>
                <w:bCs/>
              </w:rPr>
              <w:t>OBJETIVO 5.3:</w:t>
            </w:r>
            <w:r w:rsidRPr="000A759F">
              <w:rPr>
                <w:rFonts w:ascii="Arial" w:hAnsi="Arial" w:cs="Arial"/>
              </w:rPr>
              <w:t xml:space="preserve"> </w:t>
            </w:r>
            <w:r w:rsidRPr="000A759F">
              <w:rPr>
                <w:rFonts w:ascii="Arial" w:hAnsi="Arial" w:cs="Arial"/>
                <w:b/>
                <w:bCs/>
                <w:i/>
                <w:iCs/>
                <w:sz w:val="20"/>
                <w:szCs w:val="20"/>
              </w:rPr>
              <w:t>Incrementar la infraestructura y equipamiento urbano.</w:t>
            </w:r>
            <w:r w:rsidRPr="000A759F">
              <w:rPr>
                <w:rFonts w:ascii="Arial" w:hAnsi="Arial" w:cs="Arial"/>
                <w:b/>
                <w:bCs/>
                <w:i/>
                <w:iCs/>
              </w:rPr>
              <w:t xml:space="preserve"> </w:t>
            </w:r>
            <w:bookmarkEnd w:id="127"/>
          </w:p>
        </w:tc>
        <w:tc>
          <w:tcPr>
            <w:tcW w:w="2552" w:type="dxa"/>
            <w:gridSpan w:val="2"/>
            <w:vAlign w:val="center"/>
          </w:tcPr>
          <w:p w14:paraId="70271B7E" w14:textId="77777777" w:rsidR="00863FD0" w:rsidRPr="000A759F" w:rsidRDefault="00863FD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20DB1D66" wp14:editId="1F97F151">
                  <wp:extent cx="720000" cy="720000"/>
                  <wp:effectExtent l="0" t="0" r="4445" b="444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FC2640D" w14:textId="77777777" w:rsidTr="00A03AD6">
        <w:trPr>
          <w:trHeight w:val="373"/>
        </w:trPr>
        <w:tc>
          <w:tcPr>
            <w:tcW w:w="3119" w:type="dxa"/>
            <w:gridSpan w:val="2"/>
            <w:vAlign w:val="center"/>
          </w:tcPr>
          <w:p w14:paraId="4454729E" w14:textId="77777777" w:rsidR="00863FD0" w:rsidRPr="000A759F" w:rsidRDefault="00863FD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76BDFA00" w14:textId="77777777" w:rsidR="00863FD0" w:rsidRPr="000A759F" w:rsidRDefault="00863FD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712CD3B3" w14:textId="77777777" w:rsidR="00863FD0" w:rsidRPr="000A759F" w:rsidRDefault="00863FD0" w:rsidP="00B1199B">
            <w:pPr>
              <w:jc w:val="both"/>
              <w:rPr>
                <w:rFonts w:ascii="Arial" w:hAnsi="Arial" w:cs="Arial"/>
                <w:b/>
                <w:bCs/>
                <w:i/>
                <w:iCs/>
              </w:rPr>
            </w:pPr>
            <w:r w:rsidRPr="000A759F">
              <w:rPr>
                <w:rFonts w:ascii="Arial" w:hAnsi="Arial" w:cs="Arial"/>
                <w:b/>
                <w:bCs/>
                <w:i/>
                <w:iCs/>
              </w:rPr>
              <w:t>Responsable</w:t>
            </w:r>
          </w:p>
        </w:tc>
      </w:tr>
      <w:tr w:rsidR="00063102" w:rsidRPr="000A759F" w14:paraId="537B20EB" w14:textId="77777777" w:rsidTr="00A03AD6">
        <w:trPr>
          <w:trHeight w:val="924"/>
        </w:trPr>
        <w:tc>
          <w:tcPr>
            <w:tcW w:w="3119" w:type="dxa"/>
            <w:gridSpan w:val="2"/>
            <w:vAlign w:val="center"/>
          </w:tcPr>
          <w:p w14:paraId="3F852176" w14:textId="77777777" w:rsidR="00863FD0" w:rsidRPr="000A759F" w:rsidRDefault="00863FD0" w:rsidP="00B1199B">
            <w:pPr>
              <w:jc w:val="both"/>
              <w:rPr>
                <w:rFonts w:ascii="Arial" w:hAnsi="Arial" w:cs="Arial"/>
                <w:i/>
              </w:rPr>
            </w:pPr>
            <w:r w:rsidRPr="000A759F">
              <w:rPr>
                <w:rFonts w:ascii="Arial" w:hAnsi="Arial" w:cs="Arial"/>
                <w:i/>
              </w:rPr>
              <w:t>5.3.1 Porcentaje de fuentes de abastecimiento de agua que cumplen con la norma de calidad vigentes.</w:t>
            </w:r>
          </w:p>
        </w:tc>
        <w:tc>
          <w:tcPr>
            <w:tcW w:w="3260" w:type="dxa"/>
            <w:vAlign w:val="center"/>
          </w:tcPr>
          <w:p w14:paraId="7161846E" w14:textId="0246E7A4" w:rsidR="00863FD0" w:rsidRPr="000A759F" w:rsidRDefault="00863FD0" w:rsidP="00B1199B">
            <w:pPr>
              <w:jc w:val="both"/>
              <w:rPr>
                <w:rFonts w:ascii="Arial" w:hAnsi="Arial" w:cs="Arial"/>
                <w:bCs/>
                <w:i/>
                <w:iCs/>
              </w:rPr>
            </w:pPr>
            <w:r w:rsidRPr="000A759F">
              <w:rPr>
                <w:rFonts w:ascii="Arial" w:hAnsi="Arial" w:cs="Arial"/>
                <w:bCs/>
                <w:i/>
                <w:iCs/>
              </w:rPr>
              <w:t xml:space="preserve">Mantener </w:t>
            </w:r>
            <w:r w:rsidR="00DB3E8A" w:rsidRPr="000A759F">
              <w:rPr>
                <w:rFonts w:ascii="Arial" w:hAnsi="Arial" w:cs="Arial"/>
                <w:bCs/>
                <w:i/>
                <w:iCs/>
              </w:rPr>
              <w:t>e</w:t>
            </w:r>
            <w:r w:rsidRPr="000A759F">
              <w:rPr>
                <w:rFonts w:ascii="Arial" w:hAnsi="Arial" w:cs="Arial"/>
                <w:bCs/>
                <w:i/>
                <w:iCs/>
              </w:rPr>
              <w:t xml:space="preserve">l 100 </w:t>
            </w:r>
            <w:r w:rsidR="00387715" w:rsidRPr="000A759F">
              <w:rPr>
                <w:rFonts w:ascii="Arial" w:hAnsi="Arial" w:cs="Arial"/>
                <w:bCs/>
                <w:i/>
                <w:iCs/>
              </w:rPr>
              <w:t>por</w:t>
            </w:r>
            <w:r w:rsidR="00DB3E8A" w:rsidRPr="000A759F">
              <w:rPr>
                <w:rFonts w:ascii="Arial" w:hAnsi="Arial" w:cs="Arial"/>
                <w:bCs/>
                <w:i/>
                <w:iCs/>
              </w:rPr>
              <w:t xml:space="preserve"> </w:t>
            </w:r>
            <w:r w:rsidR="00387715" w:rsidRPr="000A759F">
              <w:rPr>
                <w:rFonts w:ascii="Arial" w:hAnsi="Arial" w:cs="Arial"/>
                <w:bCs/>
                <w:i/>
                <w:iCs/>
              </w:rPr>
              <w:t>ciento</w:t>
            </w:r>
            <w:r w:rsidRPr="000A759F">
              <w:rPr>
                <w:rFonts w:ascii="Arial" w:hAnsi="Arial" w:cs="Arial"/>
                <w:bCs/>
                <w:i/>
                <w:iCs/>
              </w:rPr>
              <w:t xml:space="preserve"> </w:t>
            </w:r>
            <w:r w:rsidR="00DB3E8A" w:rsidRPr="000A759F">
              <w:rPr>
                <w:rFonts w:ascii="Arial" w:hAnsi="Arial" w:cs="Arial"/>
                <w:bCs/>
                <w:i/>
                <w:iCs/>
              </w:rPr>
              <w:t xml:space="preserve">de </w:t>
            </w:r>
            <w:r w:rsidRPr="000A759F">
              <w:rPr>
                <w:rFonts w:ascii="Arial" w:hAnsi="Arial" w:cs="Arial"/>
                <w:bCs/>
                <w:i/>
                <w:iCs/>
              </w:rPr>
              <w:t xml:space="preserve">las fuentes de abastecimiento de agua potable </w:t>
            </w:r>
            <w:r w:rsidR="00DB3E8A" w:rsidRPr="000A759F">
              <w:rPr>
                <w:rFonts w:ascii="Arial" w:hAnsi="Arial" w:cs="Arial"/>
                <w:bCs/>
                <w:i/>
                <w:iCs/>
              </w:rPr>
              <w:t xml:space="preserve">que </w:t>
            </w:r>
            <w:r w:rsidRPr="000A759F">
              <w:rPr>
                <w:rFonts w:ascii="Arial" w:hAnsi="Arial" w:cs="Arial"/>
                <w:bCs/>
                <w:i/>
                <w:iCs/>
              </w:rPr>
              <w:t>cumplen con la norma de calidad vigentes.</w:t>
            </w:r>
          </w:p>
        </w:tc>
        <w:tc>
          <w:tcPr>
            <w:tcW w:w="2552" w:type="dxa"/>
            <w:gridSpan w:val="2"/>
            <w:vAlign w:val="center"/>
          </w:tcPr>
          <w:p w14:paraId="452264A0"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SAPAF</w:t>
            </w:r>
          </w:p>
        </w:tc>
      </w:tr>
      <w:tr w:rsidR="00063102" w:rsidRPr="000A759F" w14:paraId="08453BD1" w14:textId="77777777" w:rsidTr="00A03AD6">
        <w:trPr>
          <w:trHeight w:val="1076"/>
        </w:trPr>
        <w:tc>
          <w:tcPr>
            <w:tcW w:w="3119" w:type="dxa"/>
            <w:gridSpan w:val="2"/>
            <w:vAlign w:val="center"/>
          </w:tcPr>
          <w:p w14:paraId="35AACC8F" w14:textId="536974A6" w:rsidR="00863FD0" w:rsidRPr="000A759F" w:rsidRDefault="00863FD0" w:rsidP="00B1199B">
            <w:pPr>
              <w:jc w:val="both"/>
              <w:rPr>
                <w:rFonts w:ascii="Arial" w:hAnsi="Arial" w:cs="Arial"/>
                <w:i/>
              </w:rPr>
            </w:pPr>
            <w:r w:rsidRPr="000A759F">
              <w:rPr>
                <w:rFonts w:ascii="Arial" w:hAnsi="Arial" w:cs="Arial"/>
                <w:i/>
              </w:rPr>
              <w:t>5.3.2</w:t>
            </w:r>
            <w:r w:rsidR="004F24E5" w:rsidRPr="000A759F">
              <w:rPr>
                <w:rFonts w:ascii="Arial" w:hAnsi="Arial" w:cs="Arial"/>
                <w:i/>
              </w:rPr>
              <w:t xml:space="preserve"> Número de espacios públicos recuperados </w:t>
            </w:r>
            <w:r w:rsidR="00140742" w:rsidRPr="000A759F">
              <w:rPr>
                <w:rFonts w:ascii="Arial" w:hAnsi="Arial" w:cs="Arial"/>
                <w:i/>
              </w:rPr>
              <w:t>en la zona urbana del municipio.</w:t>
            </w:r>
          </w:p>
        </w:tc>
        <w:tc>
          <w:tcPr>
            <w:tcW w:w="3260" w:type="dxa"/>
            <w:vAlign w:val="center"/>
          </w:tcPr>
          <w:p w14:paraId="74766715" w14:textId="1CDF416F" w:rsidR="00863FD0" w:rsidRPr="000A759F" w:rsidRDefault="00140742" w:rsidP="00B1199B">
            <w:pPr>
              <w:jc w:val="both"/>
              <w:rPr>
                <w:rFonts w:ascii="Arial" w:hAnsi="Arial" w:cs="Arial"/>
                <w:bCs/>
                <w:i/>
                <w:iCs/>
              </w:rPr>
            </w:pPr>
            <w:r w:rsidRPr="000A759F">
              <w:rPr>
                <w:rFonts w:ascii="Arial" w:hAnsi="Arial" w:cs="Arial"/>
                <w:bCs/>
                <w:i/>
                <w:iCs/>
              </w:rPr>
              <w:t>Recuperar 5 espacios públicos en la zona urbana del municipio.</w:t>
            </w:r>
          </w:p>
        </w:tc>
        <w:tc>
          <w:tcPr>
            <w:tcW w:w="2552" w:type="dxa"/>
            <w:gridSpan w:val="2"/>
            <w:vAlign w:val="center"/>
          </w:tcPr>
          <w:p w14:paraId="7D5D885C"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Obras Públicas</w:t>
            </w:r>
          </w:p>
        </w:tc>
      </w:tr>
      <w:tr w:rsidR="00063102" w:rsidRPr="000A759F" w14:paraId="78F2D072" w14:textId="77777777" w:rsidTr="00A03AD6">
        <w:trPr>
          <w:trHeight w:val="1076"/>
        </w:trPr>
        <w:tc>
          <w:tcPr>
            <w:tcW w:w="3119" w:type="dxa"/>
            <w:gridSpan w:val="2"/>
            <w:vAlign w:val="center"/>
          </w:tcPr>
          <w:p w14:paraId="3A781AAE" w14:textId="272133A4" w:rsidR="00140742" w:rsidRPr="000A759F" w:rsidRDefault="00140742" w:rsidP="00B1199B">
            <w:pPr>
              <w:jc w:val="both"/>
              <w:rPr>
                <w:rFonts w:ascii="Arial" w:hAnsi="Arial" w:cs="Arial"/>
                <w:i/>
              </w:rPr>
            </w:pPr>
            <w:r w:rsidRPr="000A759F">
              <w:rPr>
                <w:rFonts w:ascii="Arial" w:hAnsi="Arial" w:cs="Arial"/>
                <w:i/>
              </w:rPr>
              <w:t xml:space="preserve">5.3.3 Kilómetros de la red carretera </w:t>
            </w:r>
            <w:r w:rsidR="00A3501B" w:rsidRPr="000A759F">
              <w:rPr>
                <w:rFonts w:ascii="Arial" w:hAnsi="Arial" w:cs="Arial"/>
                <w:i/>
              </w:rPr>
              <w:t>en territorio municipal</w:t>
            </w:r>
            <w:r w:rsidRPr="000A759F">
              <w:rPr>
                <w:rFonts w:ascii="Arial" w:hAnsi="Arial" w:cs="Arial"/>
                <w:i/>
              </w:rPr>
              <w:t xml:space="preserve"> </w:t>
            </w:r>
            <w:r w:rsidRPr="000A759F">
              <w:rPr>
                <w:rFonts w:ascii="Arial" w:hAnsi="Arial" w:cs="Arial"/>
                <w:bCs/>
                <w:i/>
                <w:iCs/>
              </w:rPr>
              <w:t>en condiciones buenas y aceptables.</w:t>
            </w:r>
          </w:p>
        </w:tc>
        <w:tc>
          <w:tcPr>
            <w:tcW w:w="3260" w:type="dxa"/>
            <w:vAlign w:val="center"/>
          </w:tcPr>
          <w:p w14:paraId="2CA44DAB" w14:textId="376E76D6" w:rsidR="00140742" w:rsidRPr="000A759F" w:rsidRDefault="00140742" w:rsidP="00B1199B">
            <w:pPr>
              <w:jc w:val="both"/>
              <w:rPr>
                <w:rFonts w:ascii="Arial" w:hAnsi="Arial" w:cs="Arial"/>
                <w:bCs/>
                <w:i/>
                <w:iCs/>
              </w:rPr>
            </w:pPr>
            <w:r w:rsidRPr="000A759F">
              <w:rPr>
                <w:rFonts w:ascii="Arial" w:hAnsi="Arial" w:cs="Arial"/>
                <w:bCs/>
                <w:i/>
                <w:iCs/>
              </w:rPr>
              <w:t xml:space="preserve">Mantener 316 kilómetros de la red carretera </w:t>
            </w:r>
            <w:r w:rsidR="00A3501B" w:rsidRPr="000A759F">
              <w:rPr>
                <w:rFonts w:ascii="Arial" w:hAnsi="Arial" w:cs="Arial"/>
                <w:bCs/>
                <w:i/>
                <w:iCs/>
              </w:rPr>
              <w:t>en territorio municipal en</w:t>
            </w:r>
            <w:r w:rsidRPr="000A759F">
              <w:rPr>
                <w:rFonts w:ascii="Arial" w:hAnsi="Arial" w:cs="Arial"/>
                <w:bCs/>
                <w:i/>
                <w:iCs/>
              </w:rPr>
              <w:t xml:space="preserve"> condiciones buenas y aceptables.</w:t>
            </w:r>
          </w:p>
        </w:tc>
        <w:tc>
          <w:tcPr>
            <w:tcW w:w="2552" w:type="dxa"/>
            <w:gridSpan w:val="2"/>
            <w:vAlign w:val="center"/>
          </w:tcPr>
          <w:p w14:paraId="36446566" w14:textId="6A6666E7" w:rsidR="00140742" w:rsidRPr="0064319D" w:rsidRDefault="00140742" w:rsidP="00B1199B">
            <w:pPr>
              <w:jc w:val="both"/>
              <w:rPr>
                <w:rFonts w:ascii="Arial" w:hAnsi="Arial" w:cs="Arial"/>
                <w:bCs/>
                <w:i/>
                <w:iCs/>
                <w:sz w:val="20"/>
                <w:szCs w:val="20"/>
              </w:rPr>
            </w:pPr>
            <w:r w:rsidRPr="0064319D">
              <w:rPr>
                <w:rFonts w:ascii="Arial" w:hAnsi="Arial" w:cs="Arial"/>
                <w:bCs/>
                <w:i/>
                <w:iCs/>
                <w:sz w:val="20"/>
                <w:szCs w:val="20"/>
              </w:rPr>
              <w:t>Obras Públicas</w:t>
            </w:r>
          </w:p>
        </w:tc>
      </w:tr>
      <w:tr w:rsidR="00063102" w:rsidRPr="000A759F" w14:paraId="05014CB5" w14:textId="77777777" w:rsidTr="00A03AD6">
        <w:trPr>
          <w:trHeight w:val="1076"/>
        </w:trPr>
        <w:tc>
          <w:tcPr>
            <w:tcW w:w="3119" w:type="dxa"/>
            <w:gridSpan w:val="2"/>
            <w:vAlign w:val="center"/>
          </w:tcPr>
          <w:p w14:paraId="6DB5EDFA" w14:textId="7A365D26" w:rsidR="004F24E5" w:rsidRPr="000A759F" w:rsidRDefault="004F24E5" w:rsidP="00B1199B">
            <w:pPr>
              <w:jc w:val="both"/>
              <w:rPr>
                <w:rFonts w:ascii="Arial" w:hAnsi="Arial" w:cs="Arial"/>
                <w:i/>
              </w:rPr>
            </w:pPr>
            <w:r w:rsidRPr="000A759F">
              <w:rPr>
                <w:rFonts w:ascii="Arial" w:hAnsi="Arial" w:cs="Arial"/>
                <w:i/>
              </w:rPr>
              <w:t>5.3.</w:t>
            </w:r>
            <w:r w:rsidR="00140742" w:rsidRPr="000A759F">
              <w:rPr>
                <w:rFonts w:ascii="Arial" w:hAnsi="Arial" w:cs="Arial"/>
                <w:i/>
              </w:rPr>
              <w:t>4</w:t>
            </w:r>
            <w:r w:rsidRPr="000A759F">
              <w:rPr>
                <w:rFonts w:ascii="Arial" w:hAnsi="Arial" w:cs="Arial"/>
                <w:i/>
              </w:rPr>
              <w:t xml:space="preserve"> Número de kilómetros construidos de </w:t>
            </w:r>
            <w:r w:rsidR="00140742" w:rsidRPr="000A759F">
              <w:rPr>
                <w:rFonts w:ascii="Arial" w:hAnsi="Arial" w:cs="Arial"/>
                <w:i/>
              </w:rPr>
              <w:t xml:space="preserve">la </w:t>
            </w:r>
            <w:r w:rsidRPr="000A759F">
              <w:rPr>
                <w:rFonts w:ascii="Arial" w:hAnsi="Arial" w:cs="Arial"/>
                <w:i/>
              </w:rPr>
              <w:t xml:space="preserve">red de ciclovías en el territorio </w:t>
            </w:r>
            <w:r w:rsidR="00A3501B" w:rsidRPr="000A759F">
              <w:rPr>
                <w:rFonts w:ascii="Arial" w:hAnsi="Arial" w:cs="Arial"/>
                <w:i/>
              </w:rPr>
              <w:t>municipal</w:t>
            </w:r>
            <w:r w:rsidRPr="000A759F">
              <w:rPr>
                <w:rFonts w:ascii="Arial" w:hAnsi="Arial" w:cs="Arial"/>
                <w:i/>
              </w:rPr>
              <w:t>.</w:t>
            </w:r>
          </w:p>
        </w:tc>
        <w:tc>
          <w:tcPr>
            <w:tcW w:w="3260" w:type="dxa"/>
            <w:vAlign w:val="center"/>
          </w:tcPr>
          <w:p w14:paraId="7777768B" w14:textId="7A05997D" w:rsidR="004F24E5" w:rsidRPr="000A759F" w:rsidRDefault="004F24E5" w:rsidP="00B1199B">
            <w:pPr>
              <w:jc w:val="both"/>
              <w:rPr>
                <w:rFonts w:ascii="Arial" w:hAnsi="Arial" w:cs="Arial"/>
                <w:bCs/>
                <w:i/>
                <w:iCs/>
              </w:rPr>
            </w:pPr>
            <w:r w:rsidRPr="000A759F">
              <w:rPr>
                <w:rFonts w:ascii="Arial" w:hAnsi="Arial" w:cs="Arial"/>
                <w:bCs/>
                <w:i/>
                <w:iCs/>
              </w:rPr>
              <w:t xml:space="preserve">Incrementar 50 kilómetros de </w:t>
            </w:r>
            <w:r w:rsidR="00140742" w:rsidRPr="000A759F">
              <w:rPr>
                <w:rFonts w:ascii="Arial" w:hAnsi="Arial" w:cs="Arial"/>
                <w:bCs/>
                <w:i/>
                <w:iCs/>
              </w:rPr>
              <w:t xml:space="preserve">la </w:t>
            </w:r>
            <w:r w:rsidRPr="000A759F">
              <w:rPr>
                <w:rFonts w:ascii="Arial" w:hAnsi="Arial" w:cs="Arial"/>
                <w:bCs/>
                <w:i/>
                <w:iCs/>
              </w:rPr>
              <w:t>red de ciclovía en el territorio municip</w:t>
            </w:r>
            <w:r w:rsidR="00A3501B" w:rsidRPr="000A759F">
              <w:rPr>
                <w:rFonts w:ascii="Arial" w:hAnsi="Arial" w:cs="Arial"/>
                <w:bCs/>
                <w:i/>
                <w:iCs/>
              </w:rPr>
              <w:t>al</w:t>
            </w:r>
            <w:r w:rsidRPr="000A759F">
              <w:rPr>
                <w:rFonts w:ascii="Arial" w:hAnsi="Arial" w:cs="Arial"/>
                <w:bCs/>
                <w:i/>
                <w:iCs/>
              </w:rPr>
              <w:t>.</w:t>
            </w:r>
          </w:p>
        </w:tc>
        <w:tc>
          <w:tcPr>
            <w:tcW w:w="2552" w:type="dxa"/>
            <w:gridSpan w:val="2"/>
            <w:vAlign w:val="center"/>
          </w:tcPr>
          <w:p w14:paraId="3D0BB3E6" w14:textId="2E50B8E1" w:rsidR="004F24E5" w:rsidRPr="0064319D" w:rsidRDefault="004F24E5" w:rsidP="00B1199B">
            <w:pPr>
              <w:jc w:val="both"/>
              <w:rPr>
                <w:rFonts w:ascii="Arial" w:hAnsi="Arial" w:cs="Arial"/>
                <w:bCs/>
                <w:i/>
                <w:iCs/>
                <w:sz w:val="20"/>
                <w:szCs w:val="20"/>
              </w:rPr>
            </w:pPr>
            <w:r w:rsidRPr="0064319D">
              <w:rPr>
                <w:rFonts w:ascii="Arial" w:hAnsi="Arial" w:cs="Arial"/>
                <w:bCs/>
                <w:i/>
                <w:iCs/>
                <w:sz w:val="20"/>
                <w:szCs w:val="20"/>
              </w:rPr>
              <w:t>Obras Públicas</w:t>
            </w:r>
          </w:p>
        </w:tc>
      </w:tr>
      <w:tr w:rsidR="00063102" w:rsidRPr="000A759F" w14:paraId="2596C480" w14:textId="77777777" w:rsidTr="00A03AD6">
        <w:trPr>
          <w:gridBefore w:val="1"/>
          <w:gridAfter w:val="1"/>
          <w:wBefore w:w="567" w:type="dxa"/>
          <w:wAfter w:w="567" w:type="dxa"/>
          <w:trHeight w:val="415"/>
        </w:trPr>
        <w:tc>
          <w:tcPr>
            <w:tcW w:w="7797" w:type="dxa"/>
            <w:gridSpan w:val="3"/>
          </w:tcPr>
          <w:p w14:paraId="63148748" w14:textId="77777777" w:rsidR="00863FD0" w:rsidRPr="000A759F" w:rsidRDefault="00863FD0" w:rsidP="00B1199B">
            <w:pPr>
              <w:spacing w:before="240"/>
              <w:jc w:val="both"/>
              <w:rPr>
                <w:rFonts w:ascii="Arial" w:hAnsi="Arial" w:cs="Arial"/>
                <w:b/>
                <w:bCs/>
                <w:sz w:val="20"/>
                <w:szCs w:val="20"/>
              </w:rPr>
            </w:pPr>
            <w:bookmarkStart w:id="128" w:name="_Hlk94950100"/>
            <w:r w:rsidRPr="000A759F">
              <w:rPr>
                <w:rFonts w:ascii="Arial" w:hAnsi="Arial" w:cs="Arial"/>
                <w:b/>
                <w:bCs/>
                <w:sz w:val="20"/>
                <w:szCs w:val="20"/>
              </w:rPr>
              <w:t xml:space="preserve">Estrategia 5.3.1: </w:t>
            </w:r>
            <w:bookmarkEnd w:id="128"/>
            <w:r w:rsidRPr="000A759F">
              <w:rPr>
                <w:rFonts w:ascii="Arial" w:hAnsi="Arial" w:cs="Arial"/>
                <w:b/>
                <w:bCs/>
                <w:i/>
                <w:iCs/>
                <w:sz w:val="20"/>
                <w:szCs w:val="20"/>
              </w:rPr>
              <w:t xml:space="preserve">Reafirmando las políticas de cuidado del agua y protección de </w:t>
            </w:r>
            <w:r w:rsidRPr="000A759F">
              <w:rPr>
                <w:rFonts w:ascii="Arial" w:hAnsi="Arial" w:cs="Arial"/>
                <w:b/>
                <w:bCs/>
                <w:i/>
                <w:iCs/>
                <w:sz w:val="20"/>
                <w:szCs w:val="20"/>
              </w:rPr>
              <w:lastRenderedPageBreak/>
              <w:t>los mantos acuíferos.</w:t>
            </w:r>
          </w:p>
        </w:tc>
      </w:tr>
      <w:tr w:rsidR="00063102" w:rsidRPr="000A759F" w14:paraId="2D90C8C7" w14:textId="77777777" w:rsidTr="00A03AD6">
        <w:trPr>
          <w:gridBefore w:val="1"/>
          <w:gridAfter w:val="1"/>
          <w:wBefore w:w="567" w:type="dxa"/>
          <w:wAfter w:w="567" w:type="dxa"/>
          <w:trHeight w:val="414"/>
        </w:trPr>
        <w:tc>
          <w:tcPr>
            <w:tcW w:w="5812" w:type="dxa"/>
            <w:gridSpan w:val="2"/>
            <w:vAlign w:val="center"/>
          </w:tcPr>
          <w:p w14:paraId="23FD3932"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lastRenderedPageBreak/>
              <w:t>Líneas de acción</w:t>
            </w:r>
          </w:p>
        </w:tc>
        <w:tc>
          <w:tcPr>
            <w:tcW w:w="1985" w:type="dxa"/>
            <w:vAlign w:val="center"/>
          </w:tcPr>
          <w:p w14:paraId="4487ECB6"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077BB7A" w14:textId="77777777" w:rsidTr="00A03AD6">
        <w:trPr>
          <w:gridBefore w:val="1"/>
          <w:gridAfter w:val="1"/>
          <w:wBefore w:w="567" w:type="dxa"/>
          <w:wAfter w:w="567" w:type="dxa"/>
          <w:trHeight w:val="273"/>
        </w:trPr>
        <w:tc>
          <w:tcPr>
            <w:tcW w:w="5812" w:type="dxa"/>
            <w:gridSpan w:val="2"/>
          </w:tcPr>
          <w:p w14:paraId="267338C9"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5.3.1.1 Gestionar la inversión para la construcción y mantenimiento de la infraestructura de agua potable de los sectores 3, 7 y 19.</w:t>
            </w:r>
          </w:p>
        </w:tc>
        <w:tc>
          <w:tcPr>
            <w:tcW w:w="1985" w:type="dxa"/>
          </w:tcPr>
          <w:p w14:paraId="2D563D3B"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3F386BC8" w14:textId="77777777" w:rsidTr="00A03AD6">
        <w:trPr>
          <w:gridBefore w:val="1"/>
          <w:gridAfter w:val="1"/>
          <w:wBefore w:w="567" w:type="dxa"/>
          <w:wAfter w:w="567" w:type="dxa"/>
          <w:trHeight w:val="273"/>
        </w:trPr>
        <w:tc>
          <w:tcPr>
            <w:tcW w:w="5812" w:type="dxa"/>
            <w:gridSpan w:val="2"/>
          </w:tcPr>
          <w:p w14:paraId="6C601641"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5.3.1.2 Gestionar la construcción de un mayor número plantas de tratamiento de aguas residuales en el municipio y su óptimo aprovechamiento.</w:t>
            </w:r>
          </w:p>
        </w:tc>
        <w:tc>
          <w:tcPr>
            <w:tcW w:w="1985" w:type="dxa"/>
          </w:tcPr>
          <w:p w14:paraId="3D429AC6"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13865A15" w14:textId="77777777" w:rsidTr="00A03AD6">
        <w:trPr>
          <w:gridBefore w:val="1"/>
          <w:gridAfter w:val="1"/>
          <w:wBefore w:w="567" w:type="dxa"/>
          <w:wAfter w:w="567" w:type="dxa"/>
          <w:trHeight w:val="273"/>
        </w:trPr>
        <w:tc>
          <w:tcPr>
            <w:tcW w:w="5812" w:type="dxa"/>
            <w:gridSpan w:val="2"/>
          </w:tcPr>
          <w:p w14:paraId="728BA6ED" w14:textId="1DB71B55" w:rsidR="00863FD0" w:rsidRPr="000A759F" w:rsidRDefault="00863FD0" w:rsidP="00B1199B">
            <w:pPr>
              <w:jc w:val="both"/>
              <w:rPr>
                <w:rFonts w:ascii="Arial" w:hAnsi="Arial" w:cs="Arial"/>
                <w:bCs/>
                <w:sz w:val="20"/>
                <w:szCs w:val="20"/>
              </w:rPr>
            </w:pPr>
            <w:r w:rsidRPr="000A759F">
              <w:rPr>
                <w:rFonts w:ascii="Arial" w:hAnsi="Arial" w:cs="Arial"/>
                <w:bCs/>
                <w:sz w:val="20"/>
                <w:szCs w:val="20"/>
              </w:rPr>
              <w:t>5.3.1.3 Gestionar la construcción plantas potabilizadora y su línea de agua tratada para el aprovechamiento en distritos de riego.</w:t>
            </w:r>
          </w:p>
        </w:tc>
        <w:tc>
          <w:tcPr>
            <w:tcW w:w="1985" w:type="dxa"/>
          </w:tcPr>
          <w:p w14:paraId="728FD90A"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739A6BDC" w14:textId="77777777" w:rsidTr="00A03AD6">
        <w:trPr>
          <w:gridBefore w:val="1"/>
          <w:gridAfter w:val="1"/>
          <w:wBefore w:w="567" w:type="dxa"/>
          <w:wAfter w:w="567" w:type="dxa"/>
          <w:trHeight w:val="273"/>
        </w:trPr>
        <w:tc>
          <w:tcPr>
            <w:tcW w:w="5812" w:type="dxa"/>
            <w:gridSpan w:val="2"/>
          </w:tcPr>
          <w:p w14:paraId="243A9E70"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5.3.1.4 </w:t>
            </w:r>
            <w:r w:rsidRPr="000A759F">
              <w:rPr>
                <w:rFonts w:ascii="Arial" w:hAnsi="Arial" w:cs="Arial"/>
                <w:sz w:val="20"/>
                <w:szCs w:val="20"/>
              </w:rPr>
              <w:t>Monitorear en coordinación con la Secretaría de Salud, la calidad del agua en las fuentes de almacenamiento, pozos de agua potable, líneas y tomas domiciliarias.</w:t>
            </w:r>
          </w:p>
        </w:tc>
        <w:tc>
          <w:tcPr>
            <w:tcW w:w="1985" w:type="dxa"/>
          </w:tcPr>
          <w:p w14:paraId="77DCFB1C"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326948A0" w14:textId="77777777" w:rsidTr="00A03AD6">
        <w:trPr>
          <w:gridBefore w:val="1"/>
          <w:gridAfter w:val="1"/>
          <w:wBefore w:w="567" w:type="dxa"/>
          <w:wAfter w:w="567" w:type="dxa"/>
          <w:trHeight w:val="273"/>
        </w:trPr>
        <w:tc>
          <w:tcPr>
            <w:tcW w:w="5812" w:type="dxa"/>
            <w:gridSpan w:val="2"/>
          </w:tcPr>
          <w:p w14:paraId="0628DF85"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5.3.1.5 </w:t>
            </w:r>
            <w:r w:rsidRPr="000A759F">
              <w:rPr>
                <w:rFonts w:ascii="Arial" w:hAnsi="Arial" w:cs="Arial"/>
                <w:sz w:val="20"/>
                <w:szCs w:val="20"/>
              </w:rPr>
              <w:t>Atender reportes de fuga, limpieza de alcantarillado, bacheo y solicitudes de instalación por contratos nuevos.</w:t>
            </w:r>
          </w:p>
        </w:tc>
        <w:tc>
          <w:tcPr>
            <w:tcW w:w="1985" w:type="dxa"/>
          </w:tcPr>
          <w:p w14:paraId="6913A9E3"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1A44BA86" w14:textId="77777777" w:rsidTr="00A03AD6">
        <w:trPr>
          <w:gridBefore w:val="1"/>
          <w:gridAfter w:val="1"/>
          <w:wBefore w:w="567" w:type="dxa"/>
          <w:wAfter w:w="567" w:type="dxa"/>
          <w:trHeight w:val="273"/>
        </w:trPr>
        <w:tc>
          <w:tcPr>
            <w:tcW w:w="5812" w:type="dxa"/>
            <w:gridSpan w:val="2"/>
          </w:tcPr>
          <w:p w14:paraId="0C13EFD4"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5.3.1.6 </w:t>
            </w:r>
            <w:r w:rsidRPr="000A759F">
              <w:rPr>
                <w:rFonts w:ascii="Arial" w:hAnsi="Arial" w:cs="Arial"/>
                <w:sz w:val="20"/>
                <w:szCs w:val="20"/>
              </w:rPr>
              <w:t>Realizar las visitas de vigilancia a las empresas con cuentas de tarifa no doméstica para la obtención del registro de recarga que permitan la estabilidad de los sistemas de tratamiento del sistema.</w:t>
            </w:r>
          </w:p>
        </w:tc>
        <w:tc>
          <w:tcPr>
            <w:tcW w:w="1985" w:type="dxa"/>
          </w:tcPr>
          <w:p w14:paraId="73E4595A"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779FFA71" w14:textId="77777777" w:rsidTr="00A03AD6">
        <w:trPr>
          <w:gridBefore w:val="1"/>
          <w:gridAfter w:val="1"/>
          <w:wBefore w:w="567" w:type="dxa"/>
          <w:wAfter w:w="567" w:type="dxa"/>
          <w:trHeight w:val="415"/>
        </w:trPr>
        <w:tc>
          <w:tcPr>
            <w:tcW w:w="7797" w:type="dxa"/>
            <w:gridSpan w:val="3"/>
          </w:tcPr>
          <w:p w14:paraId="59B45EA6" w14:textId="77777777" w:rsidR="00863FD0" w:rsidRPr="000A759F" w:rsidRDefault="00863FD0" w:rsidP="00B1199B">
            <w:pPr>
              <w:spacing w:before="240"/>
              <w:jc w:val="both"/>
              <w:rPr>
                <w:rFonts w:ascii="Arial" w:hAnsi="Arial" w:cs="Arial"/>
                <w:b/>
                <w:bCs/>
                <w:sz w:val="20"/>
                <w:szCs w:val="20"/>
              </w:rPr>
            </w:pPr>
            <w:bookmarkStart w:id="129" w:name="_Hlk94950116"/>
            <w:r w:rsidRPr="000A759F">
              <w:rPr>
                <w:rFonts w:ascii="Arial" w:hAnsi="Arial" w:cs="Arial"/>
                <w:b/>
                <w:bCs/>
                <w:sz w:val="20"/>
                <w:szCs w:val="20"/>
              </w:rPr>
              <w:t>Estrategia 5.3.2:</w:t>
            </w:r>
            <w:r w:rsidRPr="000A759F">
              <w:rPr>
                <w:rFonts w:ascii="Arial" w:hAnsi="Arial" w:cs="Arial"/>
              </w:rPr>
              <w:t xml:space="preserve"> </w:t>
            </w:r>
            <w:bookmarkEnd w:id="129"/>
            <w:r w:rsidRPr="000A759F">
              <w:rPr>
                <w:rFonts w:ascii="Arial" w:hAnsi="Arial" w:cs="Arial"/>
                <w:b/>
                <w:bCs/>
                <w:i/>
                <w:iCs/>
                <w:sz w:val="20"/>
                <w:szCs w:val="20"/>
              </w:rPr>
              <w:t>Modernización de las vías de comunicación terrestre intermodal y obras complementarias.</w:t>
            </w:r>
          </w:p>
        </w:tc>
      </w:tr>
      <w:tr w:rsidR="00063102" w:rsidRPr="000A759F" w14:paraId="138D5B5E" w14:textId="77777777" w:rsidTr="00A03AD6">
        <w:trPr>
          <w:gridBefore w:val="1"/>
          <w:gridAfter w:val="1"/>
          <w:wBefore w:w="567" w:type="dxa"/>
          <w:wAfter w:w="567" w:type="dxa"/>
          <w:trHeight w:val="414"/>
        </w:trPr>
        <w:tc>
          <w:tcPr>
            <w:tcW w:w="5812" w:type="dxa"/>
            <w:gridSpan w:val="2"/>
            <w:vAlign w:val="center"/>
          </w:tcPr>
          <w:p w14:paraId="4F57AFB8"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1FD0A9F"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7DB4970" w14:textId="77777777" w:rsidTr="00A03AD6">
        <w:trPr>
          <w:gridBefore w:val="1"/>
          <w:gridAfter w:val="1"/>
          <w:wBefore w:w="567" w:type="dxa"/>
          <w:wAfter w:w="567" w:type="dxa"/>
          <w:trHeight w:val="273"/>
        </w:trPr>
        <w:tc>
          <w:tcPr>
            <w:tcW w:w="5812" w:type="dxa"/>
            <w:gridSpan w:val="2"/>
          </w:tcPr>
          <w:p w14:paraId="30F6E450"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5.3.2.1 Generar proyectos ejecutivos de infraestructura vial y obras complementarias bajo criterios de sustentabilidad. </w:t>
            </w:r>
          </w:p>
        </w:tc>
        <w:tc>
          <w:tcPr>
            <w:tcW w:w="1985" w:type="dxa"/>
            <w:vAlign w:val="center"/>
          </w:tcPr>
          <w:p w14:paraId="0AA1AFA0"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Obras Públicas</w:t>
            </w:r>
          </w:p>
        </w:tc>
      </w:tr>
      <w:tr w:rsidR="00063102" w:rsidRPr="000A759F" w14:paraId="7408C688" w14:textId="77777777" w:rsidTr="00A03AD6">
        <w:trPr>
          <w:gridBefore w:val="1"/>
          <w:gridAfter w:val="1"/>
          <w:wBefore w:w="567" w:type="dxa"/>
          <w:wAfter w:w="567" w:type="dxa"/>
          <w:trHeight w:val="273"/>
        </w:trPr>
        <w:tc>
          <w:tcPr>
            <w:tcW w:w="5812" w:type="dxa"/>
            <w:gridSpan w:val="2"/>
          </w:tcPr>
          <w:p w14:paraId="329D565C"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5.3.2.2 Implementar un programa de pavimentación de calles y adecuación de infraestructura vial y peatonal de acceso universal.</w:t>
            </w:r>
          </w:p>
        </w:tc>
        <w:tc>
          <w:tcPr>
            <w:tcW w:w="1985" w:type="dxa"/>
          </w:tcPr>
          <w:p w14:paraId="5906C6E3"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Obras Públicas</w:t>
            </w:r>
          </w:p>
        </w:tc>
      </w:tr>
      <w:tr w:rsidR="00063102" w:rsidRPr="000A759F" w14:paraId="084EE963" w14:textId="77777777" w:rsidTr="00A03AD6">
        <w:trPr>
          <w:gridBefore w:val="1"/>
          <w:gridAfter w:val="1"/>
          <w:wBefore w:w="567" w:type="dxa"/>
          <w:wAfter w:w="567" w:type="dxa"/>
          <w:trHeight w:val="273"/>
        </w:trPr>
        <w:tc>
          <w:tcPr>
            <w:tcW w:w="5812" w:type="dxa"/>
            <w:gridSpan w:val="2"/>
          </w:tcPr>
          <w:p w14:paraId="0FB547F8" w14:textId="3DFE6878" w:rsidR="00863FD0" w:rsidRPr="000A759F" w:rsidRDefault="00863FD0" w:rsidP="00B1199B">
            <w:pPr>
              <w:jc w:val="both"/>
              <w:rPr>
                <w:rFonts w:ascii="Arial" w:hAnsi="Arial" w:cs="Arial"/>
                <w:sz w:val="20"/>
                <w:szCs w:val="20"/>
              </w:rPr>
            </w:pPr>
            <w:r w:rsidRPr="000A759F">
              <w:rPr>
                <w:rFonts w:ascii="Arial" w:hAnsi="Arial" w:cs="Arial"/>
                <w:bCs/>
                <w:sz w:val="20"/>
                <w:szCs w:val="20"/>
              </w:rPr>
              <w:t xml:space="preserve">5.3.2.3 </w:t>
            </w:r>
            <w:r w:rsidRPr="000A759F">
              <w:rPr>
                <w:rFonts w:ascii="Arial" w:hAnsi="Arial" w:cs="Arial"/>
                <w:sz w:val="20"/>
                <w:szCs w:val="20"/>
              </w:rPr>
              <w:t>Atender la demanda de ampliación de la red ciclovía en la zona urbana y rural.</w:t>
            </w:r>
          </w:p>
        </w:tc>
        <w:tc>
          <w:tcPr>
            <w:tcW w:w="1985" w:type="dxa"/>
          </w:tcPr>
          <w:p w14:paraId="3896B29C"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Obras Públicas</w:t>
            </w:r>
          </w:p>
        </w:tc>
      </w:tr>
      <w:tr w:rsidR="00063102" w:rsidRPr="000A759F" w14:paraId="74976756" w14:textId="77777777" w:rsidTr="00A03AD6">
        <w:trPr>
          <w:gridBefore w:val="1"/>
          <w:gridAfter w:val="1"/>
          <w:wBefore w:w="567" w:type="dxa"/>
          <w:wAfter w:w="567" w:type="dxa"/>
          <w:trHeight w:val="273"/>
        </w:trPr>
        <w:tc>
          <w:tcPr>
            <w:tcW w:w="5812" w:type="dxa"/>
            <w:gridSpan w:val="2"/>
          </w:tcPr>
          <w:p w14:paraId="565C1EDB" w14:textId="77777777" w:rsidR="00863FD0" w:rsidRPr="000A759F" w:rsidRDefault="00863FD0" w:rsidP="00B1199B">
            <w:pPr>
              <w:jc w:val="both"/>
              <w:rPr>
                <w:rFonts w:ascii="Arial" w:hAnsi="Arial" w:cs="Arial"/>
                <w:sz w:val="20"/>
                <w:szCs w:val="20"/>
              </w:rPr>
            </w:pPr>
            <w:r w:rsidRPr="000A759F">
              <w:rPr>
                <w:rFonts w:ascii="Arial" w:hAnsi="Arial" w:cs="Arial"/>
                <w:bCs/>
                <w:sz w:val="20"/>
                <w:szCs w:val="20"/>
              </w:rPr>
              <w:t xml:space="preserve">5.3.2.4 </w:t>
            </w:r>
            <w:r w:rsidRPr="000A759F">
              <w:rPr>
                <w:rFonts w:ascii="Arial" w:hAnsi="Arial" w:cs="Arial"/>
                <w:sz w:val="20"/>
                <w:szCs w:val="20"/>
              </w:rPr>
              <w:t>Gestionar la modernización de paraderos, señalización e iluminación en las vías de comunicación terrestre.</w:t>
            </w:r>
          </w:p>
        </w:tc>
        <w:tc>
          <w:tcPr>
            <w:tcW w:w="1985" w:type="dxa"/>
          </w:tcPr>
          <w:p w14:paraId="271891A0"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Obras Públicas</w:t>
            </w:r>
          </w:p>
        </w:tc>
      </w:tr>
      <w:tr w:rsidR="00063102" w:rsidRPr="000A759F" w14:paraId="71859327" w14:textId="77777777" w:rsidTr="00A03AD6">
        <w:trPr>
          <w:gridBefore w:val="1"/>
          <w:gridAfter w:val="1"/>
          <w:wBefore w:w="567" w:type="dxa"/>
          <w:wAfter w:w="567" w:type="dxa"/>
          <w:trHeight w:val="273"/>
        </w:trPr>
        <w:tc>
          <w:tcPr>
            <w:tcW w:w="5812" w:type="dxa"/>
            <w:gridSpan w:val="2"/>
          </w:tcPr>
          <w:p w14:paraId="6F6441A1"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5.3.2.5 Conservar y rehabilitar la red de carreteras, puentes, caminos y colectores sanitarios y pluviales.</w:t>
            </w:r>
          </w:p>
        </w:tc>
        <w:tc>
          <w:tcPr>
            <w:tcW w:w="1985" w:type="dxa"/>
          </w:tcPr>
          <w:p w14:paraId="7436B333"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Obras Públicas</w:t>
            </w:r>
          </w:p>
        </w:tc>
      </w:tr>
      <w:tr w:rsidR="00063102" w:rsidRPr="000A759F" w14:paraId="24E1A582" w14:textId="77777777" w:rsidTr="00A03AD6">
        <w:trPr>
          <w:gridBefore w:val="1"/>
          <w:gridAfter w:val="1"/>
          <w:wBefore w:w="567" w:type="dxa"/>
          <w:wAfter w:w="567" w:type="dxa"/>
          <w:trHeight w:val="415"/>
        </w:trPr>
        <w:tc>
          <w:tcPr>
            <w:tcW w:w="7797" w:type="dxa"/>
            <w:gridSpan w:val="3"/>
          </w:tcPr>
          <w:p w14:paraId="2C6B211A" w14:textId="77777777" w:rsidR="00863FD0" w:rsidRPr="000A759F" w:rsidRDefault="00863FD0" w:rsidP="00B1199B">
            <w:pPr>
              <w:spacing w:before="240"/>
              <w:jc w:val="both"/>
              <w:rPr>
                <w:rFonts w:ascii="Arial" w:hAnsi="Arial" w:cs="Arial"/>
                <w:b/>
                <w:bCs/>
                <w:i/>
                <w:iCs/>
                <w:sz w:val="20"/>
                <w:szCs w:val="20"/>
              </w:rPr>
            </w:pPr>
            <w:bookmarkStart w:id="130" w:name="_Hlk94950124"/>
            <w:r w:rsidRPr="000A759F">
              <w:rPr>
                <w:rFonts w:ascii="Arial" w:hAnsi="Arial" w:cs="Arial"/>
                <w:b/>
                <w:bCs/>
                <w:sz w:val="20"/>
                <w:szCs w:val="20"/>
              </w:rPr>
              <w:t>Estrategia 5.3.3:</w:t>
            </w:r>
            <w:r w:rsidRPr="000A759F">
              <w:rPr>
                <w:rFonts w:ascii="Arial" w:hAnsi="Arial" w:cs="Arial"/>
                <w:b/>
                <w:bCs/>
                <w:i/>
                <w:iCs/>
                <w:sz w:val="20"/>
                <w:szCs w:val="20"/>
              </w:rPr>
              <w:t xml:space="preserve"> </w:t>
            </w:r>
            <w:bookmarkEnd w:id="130"/>
            <w:r w:rsidRPr="000A759F">
              <w:rPr>
                <w:rFonts w:ascii="Arial" w:hAnsi="Arial" w:cs="Arial"/>
                <w:b/>
                <w:bCs/>
                <w:i/>
                <w:iCs/>
                <w:sz w:val="20"/>
                <w:szCs w:val="20"/>
              </w:rPr>
              <w:t>Detonando la modernización y el acceso al equipamiento urbano.</w:t>
            </w:r>
          </w:p>
        </w:tc>
      </w:tr>
      <w:tr w:rsidR="00063102" w:rsidRPr="000A759F" w14:paraId="1B3AB376" w14:textId="77777777" w:rsidTr="00A03AD6">
        <w:trPr>
          <w:gridBefore w:val="1"/>
          <w:gridAfter w:val="1"/>
          <w:wBefore w:w="567" w:type="dxa"/>
          <w:wAfter w:w="567" w:type="dxa"/>
          <w:trHeight w:val="414"/>
        </w:trPr>
        <w:tc>
          <w:tcPr>
            <w:tcW w:w="5812" w:type="dxa"/>
            <w:gridSpan w:val="2"/>
            <w:vAlign w:val="center"/>
          </w:tcPr>
          <w:p w14:paraId="7F973581"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6EC886D"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76EDCA0" w14:textId="77777777" w:rsidTr="00A03AD6">
        <w:trPr>
          <w:gridBefore w:val="1"/>
          <w:gridAfter w:val="1"/>
          <w:wBefore w:w="567" w:type="dxa"/>
          <w:wAfter w:w="567" w:type="dxa"/>
          <w:trHeight w:val="273"/>
        </w:trPr>
        <w:tc>
          <w:tcPr>
            <w:tcW w:w="5812" w:type="dxa"/>
            <w:gridSpan w:val="2"/>
          </w:tcPr>
          <w:p w14:paraId="360384FE"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5.3.3.1 Ampliar el servicio de alumbrado público a menor costo </w:t>
            </w:r>
            <w:r w:rsidRPr="000A759F">
              <w:rPr>
                <w:rFonts w:ascii="Arial" w:hAnsi="Arial" w:cs="Arial"/>
                <w:bCs/>
                <w:sz w:val="20"/>
                <w:szCs w:val="20"/>
              </w:rPr>
              <w:lastRenderedPageBreak/>
              <w:t>de energía y aprovechamiento de alternativas sustentables.</w:t>
            </w:r>
          </w:p>
        </w:tc>
        <w:tc>
          <w:tcPr>
            <w:tcW w:w="1985" w:type="dxa"/>
            <w:vAlign w:val="center"/>
          </w:tcPr>
          <w:p w14:paraId="4011D6EB"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lastRenderedPageBreak/>
              <w:t xml:space="preserve">Servicios Públicos </w:t>
            </w:r>
            <w:r w:rsidRPr="0064319D">
              <w:rPr>
                <w:rFonts w:ascii="Arial" w:hAnsi="Arial" w:cs="Arial"/>
                <w:bCs/>
                <w:i/>
                <w:iCs/>
                <w:sz w:val="20"/>
                <w:szCs w:val="20"/>
              </w:rPr>
              <w:lastRenderedPageBreak/>
              <w:t>Municipales</w:t>
            </w:r>
          </w:p>
        </w:tc>
      </w:tr>
      <w:tr w:rsidR="00063102" w:rsidRPr="000A759F" w14:paraId="2D178BF4" w14:textId="77777777" w:rsidTr="00A03AD6">
        <w:trPr>
          <w:gridBefore w:val="1"/>
          <w:gridAfter w:val="1"/>
          <w:wBefore w:w="567" w:type="dxa"/>
          <w:wAfter w:w="567" w:type="dxa"/>
          <w:trHeight w:val="273"/>
        </w:trPr>
        <w:tc>
          <w:tcPr>
            <w:tcW w:w="5812" w:type="dxa"/>
            <w:gridSpan w:val="2"/>
          </w:tcPr>
          <w:p w14:paraId="4312A524"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lastRenderedPageBreak/>
              <w:t>5.3.3.2 Otorgar servicio de cementerio a las localidades más alejadas de panteones municipales.</w:t>
            </w:r>
          </w:p>
        </w:tc>
        <w:tc>
          <w:tcPr>
            <w:tcW w:w="1985" w:type="dxa"/>
            <w:vAlign w:val="center"/>
          </w:tcPr>
          <w:p w14:paraId="3D5626B4"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Servicios Públicos Municipales</w:t>
            </w:r>
          </w:p>
        </w:tc>
      </w:tr>
      <w:tr w:rsidR="00063102" w:rsidRPr="000A759F" w14:paraId="2C91803E" w14:textId="77777777" w:rsidTr="00A03AD6">
        <w:trPr>
          <w:gridBefore w:val="1"/>
          <w:gridAfter w:val="1"/>
          <w:wBefore w:w="567" w:type="dxa"/>
          <w:wAfter w:w="567" w:type="dxa"/>
          <w:trHeight w:val="273"/>
        </w:trPr>
        <w:tc>
          <w:tcPr>
            <w:tcW w:w="5812" w:type="dxa"/>
            <w:gridSpan w:val="2"/>
          </w:tcPr>
          <w:p w14:paraId="7B60CAD5" w14:textId="63FA9065" w:rsidR="00863FD0" w:rsidRPr="000A759F" w:rsidRDefault="00863FD0" w:rsidP="00B1199B">
            <w:pPr>
              <w:jc w:val="both"/>
              <w:rPr>
                <w:rFonts w:ascii="Arial" w:hAnsi="Arial" w:cs="Arial"/>
                <w:bCs/>
                <w:sz w:val="20"/>
                <w:szCs w:val="20"/>
              </w:rPr>
            </w:pPr>
            <w:r w:rsidRPr="000A759F">
              <w:rPr>
                <w:rFonts w:ascii="Arial" w:hAnsi="Arial" w:cs="Arial"/>
                <w:bCs/>
                <w:sz w:val="20"/>
                <w:szCs w:val="20"/>
              </w:rPr>
              <w:t>5.3.3.3 Ampliar los módulos de gavetas en Panteón del Sauz de Armenta.</w:t>
            </w:r>
          </w:p>
        </w:tc>
        <w:tc>
          <w:tcPr>
            <w:tcW w:w="1985" w:type="dxa"/>
            <w:vAlign w:val="center"/>
          </w:tcPr>
          <w:p w14:paraId="4B523A40"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Servicios Públicos Municipales</w:t>
            </w:r>
          </w:p>
        </w:tc>
      </w:tr>
      <w:tr w:rsidR="00063102" w:rsidRPr="000A759F" w14:paraId="060FDB59" w14:textId="77777777" w:rsidTr="00A03AD6">
        <w:trPr>
          <w:gridBefore w:val="1"/>
          <w:gridAfter w:val="1"/>
          <w:wBefore w:w="567" w:type="dxa"/>
          <w:wAfter w:w="567" w:type="dxa"/>
          <w:trHeight w:val="273"/>
        </w:trPr>
        <w:tc>
          <w:tcPr>
            <w:tcW w:w="5812" w:type="dxa"/>
            <w:gridSpan w:val="2"/>
          </w:tcPr>
          <w:p w14:paraId="64F19FF1"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5.3.3.4 </w:t>
            </w:r>
            <w:r w:rsidRPr="000A759F">
              <w:rPr>
                <w:rFonts w:ascii="Arial" w:hAnsi="Arial" w:cs="Arial"/>
                <w:sz w:val="20"/>
                <w:szCs w:val="20"/>
              </w:rPr>
              <w:t>Avanzar en las mejoras del Rastro Municipal, incluyendo la planta tratadora y el horno incinerador, conforme a la normatividad de la a la Dirección General de Protección de Riesgos Sanitarios de la Secretaría de Salud.</w:t>
            </w:r>
          </w:p>
        </w:tc>
        <w:tc>
          <w:tcPr>
            <w:tcW w:w="1985" w:type="dxa"/>
            <w:vAlign w:val="center"/>
          </w:tcPr>
          <w:p w14:paraId="2491BD17"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Rastro Municipal</w:t>
            </w:r>
          </w:p>
        </w:tc>
      </w:tr>
      <w:tr w:rsidR="00863FD0" w:rsidRPr="000A759F" w14:paraId="7F805C36" w14:textId="77777777" w:rsidTr="00A03AD6">
        <w:trPr>
          <w:gridBefore w:val="1"/>
          <w:gridAfter w:val="1"/>
          <w:wBefore w:w="567" w:type="dxa"/>
          <w:wAfter w:w="567" w:type="dxa"/>
          <w:trHeight w:val="273"/>
        </w:trPr>
        <w:tc>
          <w:tcPr>
            <w:tcW w:w="5812" w:type="dxa"/>
            <w:gridSpan w:val="2"/>
          </w:tcPr>
          <w:p w14:paraId="2DCB46DB" w14:textId="1E825380"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5.3.3.5 </w:t>
            </w:r>
            <w:r w:rsidRPr="000A759F">
              <w:rPr>
                <w:rFonts w:ascii="Arial" w:hAnsi="Arial" w:cs="Arial"/>
                <w:sz w:val="20"/>
                <w:szCs w:val="20"/>
              </w:rPr>
              <w:t>Construir el Centro de Bienestar Animal para perros en situación de calle.</w:t>
            </w:r>
          </w:p>
        </w:tc>
        <w:tc>
          <w:tcPr>
            <w:tcW w:w="1985" w:type="dxa"/>
            <w:vAlign w:val="center"/>
          </w:tcPr>
          <w:p w14:paraId="6A69FF9F"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Obras Públicas</w:t>
            </w:r>
          </w:p>
        </w:tc>
      </w:tr>
    </w:tbl>
    <w:p w14:paraId="78FCA774" w14:textId="77777777" w:rsidR="00863FD0" w:rsidRPr="000A759F" w:rsidRDefault="00863FD0" w:rsidP="00B1199B">
      <w:pPr>
        <w:jc w:val="both"/>
        <w:rPr>
          <w:rFonts w:ascii="Arial" w:hAnsi="Arial" w:cs="Arial"/>
          <w:lang w:eastAsia="es-MX"/>
        </w:rPr>
      </w:pPr>
    </w:p>
    <w:p w14:paraId="3E20D97B" w14:textId="69CB5CFC" w:rsidR="00F86EDF" w:rsidRPr="000A759F" w:rsidRDefault="00F86EDF" w:rsidP="00B1199B">
      <w:pPr>
        <w:pStyle w:val="Ttulo3"/>
        <w:jc w:val="both"/>
        <w:rPr>
          <w:rFonts w:eastAsia="Arial" w:cs="Arial"/>
          <w:color w:val="auto"/>
          <w:lang w:eastAsia="es-MX"/>
        </w:rPr>
      </w:pPr>
      <w:bookmarkStart w:id="131" w:name="_Toc95668971"/>
      <w:bookmarkEnd w:id="118"/>
      <w:r w:rsidRPr="000A759F">
        <w:rPr>
          <w:rFonts w:eastAsia="Arial" w:cs="Arial"/>
          <w:color w:val="auto"/>
          <w:lang w:eastAsia="es-MX"/>
        </w:rPr>
        <w:t>6.1.6 Eje Gobierno cercano y a tu servicio.</w:t>
      </w:r>
      <w:bookmarkEnd w:id="131"/>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
        <w:gridCol w:w="3190"/>
        <w:gridCol w:w="1985"/>
        <w:gridCol w:w="567"/>
      </w:tblGrid>
      <w:tr w:rsidR="00063102" w:rsidRPr="000A759F" w14:paraId="17AFE6A1" w14:textId="77777777" w:rsidTr="00A03AD6">
        <w:trPr>
          <w:trHeight w:val="924"/>
        </w:trPr>
        <w:tc>
          <w:tcPr>
            <w:tcW w:w="8931" w:type="dxa"/>
            <w:gridSpan w:val="6"/>
            <w:vAlign w:val="center"/>
          </w:tcPr>
          <w:p w14:paraId="71A6664F" w14:textId="77777777" w:rsidR="00786BC0" w:rsidRPr="000A759F" w:rsidRDefault="00786BC0" w:rsidP="00B1199B">
            <w:pPr>
              <w:spacing w:after="0"/>
              <w:jc w:val="both"/>
              <w:rPr>
                <w:rFonts w:ascii="Arial" w:hAnsi="Arial" w:cs="Arial"/>
                <w:b/>
                <w:bCs/>
                <w:i/>
                <w:iCs/>
              </w:rPr>
            </w:pPr>
            <w:r w:rsidRPr="000A759F">
              <w:rPr>
                <w:rFonts w:ascii="Arial" w:hAnsi="Arial" w:cs="Arial"/>
                <w:b/>
                <w:bCs/>
                <w:sz w:val="24"/>
                <w:szCs w:val="24"/>
              </w:rPr>
              <w:t>Línea estratégica 6: Consolidación de servicios gubernamentales eficientes, innovadores y cercanos a la población.</w:t>
            </w:r>
          </w:p>
        </w:tc>
      </w:tr>
      <w:tr w:rsidR="00063102" w:rsidRPr="000A759F" w14:paraId="5E3E348E" w14:textId="77777777" w:rsidTr="00A03AD6">
        <w:trPr>
          <w:trHeight w:val="373"/>
        </w:trPr>
        <w:tc>
          <w:tcPr>
            <w:tcW w:w="6379" w:type="dxa"/>
            <w:gridSpan w:val="4"/>
            <w:vAlign w:val="center"/>
          </w:tcPr>
          <w:p w14:paraId="522F60C4" w14:textId="3F1756C9" w:rsidR="00786BC0" w:rsidRPr="000A759F" w:rsidRDefault="00786BC0" w:rsidP="00B1199B">
            <w:pPr>
              <w:spacing w:before="240"/>
              <w:jc w:val="both"/>
              <w:rPr>
                <w:rFonts w:ascii="Arial" w:hAnsi="Arial" w:cs="Arial"/>
                <w:b/>
                <w:bCs/>
              </w:rPr>
            </w:pPr>
            <w:r w:rsidRPr="000A759F">
              <w:rPr>
                <w:rFonts w:ascii="Arial" w:hAnsi="Arial" w:cs="Arial"/>
                <w:b/>
                <w:bCs/>
              </w:rPr>
              <w:t xml:space="preserve">OBJETIVO GENERAL 6. </w:t>
            </w:r>
            <w:bookmarkStart w:id="132" w:name="_Hlk95730072"/>
            <w:r w:rsidRPr="000A759F">
              <w:rPr>
                <w:rFonts w:ascii="Arial" w:hAnsi="Arial" w:cs="Arial"/>
                <w:b/>
                <w:bCs/>
              </w:rPr>
              <w:t>Incrementar la efectividad en la atención a la ciudadanía</w:t>
            </w:r>
            <w:bookmarkEnd w:id="132"/>
            <w:r w:rsidR="00E176FE" w:rsidRPr="000A759F">
              <w:rPr>
                <w:rFonts w:ascii="Arial" w:hAnsi="Arial" w:cs="Arial"/>
                <w:b/>
                <w:bCs/>
              </w:rPr>
              <w:t>.</w:t>
            </w:r>
          </w:p>
        </w:tc>
        <w:tc>
          <w:tcPr>
            <w:tcW w:w="2552" w:type="dxa"/>
            <w:gridSpan w:val="2"/>
            <w:vAlign w:val="center"/>
          </w:tcPr>
          <w:p w14:paraId="7EA01478" w14:textId="77777777" w:rsidR="00786BC0" w:rsidRPr="000A759F" w:rsidRDefault="00786BC0" w:rsidP="00B1199B">
            <w:pPr>
              <w:jc w:val="both"/>
              <w:rPr>
                <w:rFonts w:ascii="Arial" w:hAnsi="Arial" w:cs="Arial"/>
                <w:b/>
              </w:rPr>
            </w:pPr>
            <w:r w:rsidRPr="000A759F">
              <w:rPr>
                <w:rFonts w:ascii="Arial" w:hAnsi="Arial" w:cs="Arial"/>
                <w:b/>
                <w:bCs/>
                <w:i/>
                <w:iCs/>
                <w:noProof/>
                <w:lang w:eastAsia="es-MX"/>
              </w:rPr>
              <w:drawing>
                <wp:inline distT="0" distB="0" distL="0" distR="0" wp14:anchorId="3C89B655" wp14:editId="411A13D1">
                  <wp:extent cx="720000" cy="720000"/>
                  <wp:effectExtent l="0" t="0" r="4445" b="4445"/>
                  <wp:docPr id="220" name="Imagen 22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3D5F9719" w14:textId="77777777" w:rsidTr="00A03AD6">
        <w:trPr>
          <w:trHeight w:val="373"/>
        </w:trPr>
        <w:tc>
          <w:tcPr>
            <w:tcW w:w="3189" w:type="dxa"/>
            <w:gridSpan w:val="3"/>
            <w:vAlign w:val="center"/>
          </w:tcPr>
          <w:p w14:paraId="13731A42" w14:textId="77777777" w:rsidR="00786BC0" w:rsidRPr="000A759F" w:rsidRDefault="00786BC0" w:rsidP="00B1199B">
            <w:pPr>
              <w:spacing w:before="240"/>
              <w:jc w:val="both"/>
              <w:rPr>
                <w:rFonts w:ascii="Arial" w:hAnsi="Arial" w:cs="Arial"/>
                <w:b/>
                <w:bCs/>
                <w:i/>
                <w:iCs/>
              </w:rPr>
            </w:pPr>
            <w:r w:rsidRPr="000A759F">
              <w:rPr>
                <w:rFonts w:ascii="Arial" w:hAnsi="Arial" w:cs="Arial"/>
                <w:b/>
                <w:bCs/>
                <w:i/>
                <w:iCs/>
              </w:rPr>
              <w:t>Indicador</w:t>
            </w:r>
          </w:p>
        </w:tc>
        <w:tc>
          <w:tcPr>
            <w:tcW w:w="3190" w:type="dxa"/>
            <w:vAlign w:val="center"/>
          </w:tcPr>
          <w:p w14:paraId="41C31451" w14:textId="77777777" w:rsidR="00786BC0" w:rsidRPr="000A759F" w:rsidRDefault="00786BC0" w:rsidP="00B1199B">
            <w:pPr>
              <w:spacing w:before="240"/>
              <w:jc w:val="both"/>
              <w:rPr>
                <w:rFonts w:ascii="Arial" w:hAnsi="Arial" w:cs="Arial"/>
                <w:b/>
                <w:bCs/>
                <w:i/>
                <w:iCs/>
              </w:rPr>
            </w:pPr>
            <w:r w:rsidRPr="000A759F">
              <w:rPr>
                <w:rFonts w:ascii="Arial" w:hAnsi="Arial" w:cs="Arial"/>
                <w:b/>
                <w:bCs/>
                <w:i/>
                <w:iCs/>
              </w:rPr>
              <w:t>Meta</w:t>
            </w:r>
          </w:p>
        </w:tc>
        <w:tc>
          <w:tcPr>
            <w:tcW w:w="2552" w:type="dxa"/>
            <w:gridSpan w:val="2"/>
            <w:vAlign w:val="center"/>
          </w:tcPr>
          <w:p w14:paraId="73EF460F" w14:textId="77777777" w:rsidR="00786BC0" w:rsidRPr="000A759F" w:rsidRDefault="00786BC0" w:rsidP="00B1199B">
            <w:pPr>
              <w:spacing w:before="240"/>
              <w:jc w:val="both"/>
              <w:rPr>
                <w:rFonts w:ascii="Arial" w:hAnsi="Arial" w:cs="Arial"/>
                <w:b/>
                <w:bCs/>
                <w:i/>
                <w:iCs/>
              </w:rPr>
            </w:pPr>
            <w:r w:rsidRPr="000A759F">
              <w:rPr>
                <w:rFonts w:ascii="Arial" w:hAnsi="Arial" w:cs="Arial"/>
                <w:b/>
                <w:bCs/>
                <w:i/>
                <w:iCs/>
              </w:rPr>
              <w:t>Responsable</w:t>
            </w:r>
          </w:p>
        </w:tc>
      </w:tr>
      <w:tr w:rsidR="00063102" w:rsidRPr="000A759F" w14:paraId="5F021A07" w14:textId="77777777" w:rsidTr="00A03AD6">
        <w:trPr>
          <w:trHeight w:val="373"/>
        </w:trPr>
        <w:tc>
          <w:tcPr>
            <w:tcW w:w="3189" w:type="dxa"/>
            <w:gridSpan w:val="3"/>
          </w:tcPr>
          <w:p w14:paraId="0F58686D" w14:textId="1AC8F292" w:rsidR="00C25C80" w:rsidRPr="000A759F" w:rsidRDefault="00C25C80" w:rsidP="00B1199B">
            <w:pPr>
              <w:spacing w:before="240"/>
              <w:jc w:val="both"/>
              <w:rPr>
                <w:rFonts w:ascii="Arial" w:hAnsi="Arial" w:cs="Arial"/>
                <w:b/>
                <w:bCs/>
              </w:rPr>
            </w:pPr>
            <w:r w:rsidRPr="000A759F">
              <w:rPr>
                <w:rFonts w:ascii="Arial" w:hAnsi="Arial" w:cs="Arial"/>
                <w:b/>
                <w:bCs/>
              </w:rPr>
              <w:t>Porcentaje de solicitudes ciudadanas con resolución inmediata.</w:t>
            </w:r>
          </w:p>
        </w:tc>
        <w:tc>
          <w:tcPr>
            <w:tcW w:w="3190" w:type="dxa"/>
          </w:tcPr>
          <w:p w14:paraId="4DAAD665" w14:textId="606C5DDD" w:rsidR="00C25C80" w:rsidRPr="000A759F" w:rsidRDefault="00C25C80" w:rsidP="00B1199B">
            <w:pPr>
              <w:spacing w:before="240"/>
              <w:jc w:val="both"/>
              <w:rPr>
                <w:rFonts w:ascii="Arial" w:hAnsi="Arial" w:cs="Arial"/>
                <w:b/>
                <w:bCs/>
              </w:rPr>
            </w:pPr>
            <w:r w:rsidRPr="000A759F">
              <w:rPr>
                <w:rFonts w:ascii="Arial" w:hAnsi="Arial" w:cs="Arial"/>
                <w:b/>
                <w:bCs/>
              </w:rPr>
              <w:t>Incrementar a 60</w:t>
            </w:r>
            <w:r w:rsidR="000337EF" w:rsidRPr="000A759F">
              <w:rPr>
                <w:rFonts w:ascii="Arial" w:hAnsi="Arial" w:cs="Arial"/>
                <w:b/>
                <w:bCs/>
              </w:rPr>
              <w:t xml:space="preserve"> por ciento</w:t>
            </w:r>
            <w:r w:rsidRPr="000A759F">
              <w:rPr>
                <w:rFonts w:ascii="Arial" w:hAnsi="Arial" w:cs="Arial"/>
                <w:b/>
                <w:bCs/>
              </w:rPr>
              <w:t xml:space="preserve"> las solicitudes ciudadanas con resolución inmediata.</w:t>
            </w:r>
          </w:p>
        </w:tc>
        <w:tc>
          <w:tcPr>
            <w:tcW w:w="2552" w:type="dxa"/>
            <w:gridSpan w:val="2"/>
            <w:vAlign w:val="center"/>
          </w:tcPr>
          <w:p w14:paraId="2DEFAE65" w14:textId="0AF4F752" w:rsidR="00C25C80" w:rsidRPr="000A759F" w:rsidRDefault="00C25C80" w:rsidP="00B1199B">
            <w:pPr>
              <w:jc w:val="both"/>
              <w:rPr>
                <w:rFonts w:ascii="Arial" w:hAnsi="Arial" w:cs="Arial"/>
                <w:b/>
                <w:bCs/>
              </w:rPr>
            </w:pPr>
            <w:r w:rsidRPr="000A759F">
              <w:rPr>
                <w:rFonts w:ascii="Arial" w:hAnsi="Arial" w:cs="Arial"/>
                <w:b/>
                <w:bCs/>
              </w:rPr>
              <w:t>Secretaría Particular</w:t>
            </w:r>
          </w:p>
        </w:tc>
      </w:tr>
      <w:tr w:rsidR="00063102" w:rsidRPr="000A759F" w14:paraId="4AB00B27" w14:textId="77777777" w:rsidTr="00A03AD6">
        <w:trPr>
          <w:trHeight w:val="373"/>
        </w:trPr>
        <w:tc>
          <w:tcPr>
            <w:tcW w:w="6379" w:type="dxa"/>
            <w:gridSpan w:val="4"/>
            <w:vAlign w:val="center"/>
          </w:tcPr>
          <w:p w14:paraId="0C6C44E1" w14:textId="2608742F" w:rsidR="00C25C80" w:rsidRPr="000A759F" w:rsidRDefault="00C25C80" w:rsidP="00B1199B">
            <w:pPr>
              <w:spacing w:before="240"/>
              <w:jc w:val="both"/>
              <w:rPr>
                <w:rFonts w:ascii="Arial" w:hAnsi="Arial" w:cs="Arial"/>
                <w:b/>
                <w:bCs/>
              </w:rPr>
            </w:pPr>
            <w:r w:rsidRPr="000A759F">
              <w:rPr>
                <w:rFonts w:ascii="Arial" w:hAnsi="Arial" w:cs="Arial"/>
                <w:b/>
                <w:bCs/>
              </w:rPr>
              <w:t xml:space="preserve">OBJETIVO 6.1: Acercamiento a la ciudadanía para conocer sus necesidades de primera mano. </w:t>
            </w:r>
          </w:p>
        </w:tc>
        <w:tc>
          <w:tcPr>
            <w:tcW w:w="2552" w:type="dxa"/>
            <w:gridSpan w:val="2"/>
            <w:vAlign w:val="center"/>
          </w:tcPr>
          <w:p w14:paraId="309B2390" w14:textId="77777777" w:rsidR="00C25C80" w:rsidRPr="000A759F" w:rsidRDefault="00C25C8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3A55E9A0" wp14:editId="20771BE9">
                  <wp:extent cx="720000" cy="720000"/>
                  <wp:effectExtent l="0" t="0" r="4445" b="4445"/>
                  <wp:docPr id="221" name="Imagen 22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D71677F" w14:textId="77777777" w:rsidTr="00A03AD6">
        <w:trPr>
          <w:trHeight w:val="373"/>
        </w:trPr>
        <w:tc>
          <w:tcPr>
            <w:tcW w:w="3119" w:type="dxa"/>
            <w:gridSpan w:val="2"/>
            <w:vAlign w:val="center"/>
          </w:tcPr>
          <w:p w14:paraId="5EA8A7B7" w14:textId="77777777" w:rsidR="00C25C80" w:rsidRPr="000A759F" w:rsidRDefault="00C25C80" w:rsidP="00B1199B">
            <w:pPr>
              <w:jc w:val="both"/>
              <w:rPr>
                <w:rFonts w:ascii="Arial" w:hAnsi="Arial" w:cs="Arial"/>
                <w:b/>
                <w:bCs/>
                <w:i/>
                <w:iCs/>
              </w:rPr>
            </w:pPr>
            <w:r w:rsidRPr="000A759F">
              <w:rPr>
                <w:rFonts w:ascii="Arial" w:hAnsi="Arial" w:cs="Arial"/>
                <w:b/>
                <w:bCs/>
                <w:i/>
                <w:iCs/>
              </w:rPr>
              <w:t>Indicador</w:t>
            </w:r>
          </w:p>
        </w:tc>
        <w:tc>
          <w:tcPr>
            <w:tcW w:w="3260" w:type="dxa"/>
            <w:gridSpan w:val="2"/>
            <w:vAlign w:val="center"/>
          </w:tcPr>
          <w:p w14:paraId="0736FB70" w14:textId="77777777" w:rsidR="00C25C80" w:rsidRPr="000A759F" w:rsidRDefault="00C25C8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6358B700" w14:textId="77777777" w:rsidR="00C25C80" w:rsidRPr="000A759F" w:rsidRDefault="00C25C80" w:rsidP="00B1199B">
            <w:pPr>
              <w:jc w:val="both"/>
              <w:rPr>
                <w:rFonts w:ascii="Arial" w:hAnsi="Arial" w:cs="Arial"/>
                <w:b/>
                <w:bCs/>
                <w:i/>
                <w:iCs/>
              </w:rPr>
            </w:pPr>
            <w:r w:rsidRPr="000A759F">
              <w:rPr>
                <w:rFonts w:ascii="Arial" w:hAnsi="Arial" w:cs="Arial"/>
                <w:b/>
                <w:bCs/>
                <w:i/>
                <w:iCs/>
              </w:rPr>
              <w:t>Responsable</w:t>
            </w:r>
          </w:p>
        </w:tc>
      </w:tr>
      <w:tr w:rsidR="00063102" w:rsidRPr="000A759F" w14:paraId="245A4365" w14:textId="77777777" w:rsidTr="00A03AD6">
        <w:trPr>
          <w:trHeight w:val="1076"/>
        </w:trPr>
        <w:tc>
          <w:tcPr>
            <w:tcW w:w="3119" w:type="dxa"/>
            <w:gridSpan w:val="2"/>
            <w:vAlign w:val="center"/>
          </w:tcPr>
          <w:p w14:paraId="1F1E2BE8" w14:textId="46EBE5F8" w:rsidR="00C25C80" w:rsidRPr="000A759F" w:rsidRDefault="00C25C80" w:rsidP="00B1199B">
            <w:pPr>
              <w:jc w:val="both"/>
              <w:rPr>
                <w:rFonts w:ascii="Arial" w:hAnsi="Arial" w:cs="Arial"/>
                <w:i/>
              </w:rPr>
            </w:pPr>
            <w:r w:rsidRPr="000A759F">
              <w:rPr>
                <w:rFonts w:ascii="Arial" w:hAnsi="Arial" w:cs="Arial"/>
                <w:i/>
              </w:rPr>
              <w:t>6.1.</w:t>
            </w:r>
            <w:r w:rsidR="00A3501B" w:rsidRPr="000A759F">
              <w:rPr>
                <w:rFonts w:ascii="Arial" w:hAnsi="Arial" w:cs="Arial"/>
                <w:i/>
              </w:rPr>
              <w:t>1</w:t>
            </w:r>
            <w:r w:rsidRPr="000A759F">
              <w:rPr>
                <w:rFonts w:ascii="Arial" w:hAnsi="Arial" w:cs="Arial"/>
                <w:i/>
              </w:rPr>
              <w:t xml:space="preserve"> Porcentaje de colonias visitadas para recibir atención </w:t>
            </w:r>
            <w:r w:rsidR="00387715" w:rsidRPr="000A759F">
              <w:rPr>
                <w:rFonts w:ascii="Arial" w:hAnsi="Arial" w:cs="Arial"/>
                <w:i/>
              </w:rPr>
              <w:t>con el</w:t>
            </w:r>
            <w:r w:rsidRPr="000A759F">
              <w:rPr>
                <w:rFonts w:ascii="Arial" w:hAnsi="Arial" w:cs="Arial"/>
                <w:i/>
              </w:rPr>
              <w:t xml:space="preserve"> programa “En tu colonia de atendemos”.</w:t>
            </w:r>
          </w:p>
        </w:tc>
        <w:tc>
          <w:tcPr>
            <w:tcW w:w="3260" w:type="dxa"/>
            <w:gridSpan w:val="2"/>
            <w:vAlign w:val="center"/>
          </w:tcPr>
          <w:p w14:paraId="63872870" w14:textId="19B74820" w:rsidR="00C25C80" w:rsidRPr="000A759F" w:rsidRDefault="00C25C80" w:rsidP="00B1199B">
            <w:pPr>
              <w:jc w:val="both"/>
              <w:rPr>
                <w:rFonts w:ascii="Arial" w:hAnsi="Arial" w:cs="Arial"/>
                <w:bCs/>
                <w:i/>
                <w:iCs/>
              </w:rPr>
            </w:pPr>
            <w:r w:rsidRPr="000A759F">
              <w:rPr>
                <w:rFonts w:ascii="Arial" w:hAnsi="Arial" w:cs="Arial"/>
                <w:bCs/>
                <w:i/>
                <w:iCs/>
              </w:rPr>
              <w:t xml:space="preserve">Visitar al menos </w:t>
            </w:r>
            <w:r w:rsidR="00387715" w:rsidRPr="000A759F">
              <w:rPr>
                <w:rFonts w:ascii="Arial" w:hAnsi="Arial" w:cs="Arial"/>
                <w:bCs/>
                <w:i/>
                <w:iCs/>
              </w:rPr>
              <w:t>e</w:t>
            </w:r>
            <w:r w:rsidRPr="000A759F">
              <w:rPr>
                <w:rFonts w:ascii="Arial" w:hAnsi="Arial" w:cs="Arial"/>
                <w:bCs/>
                <w:i/>
                <w:iCs/>
              </w:rPr>
              <w:t>l 80</w:t>
            </w:r>
            <w:r w:rsidR="00387715" w:rsidRPr="000A759F">
              <w:rPr>
                <w:rFonts w:ascii="Arial" w:hAnsi="Arial" w:cs="Arial"/>
                <w:bCs/>
                <w:i/>
                <w:iCs/>
              </w:rPr>
              <w:t xml:space="preserve"> por ciento de</w:t>
            </w:r>
            <w:r w:rsidRPr="000A759F">
              <w:rPr>
                <w:rFonts w:ascii="Arial" w:hAnsi="Arial" w:cs="Arial"/>
                <w:bCs/>
                <w:i/>
                <w:iCs/>
              </w:rPr>
              <w:t xml:space="preserve"> las colonias con el programa “En tu colonia te atendemos”.</w:t>
            </w:r>
          </w:p>
        </w:tc>
        <w:tc>
          <w:tcPr>
            <w:tcW w:w="2552" w:type="dxa"/>
            <w:gridSpan w:val="2"/>
            <w:vAlign w:val="center"/>
          </w:tcPr>
          <w:p w14:paraId="532743A0" w14:textId="1CA72CD3" w:rsidR="00C25C80" w:rsidRPr="000A759F" w:rsidRDefault="00C25C80" w:rsidP="00B1199B">
            <w:pPr>
              <w:jc w:val="both"/>
              <w:rPr>
                <w:rFonts w:ascii="Arial" w:hAnsi="Arial" w:cs="Arial"/>
                <w:bCs/>
                <w:i/>
                <w:iCs/>
              </w:rPr>
            </w:pPr>
            <w:r w:rsidRPr="000A759F">
              <w:rPr>
                <w:rFonts w:ascii="Arial" w:hAnsi="Arial" w:cs="Arial"/>
                <w:bCs/>
                <w:i/>
                <w:iCs/>
              </w:rPr>
              <w:t>Secretaría Particular</w:t>
            </w:r>
          </w:p>
        </w:tc>
      </w:tr>
      <w:tr w:rsidR="00063102" w:rsidRPr="000A759F" w14:paraId="414C7C2A" w14:textId="77777777" w:rsidTr="00A03AD6">
        <w:trPr>
          <w:gridBefore w:val="1"/>
          <w:gridAfter w:val="1"/>
          <w:wBefore w:w="567" w:type="dxa"/>
          <w:wAfter w:w="567" w:type="dxa"/>
          <w:trHeight w:val="415"/>
        </w:trPr>
        <w:tc>
          <w:tcPr>
            <w:tcW w:w="7797" w:type="dxa"/>
            <w:gridSpan w:val="4"/>
          </w:tcPr>
          <w:p w14:paraId="35D82D3E" w14:textId="77777777" w:rsidR="00C25C80" w:rsidRPr="000A759F" w:rsidRDefault="00C25C80" w:rsidP="00B1199B">
            <w:pPr>
              <w:spacing w:before="240"/>
              <w:jc w:val="both"/>
              <w:rPr>
                <w:rFonts w:ascii="Arial" w:hAnsi="Arial" w:cs="Arial"/>
                <w:b/>
                <w:bCs/>
                <w:sz w:val="20"/>
                <w:szCs w:val="20"/>
              </w:rPr>
            </w:pPr>
            <w:r w:rsidRPr="000A759F">
              <w:rPr>
                <w:rFonts w:ascii="Arial" w:hAnsi="Arial" w:cs="Arial"/>
                <w:b/>
                <w:bCs/>
                <w:sz w:val="20"/>
                <w:szCs w:val="20"/>
              </w:rPr>
              <w:t>Estrategia 6.1.1: A</w:t>
            </w:r>
            <w:r w:rsidRPr="000A759F">
              <w:rPr>
                <w:rFonts w:ascii="Arial" w:hAnsi="Arial" w:cs="Arial"/>
                <w:b/>
                <w:bCs/>
                <w:i/>
                <w:iCs/>
                <w:sz w:val="20"/>
                <w:szCs w:val="20"/>
              </w:rPr>
              <w:t xml:space="preserve">cercamiento de autoridades con la población de las colonias y localidades. </w:t>
            </w:r>
          </w:p>
        </w:tc>
      </w:tr>
      <w:tr w:rsidR="00063102" w:rsidRPr="000A759F" w14:paraId="597E532C" w14:textId="77777777" w:rsidTr="00A03AD6">
        <w:trPr>
          <w:gridBefore w:val="1"/>
          <w:gridAfter w:val="1"/>
          <w:wBefore w:w="567" w:type="dxa"/>
          <w:wAfter w:w="567" w:type="dxa"/>
          <w:trHeight w:val="414"/>
        </w:trPr>
        <w:tc>
          <w:tcPr>
            <w:tcW w:w="5812" w:type="dxa"/>
            <w:gridSpan w:val="3"/>
            <w:vAlign w:val="center"/>
          </w:tcPr>
          <w:p w14:paraId="2E442C87" w14:textId="77777777" w:rsidR="00C25C80" w:rsidRPr="000A759F" w:rsidRDefault="00C25C8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86D05A5" w14:textId="77777777" w:rsidR="00C25C80" w:rsidRPr="000A759F" w:rsidRDefault="00C25C8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E2BD3DB" w14:textId="77777777" w:rsidTr="00A03AD6">
        <w:trPr>
          <w:gridBefore w:val="1"/>
          <w:gridAfter w:val="1"/>
          <w:wBefore w:w="567" w:type="dxa"/>
          <w:wAfter w:w="567" w:type="dxa"/>
          <w:trHeight w:val="273"/>
        </w:trPr>
        <w:tc>
          <w:tcPr>
            <w:tcW w:w="5812" w:type="dxa"/>
            <w:gridSpan w:val="3"/>
          </w:tcPr>
          <w:p w14:paraId="5E499CB8" w14:textId="3E181954" w:rsidR="00C25C80" w:rsidRPr="000A759F" w:rsidRDefault="00C25C80" w:rsidP="00B1199B">
            <w:pPr>
              <w:jc w:val="both"/>
              <w:rPr>
                <w:rFonts w:ascii="Arial" w:hAnsi="Arial" w:cs="Arial"/>
                <w:b/>
                <w:bCs/>
                <w:sz w:val="20"/>
                <w:szCs w:val="20"/>
              </w:rPr>
            </w:pPr>
            <w:r w:rsidRPr="000A759F">
              <w:rPr>
                <w:rFonts w:ascii="Arial" w:hAnsi="Arial" w:cs="Arial"/>
                <w:bCs/>
                <w:sz w:val="20"/>
                <w:szCs w:val="20"/>
              </w:rPr>
              <w:lastRenderedPageBreak/>
              <w:t>6.1.1.1 Realizar campañas de difusión de los programas de atención a la ciudadanía</w:t>
            </w:r>
            <w:r w:rsidRPr="000A759F">
              <w:rPr>
                <w:rFonts w:ascii="Arial" w:hAnsi="Arial" w:cs="Arial"/>
                <w:sz w:val="24"/>
                <w:szCs w:val="24"/>
              </w:rPr>
              <w:t xml:space="preserve"> y </w:t>
            </w:r>
            <w:r w:rsidRPr="000A759F">
              <w:rPr>
                <w:rFonts w:ascii="Arial" w:hAnsi="Arial" w:cs="Arial"/>
                <w:bCs/>
                <w:sz w:val="20"/>
                <w:szCs w:val="20"/>
              </w:rPr>
              <w:t>el derecho de petición.</w:t>
            </w:r>
          </w:p>
        </w:tc>
        <w:tc>
          <w:tcPr>
            <w:tcW w:w="1985" w:type="dxa"/>
            <w:vAlign w:val="center"/>
          </w:tcPr>
          <w:p w14:paraId="490E2199" w14:textId="77777777" w:rsidR="00C25C80" w:rsidRPr="0064319D" w:rsidRDefault="00C25C80" w:rsidP="00B1199B">
            <w:pPr>
              <w:jc w:val="both"/>
              <w:rPr>
                <w:rFonts w:ascii="Arial" w:hAnsi="Arial" w:cs="Arial"/>
                <w:i/>
                <w:sz w:val="20"/>
                <w:szCs w:val="20"/>
              </w:rPr>
            </w:pPr>
            <w:r w:rsidRPr="0064319D">
              <w:rPr>
                <w:rFonts w:ascii="Arial" w:hAnsi="Arial" w:cs="Arial"/>
                <w:i/>
                <w:sz w:val="20"/>
                <w:szCs w:val="20"/>
              </w:rPr>
              <w:t>Comunicación Social</w:t>
            </w:r>
          </w:p>
        </w:tc>
      </w:tr>
      <w:tr w:rsidR="00063102" w:rsidRPr="000A759F" w14:paraId="5AE8FB7A" w14:textId="77777777" w:rsidTr="00A03AD6">
        <w:trPr>
          <w:gridBefore w:val="1"/>
          <w:gridAfter w:val="1"/>
          <w:wBefore w:w="567" w:type="dxa"/>
          <w:wAfter w:w="567" w:type="dxa"/>
          <w:trHeight w:val="273"/>
        </w:trPr>
        <w:tc>
          <w:tcPr>
            <w:tcW w:w="5812" w:type="dxa"/>
            <w:gridSpan w:val="3"/>
          </w:tcPr>
          <w:p w14:paraId="326B5A44" w14:textId="54F4F1B2" w:rsidR="00C25C80" w:rsidRPr="000A759F" w:rsidRDefault="00C25C80" w:rsidP="00B1199B">
            <w:pPr>
              <w:jc w:val="both"/>
              <w:rPr>
                <w:rFonts w:ascii="Arial" w:hAnsi="Arial" w:cs="Arial"/>
                <w:bCs/>
                <w:sz w:val="20"/>
                <w:szCs w:val="20"/>
              </w:rPr>
            </w:pPr>
            <w:r w:rsidRPr="000A759F">
              <w:rPr>
                <w:rFonts w:ascii="Arial" w:hAnsi="Arial" w:cs="Arial"/>
                <w:bCs/>
                <w:sz w:val="20"/>
                <w:szCs w:val="20"/>
              </w:rPr>
              <w:t>6.1.1.2 Capacitar al personal directivo y su enlace sobre los objetivos de los programas de acercamiento y los protocolos para su realización.</w:t>
            </w:r>
          </w:p>
        </w:tc>
        <w:tc>
          <w:tcPr>
            <w:tcW w:w="1985" w:type="dxa"/>
            <w:vAlign w:val="center"/>
          </w:tcPr>
          <w:p w14:paraId="5B72B725" w14:textId="4F3D00D4"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747F969C" w14:textId="77777777" w:rsidTr="00A03AD6">
        <w:trPr>
          <w:gridBefore w:val="1"/>
          <w:gridAfter w:val="1"/>
          <w:wBefore w:w="567" w:type="dxa"/>
          <w:wAfter w:w="567" w:type="dxa"/>
          <w:trHeight w:val="273"/>
        </w:trPr>
        <w:tc>
          <w:tcPr>
            <w:tcW w:w="5812" w:type="dxa"/>
            <w:gridSpan w:val="3"/>
          </w:tcPr>
          <w:p w14:paraId="37046CE2" w14:textId="1B28C2C5" w:rsidR="00C25C80" w:rsidRPr="000A759F" w:rsidRDefault="00C25C80" w:rsidP="00B1199B">
            <w:pPr>
              <w:jc w:val="both"/>
              <w:rPr>
                <w:rFonts w:ascii="Arial" w:hAnsi="Arial" w:cs="Arial"/>
                <w:b/>
                <w:bCs/>
                <w:sz w:val="20"/>
                <w:szCs w:val="20"/>
              </w:rPr>
            </w:pPr>
            <w:r w:rsidRPr="000A759F">
              <w:rPr>
                <w:rFonts w:ascii="Arial" w:hAnsi="Arial" w:cs="Arial"/>
                <w:bCs/>
                <w:sz w:val="20"/>
                <w:szCs w:val="20"/>
              </w:rPr>
              <w:t>6.1.1.3 Integrar sistemáticamente la información de cada uno de los eventos, dar seguimiento y transparentar los resultados.</w:t>
            </w:r>
          </w:p>
        </w:tc>
        <w:tc>
          <w:tcPr>
            <w:tcW w:w="1985" w:type="dxa"/>
            <w:vAlign w:val="center"/>
          </w:tcPr>
          <w:p w14:paraId="3FD1F3B7" w14:textId="5BD2B12D"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2EA5A716" w14:textId="77777777" w:rsidTr="00A03AD6">
        <w:trPr>
          <w:gridBefore w:val="1"/>
          <w:gridAfter w:val="1"/>
          <w:wBefore w:w="567" w:type="dxa"/>
          <w:wAfter w:w="567" w:type="dxa"/>
          <w:trHeight w:val="273"/>
        </w:trPr>
        <w:tc>
          <w:tcPr>
            <w:tcW w:w="5812" w:type="dxa"/>
            <w:gridSpan w:val="3"/>
          </w:tcPr>
          <w:p w14:paraId="5DC1C46C" w14:textId="2B5B28DD" w:rsidR="00C25C80" w:rsidRPr="000A759F" w:rsidRDefault="00C25C80" w:rsidP="00B1199B">
            <w:pPr>
              <w:jc w:val="both"/>
              <w:rPr>
                <w:rFonts w:ascii="Arial" w:hAnsi="Arial" w:cs="Arial"/>
                <w:bCs/>
                <w:sz w:val="20"/>
                <w:szCs w:val="20"/>
              </w:rPr>
            </w:pPr>
            <w:r w:rsidRPr="000A759F">
              <w:rPr>
                <w:rFonts w:ascii="Arial" w:hAnsi="Arial" w:cs="Arial"/>
                <w:bCs/>
                <w:sz w:val="20"/>
                <w:szCs w:val="20"/>
              </w:rPr>
              <w:t>6.1.1.4 Evaluar el desempeño y nivel de satisfacción de las personas usuarias.</w:t>
            </w:r>
          </w:p>
        </w:tc>
        <w:tc>
          <w:tcPr>
            <w:tcW w:w="1985" w:type="dxa"/>
            <w:vAlign w:val="center"/>
          </w:tcPr>
          <w:p w14:paraId="6D9956D9" w14:textId="77777777" w:rsidR="00C25C80" w:rsidRPr="0064319D" w:rsidRDefault="00C25C80"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5B1CCA77" w14:textId="77777777" w:rsidTr="00A03AD6">
        <w:trPr>
          <w:gridBefore w:val="1"/>
          <w:gridAfter w:val="1"/>
          <w:wBefore w:w="567" w:type="dxa"/>
          <w:wAfter w:w="567" w:type="dxa"/>
          <w:trHeight w:val="415"/>
        </w:trPr>
        <w:tc>
          <w:tcPr>
            <w:tcW w:w="7797" w:type="dxa"/>
            <w:gridSpan w:val="4"/>
          </w:tcPr>
          <w:p w14:paraId="2407D255" w14:textId="77777777" w:rsidR="00C25C80" w:rsidRPr="000A759F" w:rsidRDefault="00C25C80" w:rsidP="00B1199B">
            <w:pPr>
              <w:spacing w:before="240"/>
              <w:jc w:val="both"/>
              <w:rPr>
                <w:rFonts w:ascii="Arial" w:hAnsi="Arial" w:cs="Arial"/>
                <w:b/>
                <w:bCs/>
                <w:sz w:val="20"/>
                <w:szCs w:val="20"/>
              </w:rPr>
            </w:pPr>
            <w:r w:rsidRPr="000A759F">
              <w:rPr>
                <w:rFonts w:ascii="Arial" w:hAnsi="Arial" w:cs="Arial"/>
                <w:b/>
                <w:bCs/>
                <w:sz w:val="20"/>
                <w:szCs w:val="20"/>
              </w:rPr>
              <w:t xml:space="preserve">Estrategia 6.1.2: </w:t>
            </w:r>
            <w:r w:rsidRPr="000A759F">
              <w:rPr>
                <w:rFonts w:ascii="Arial" w:hAnsi="Arial" w:cs="Arial"/>
                <w:b/>
                <w:bCs/>
                <w:i/>
                <w:iCs/>
                <w:sz w:val="20"/>
                <w:szCs w:val="20"/>
              </w:rPr>
              <w:t>Consolidación del sistema digital para el trámite de solicitudes.</w:t>
            </w:r>
          </w:p>
        </w:tc>
      </w:tr>
      <w:tr w:rsidR="00063102" w:rsidRPr="000A759F" w14:paraId="316C52F9" w14:textId="77777777" w:rsidTr="00A03AD6">
        <w:trPr>
          <w:gridBefore w:val="1"/>
          <w:gridAfter w:val="1"/>
          <w:wBefore w:w="567" w:type="dxa"/>
          <w:wAfter w:w="567" w:type="dxa"/>
          <w:trHeight w:val="414"/>
        </w:trPr>
        <w:tc>
          <w:tcPr>
            <w:tcW w:w="5812" w:type="dxa"/>
            <w:gridSpan w:val="3"/>
            <w:vAlign w:val="center"/>
          </w:tcPr>
          <w:p w14:paraId="7A900AEC" w14:textId="77777777" w:rsidR="00C25C80" w:rsidRPr="000A759F" w:rsidRDefault="00C25C8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2FFFBD2" w14:textId="77777777" w:rsidR="00C25C80" w:rsidRPr="000A759F" w:rsidRDefault="00C25C8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03204A4" w14:textId="77777777" w:rsidTr="00A03AD6">
        <w:trPr>
          <w:gridBefore w:val="1"/>
          <w:gridAfter w:val="1"/>
          <w:wBefore w:w="567" w:type="dxa"/>
          <w:wAfter w:w="567" w:type="dxa"/>
          <w:trHeight w:val="273"/>
        </w:trPr>
        <w:tc>
          <w:tcPr>
            <w:tcW w:w="5812" w:type="dxa"/>
            <w:gridSpan w:val="3"/>
          </w:tcPr>
          <w:p w14:paraId="23B7F054" w14:textId="276A813A" w:rsidR="00C25C80" w:rsidRPr="000A759F" w:rsidRDefault="00C25C80" w:rsidP="00B1199B">
            <w:pPr>
              <w:jc w:val="both"/>
              <w:rPr>
                <w:rFonts w:ascii="Arial" w:hAnsi="Arial" w:cs="Arial"/>
                <w:b/>
                <w:bCs/>
                <w:sz w:val="20"/>
                <w:szCs w:val="20"/>
              </w:rPr>
            </w:pPr>
            <w:r w:rsidRPr="000A759F">
              <w:rPr>
                <w:rFonts w:ascii="Arial" w:hAnsi="Arial" w:cs="Arial"/>
                <w:bCs/>
                <w:sz w:val="20"/>
                <w:szCs w:val="20"/>
              </w:rPr>
              <w:t xml:space="preserve">6.1.2.1 Actualizar el </w:t>
            </w:r>
            <w:r w:rsidRPr="000A759F">
              <w:rPr>
                <w:rFonts w:ascii="Arial" w:hAnsi="Arial" w:cs="Arial"/>
                <w:sz w:val="20"/>
                <w:szCs w:val="20"/>
              </w:rPr>
              <w:t>Sistema Electrónico de Atención Ciudadana (SEMAC).</w:t>
            </w:r>
          </w:p>
        </w:tc>
        <w:tc>
          <w:tcPr>
            <w:tcW w:w="1985" w:type="dxa"/>
            <w:vAlign w:val="center"/>
          </w:tcPr>
          <w:p w14:paraId="628B9723" w14:textId="60E869B8" w:rsidR="00C25C80" w:rsidRPr="0064319D" w:rsidRDefault="00C06854" w:rsidP="00B1199B">
            <w:pPr>
              <w:jc w:val="both"/>
              <w:rPr>
                <w:rFonts w:ascii="Arial" w:hAnsi="Arial" w:cs="Arial"/>
                <w:i/>
                <w:sz w:val="20"/>
                <w:szCs w:val="20"/>
              </w:rPr>
            </w:pPr>
            <w:r w:rsidRPr="0064319D">
              <w:rPr>
                <w:rFonts w:ascii="Arial" w:hAnsi="Arial" w:cs="Arial"/>
                <w:i/>
                <w:sz w:val="20"/>
                <w:szCs w:val="20"/>
              </w:rPr>
              <w:t>Innovación Digital</w:t>
            </w:r>
          </w:p>
        </w:tc>
      </w:tr>
      <w:tr w:rsidR="00063102" w:rsidRPr="000A759F" w14:paraId="536F5B9A" w14:textId="77777777" w:rsidTr="00A03AD6">
        <w:trPr>
          <w:gridBefore w:val="1"/>
          <w:gridAfter w:val="1"/>
          <w:wBefore w:w="567" w:type="dxa"/>
          <w:wAfter w:w="567" w:type="dxa"/>
          <w:trHeight w:val="273"/>
        </w:trPr>
        <w:tc>
          <w:tcPr>
            <w:tcW w:w="5812" w:type="dxa"/>
            <w:gridSpan w:val="3"/>
          </w:tcPr>
          <w:p w14:paraId="39E8C2C6" w14:textId="038FCF30" w:rsidR="00C25C80" w:rsidRPr="000A759F" w:rsidRDefault="009F0A7E" w:rsidP="00B1199B">
            <w:pPr>
              <w:jc w:val="both"/>
              <w:rPr>
                <w:rFonts w:ascii="Arial" w:hAnsi="Arial" w:cs="Arial"/>
                <w:bCs/>
                <w:sz w:val="20"/>
                <w:szCs w:val="20"/>
              </w:rPr>
            </w:pPr>
            <w:r w:rsidRPr="000A759F">
              <w:rPr>
                <w:rFonts w:ascii="Arial" w:hAnsi="Arial" w:cs="Arial"/>
                <w:bCs/>
                <w:sz w:val="20"/>
                <w:szCs w:val="20"/>
              </w:rPr>
              <w:t>6.</w:t>
            </w:r>
            <w:r w:rsidR="00C25C80" w:rsidRPr="000A759F">
              <w:rPr>
                <w:rFonts w:ascii="Arial" w:hAnsi="Arial" w:cs="Arial"/>
                <w:bCs/>
                <w:sz w:val="20"/>
                <w:szCs w:val="20"/>
              </w:rPr>
              <w:t>1.2.2 Elaborar un manual del usuario del SEMAC.</w:t>
            </w:r>
          </w:p>
        </w:tc>
        <w:tc>
          <w:tcPr>
            <w:tcW w:w="1985" w:type="dxa"/>
            <w:vAlign w:val="center"/>
          </w:tcPr>
          <w:p w14:paraId="3184EC70" w14:textId="7D81655C" w:rsidR="00C25C80" w:rsidRPr="0064319D" w:rsidRDefault="00C06854" w:rsidP="00B1199B">
            <w:pPr>
              <w:jc w:val="both"/>
              <w:rPr>
                <w:rFonts w:ascii="Arial" w:hAnsi="Arial" w:cs="Arial"/>
                <w:i/>
                <w:sz w:val="20"/>
                <w:szCs w:val="20"/>
              </w:rPr>
            </w:pPr>
            <w:r w:rsidRPr="0064319D">
              <w:rPr>
                <w:rFonts w:ascii="Arial" w:hAnsi="Arial" w:cs="Arial"/>
                <w:i/>
                <w:sz w:val="20"/>
                <w:szCs w:val="20"/>
              </w:rPr>
              <w:t>Innovación Digital</w:t>
            </w:r>
          </w:p>
        </w:tc>
      </w:tr>
      <w:tr w:rsidR="00063102" w:rsidRPr="000A759F" w14:paraId="35D8547B" w14:textId="77777777" w:rsidTr="00A03AD6">
        <w:trPr>
          <w:gridBefore w:val="1"/>
          <w:gridAfter w:val="1"/>
          <w:wBefore w:w="567" w:type="dxa"/>
          <w:wAfter w:w="567" w:type="dxa"/>
          <w:trHeight w:val="273"/>
        </w:trPr>
        <w:tc>
          <w:tcPr>
            <w:tcW w:w="5812" w:type="dxa"/>
            <w:gridSpan w:val="3"/>
          </w:tcPr>
          <w:p w14:paraId="721A17C1" w14:textId="27C63237" w:rsidR="00C25C80" w:rsidRPr="000A759F" w:rsidRDefault="00C25C80" w:rsidP="00B1199B">
            <w:pPr>
              <w:jc w:val="both"/>
              <w:rPr>
                <w:rFonts w:ascii="Arial" w:hAnsi="Arial" w:cs="Arial"/>
                <w:bCs/>
                <w:sz w:val="20"/>
                <w:szCs w:val="20"/>
              </w:rPr>
            </w:pPr>
            <w:r w:rsidRPr="000A759F">
              <w:rPr>
                <w:rFonts w:ascii="Arial" w:hAnsi="Arial" w:cs="Arial"/>
                <w:bCs/>
                <w:sz w:val="20"/>
                <w:szCs w:val="20"/>
              </w:rPr>
              <w:t xml:space="preserve">6.1.2.3. Capacitar al personal directivo y a su enlace sobre la operación del sistema, las metas y los tiempos de respuesta. </w:t>
            </w:r>
          </w:p>
        </w:tc>
        <w:tc>
          <w:tcPr>
            <w:tcW w:w="1985" w:type="dxa"/>
            <w:vAlign w:val="center"/>
          </w:tcPr>
          <w:p w14:paraId="6E0E4E22" w14:textId="0DE7B398"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3359B7B4" w14:textId="77777777" w:rsidTr="00A03AD6">
        <w:trPr>
          <w:gridBefore w:val="1"/>
          <w:gridAfter w:val="1"/>
          <w:wBefore w:w="567" w:type="dxa"/>
          <w:wAfter w:w="567" w:type="dxa"/>
          <w:trHeight w:val="273"/>
        </w:trPr>
        <w:tc>
          <w:tcPr>
            <w:tcW w:w="5812" w:type="dxa"/>
            <w:gridSpan w:val="3"/>
          </w:tcPr>
          <w:p w14:paraId="472DBC57" w14:textId="4AD62708" w:rsidR="00C25C80" w:rsidRPr="000A759F" w:rsidRDefault="00C25C80" w:rsidP="00B1199B">
            <w:pPr>
              <w:jc w:val="both"/>
              <w:rPr>
                <w:rFonts w:ascii="Arial" w:hAnsi="Arial" w:cs="Arial"/>
                <w:b/>
                <w:bCs/>
                <w:sz w:val="20"/>
                <w:szCs w:val="20"/>
              </w:rPr>
            </w:pPr>
            <w:r w:rsidRPr="000A759F">
              <w:rPr>
                <w:rFonts w:ascii="Arial" w:hAnsi="Arial" w:cs="Arial"/>
                <w:bCs/>
                <w:sz w:val="20"/>
                <w:szCs w:val="20"/>
              </w:rPr>
              <w:t>6.1.2.4 Resguardar sistemáticamente la información, dar seguimiento y transparentar los resultados.</w:t>
            </w:r>
          </w:p>
        </w:tc>
        <w:tc>
          <w:tcPr>
            <w:tcW w:w="1985" w:type="dxa"/>
            <w:vAlign w:val="center"/>
          </w:tcPr>
          <w:p w14:paraId="409F1E49" w14:textId="456F7659"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57C04144" w14:textId="77777777" w:rsidTr="00A03AD6">
        <w:trPr>
          <w:gridBefore w:val="1"/>
          <w:gridAfter w:val="1"/>
          <w:wBefore w:w="567" w:type="dxa"/>
          <w:wAfter w:w="567" w:type="dxa"/>
          <w:trHeight w:val="273"/>
        </w:trPr>
        <w:tc>
          <w:tcPr>
            <w:tcW w:w="5812" w:type="dxa"/>
            <w:gridSpan w:val="3"/>
          </w:tcPr>
          <w:p w14:paraId="13E93E6C" w14:textId="4A49A79B" w:rsidR="00C25C80" w:rsidRPr="000A759F" w:rsidRDefault="00C25C80" w:rsidP="00B1199B">
            <w:pPr>
              <w:jc w:val="both"/>
              <w:rPr>
                <w:rFonts w:ascii="Arial" w:hAnsi="Arial" w:cs="Arial"/>
                <w:bCs/>
                <w:sz w:val="20"/>
                <w:szCs w:val="20"/>
              </w:rPr>
            </w:pPr>
            <w:r w:rsidRPr="000A759F">
              <w:rPr>
                <w:rFonts w:ascii="Arial" w:hAnsi="Arial" w:cs="Arial"/>
                <w:bCs/>
                <w:sz w:val="20"/>
                <w:szCs w:val="20"/>
              </w:rPr>
              <w:t>6.1.2.5 Evaluar el desempeño y nivel de satisfacción de las personas usuarias.</w:t>
            </w:r>
          </w:p>
        </w:tc>
        <w:tc>
          <w:tcPr>
            <w:tcW w:w="1985" w:type="dxa"/>
            <w:vAlign w:val="center"/>
          </w:tcPr>
          <w:p w14:paraId="760C7A64" w14:textId="77777777" w:rsidR="00C25C80" w:rsidRPr="0064319D" w:rsidRDefault="00C25C80"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792A6425" w14:textId="77777777" w:rsidTr="00A03AD6">
        <w:trPr>
          <w:gridBefore w:val="1"/>
          <w:gridAfter w:val="1"/>
          <w:wBefore w:w="567" w:type="dxa"/>
          <w:wAfter w:w="567" w:type="dxa"/>
          <w:trHeight w:val="273"/>
        </w:trPr>
        <w:tc>
          <w:tcPr>
            <w:tcW w:w="5812" w:type="dxa"/>
            <w:gridSpan w:val="3"/>
          </w:tcPr>
          <w:p w14:paraId="0594C01F" w14:textId="77777777" w:rsidR="00C25C80" w:rsidRPr="000A759F" w:rsidRDefault="00C25C80" w:rsidP="00B1199B">
            <w:pPr>
              <w:jc w:val="both"/>
              <w:rPr>
                <w:rFonts w:ascii="Arial" w:hAnsi="Arial" w:cs="Arial"/>
                <w:bCs/>
                <w:sz w:val="20"/>
                <w:szCs w:val="20"/>
              </w:rPr>
            </w:pPr>
            <w:r w:rsidRPr="000A759F">
              <w:rPr>
                <w:rFonts w:ascii="Arial" w:hAnsi="Arial" w:cs="Arial"/>
                <w:bCs/>
                <w:sz w:val="20"/>
                <w:szCs w:val="20"/>
              </w:rPr>
              <w:t>6.1.2.6 Priorizar la generación de registros administrativos asociados a la prestación de bienes y servicios del gobierno municipal.</w:t>
            </w:r>
          </w:p>
        </w:tc>
        <w:tc>
          <w:tcPr>
            <w:tcW w:w="1985" w:type="dxa"/>
            <w:vAlign w:val="center"/>
          </w:tcPr>
          <w:p w14:paraId="369B26C0" w14:textId="5C9F89B2" w:rsidR="00C25C80" w:rsidRPr="0064319D" w:rsidRDefault="00C06854" w:rsidP="00B1199B">
            <w:pPr>
              <w:jc w:val="both"/>
              <w:rPr>
                <w:rFonts w:ascii="Arial" w:hAnsi="Arial" w:cs="Arial"/>
                <w:i/>
                <w:sz w:val="20"/>
                <w:szCs w:val="20"/>
              </w:rPr>
            </w:pPr>
            <w:r w:rsidRPr="0064319D">
              <w:rPr>
                <w:rFonts w:ascii="Arial" w:hAnsi="Arial" w:cs="Arial"/>
                <w:i/>
                <w:sz w:val="20"/>
                <w:szCs w:val="20"/>
              </w:rPr>
              <w:t>Innovación Digital</w:t>
            </w:r>
          </w:p>
        </w:tc>
      </w:tr>
      <w:tr w:rsidR="00063102" w:rsidRPr="000A759F" w14:paraId="3B0DF536" w14:textId="77777777" w:rsidTr="00A03AD6">
        <w:trPr>
          <w:gridBefore w:val="1"/>
          <w:gridAfter w:val="1"/>
          <w:wBefore w:w="567" w:type="dxa"/>
          <w:wAfter w:w="567" w:type="dxa"/>
          <w:trHeight w:val="415"/>
        </w:trPr>
        <w:tc>
          <w:tcPr>
            <w:tcW w:w="7797" w:type="dxa"/>
            <w:gridSpan w:val="4"/>
          </w:tcPr>
          <w:p w14:paraId="6A50DBD2" w14:textId="77777777" w:rsidR="00C25C80" w:rsidRPr="000A759F" w:rsidRDefault="00C25C80" w:rsidP="00B1199B">
            <w:pPr>
              <w:spacing w:before="240"/>
              <w:jc w:val="both"/>
              <w:rPr>
                <w:rFonts w:ascii="Arial" w:hAnsi="Arial" w:cs="Arial"/>
                <w:b/>
                <w:bCs/>
                <w:sz w:val="20"/>
                <w:szCs w:val="20"/>
              </w:rPr>
            </w:pPr>
            <w:r w:rsidRPr="000A759F">
              <w:rPr>
                <w:rFonts w:ascii="Arial" w:hAnsi="Arial" w:cs="Arial"/>
                <w:b/>
                <w:bCs/>
                <w:sz w:val="20"/>
                <w:szCs w:val="20"/>
              </w:rPr>
              <w:t xml:space="preserve">Estrategia 6.1.3: </w:t>
            </w:r>
            <w:r w:rsidRPr="000A759F">
              <w:rPr>
                <w:rFonts w:ascii="Arial" w:hAnsi="Arial" w:cs="Arial"/>
                <w:b/>
                <w:bCs/>
                <w:i/>
                <w:iCs/>
                <w:sz w:val="20"/>
                <w:szCs w:val="20"/>
              </w:rPr>
              <w:t>Impulso a la participación de la sociedad civil organizada y el voluntariado en la atención a la población más vulnerable.</w:t>
            </w:r>
          </w:p>
        </w:tc>
      </w:tr>
      <w:tr w:rsidR="00063102" w:rsidRPr="000A759F" w14:paraId="636B5F96" w14:textId="77777777" w:rsidTr="00A03AD6">
        <w:trPr>
          <w:gridBefore w:val="1"/>
          <w:gridAfter w:val="1"/>
          <w:wBefore w:w="567" w:type="dxa"/>
          <w:wAfter w:w="567" w:type="dxa"/>
          <w:trHeight w:val="414"/>
        </w:trPr>
        <w:tc>
          <w:tcPr>
            <w:tcW w:w="5812" w:type="dxa"/>
            <w:gridSpan w:val="3"/>
            <w:vAlign w:val="center"/>
          </w:tcPr>
          <w:p w14:paraId="2184DE01" w14:textId="77777777" w:rsidR="00C25C80" w:rsidRPr="000A759F" w:rsidRDefault="00C25C8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145877C" w14:textId="77777777" w:rsidR="00C25C80" w:rsidRPr="000A759F" w:rsidRDefault="00C25C8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4AECA13" w14:textId="77777777" w:rsidTr="00A03AD6">
        <w:trPr>
          <w:gridBefore w:val="1"/>
          <w:gridAfter w:val="1"/>
          <w:wBefore w:w="567" w:type="dxa"/>
          <w:wAfter w:w="567" w:type="dxa"/>
          <w:trHeight w:val="273"/>
        </w:trPr>
        <w:tc>
          <w:tcPr>
            <w:tcW w:w="5812" w:type="dxa"/>
            <w:gridSpan w:val="3"/>
          </w:tcPr>
          <w:p w14:paraId="293ED888" w14:textId="6E8ECD5E" w:rsidR="00C25C80" w:rsidRPr="000A759F" w:rsidRDefault="00C25C80" w:rsidP="00B1199B">
            <w:pPr>
              <w:jc w:val="both"/>
              <w:rPr>
                <w:rFonts w:ascii="Arial" w:hAnsi="Arial" w:cs="Arial"/>
                <w:b/>
                <w:bCs/>
                <w:sz w:val="20"/>
                <w:szCs w:val="20"/>
              </w:rPr>
            </w:pPr>
            <w:r w:rsidRPr="000A759F">
              <w:rPr>
                <w:rFonts w:ascii="Arial" w:hAnsi="Arial" w:cs="Arial"/>
                <w:bCs/>
                <w:sz w:val="20"/>
                <w:szCs w:val="20"/>
              </w:rPr>
              <w:t>6.1.3.1 Actualizar el directorio gubernamental y de organismos de la sociedad civil organizada y de voluntariado que brindan apoyo a la población en condición vulnerable.</w:t>
            </w:r>
          </w:p>
        </w:tc>
        <w:tc>
          <w:tcPr>
            <w:tcW w:w="1985" w:type="dxa"/>
            <w:vAlign w:val="center"/>
          </w:tcPr>
          <w:p w14:paraId="6B05B2F1" w14:textId="30DF6E12"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7C83746F" w14:textId="77777777" w:rsidTr="00A03AD6">
        <w:trPr>
          <w:gridBefore w:val="1"/>
          <w:gridAfter w:val="1"/>
          <w:wBefore w:w="567" w:type="dxa"/>
          <w:wAfter w:w="567" w:type="dxa"/>
          <w:trHeight w:val="273"/>
        </w:trPr>
        <w:tc>
          <w:tcPr>
            <w:tcW w:w="5812" w:type="dxa"/>
            <w:gridSpan w:val="3"/>
          </w:tcPr>
          <w:p w14:paraId="508B24ED" w14:textId="77777777" w:rsidR="00C25C80" w:rsidRPr="000A759F" w:rsidRDefault="00C25C80" w:rsidP="00B1199B">
            <w:pPr>
              <w:jc w:val="both"/>
              <w:rPr>
                <w:rFonts w:ascii="Arial" w:hAnsi="Arial" w:cs="Arial"/>
                <w:bCs/>
                <w:sz w:val="20"/>
                <w:szCs w:val="20"/>
              </w:rPr>
            </w:pPr>
            <w:r w:rsidRPr="000A759F">
              <w:rPr>
                <w:rFonts w:ascii="Arial" w:hAnsi="Arial" w:cs="Arial"/>
                <w:bCs/>
                <w:sz w:val="20"/>
                <w:szCs w:val="20"/>
              </w:rPr>
              <w:t>6.1.3.2 Diseñar metodologías de intervención a grupos en condición vulnerable.</w:t>
            </w:r>
          </w:p>
        </w:tc>
        <w:tc>
          <w:tcPr>
            <w:tcW w:w="1985" w:type="dxa"/>
            <w:vAlign w:val="center"/>
          </w:tcPr>
          <w:p w14:paraId="051472C4" w14:textId="209A7E0A"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7EC624B1" w14:textId="77777777" w:rsidTr="00A03AD6">
        <w:trPr>
          <w:gridBefore w:val="1"/>
          <w:gridAfter w:val="1"/>
          <w:wBefore w:w="567" w:type="dxa"/>
          <w:wAfter w:w="567" w:type="dxa"/>
          <w:trHeight w:val="273"/>
        </w:trPr>
        <w:tc>
          <w:tcPr>
            <w:tcW w:w="5812" w:type="dxa"/>
            <w:gridSpan w:val="3"/>
          </w:tcPr>
          <w:p w14:paraId="5A16BF1B" w14:textId="19ADA250" w:rsidR="00C25C80" w:rsidRPr="000A759F" w:rsidRDefault="00C25C80" w:rsidP="00B1199B">
            <w:pPr>
              <w:jc w:val="both"/>
              <w:rPr>
                <w:rFonts w:ascii="Arial" w:hAnsi="Arial" w:cs="Arial"/>
                <w:bCs/>
                <w:sz w:val="20"/>
                <w:szCs w:val="20"/>
              </w:rPr>
            </w:pPr>
            <w:r w:rsidRPr="000A759F">
              <w:rPr>
                <w:rFonts w:ascii="Arial" w:hAnsi="Arial" w:cs="Arial"/>
                <w:bCs/>
                <w:sz w:val="20"/>
                <w:szCs w:val="20"/>
              </w:rPr>
              <w:t>6.1.3.3. Gestionar los apoyos económicos que respalden la estrategia.</w:t>
            </w:r>
          </w:p>
        </w:tc>
        <w:tc>
          <w:tcPr>
            <w:tcW w:w="1985" w:type="dxa"/>
            <w:vAlign w:val="center"/>
          </w:tcPr>
          <w:p w14:paraId="35AE6785" w14:textId="35F8EF04"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3575E41E" w14:textId="77777777" w:rsidTr="00A03AD6">
        <w:trPr>
          <w:gridBefore w:val="1"/>
          <w:gridAfter w:val="1"/>
          <w:wBefore w:w="567" w:type="dxa"/>
          <w:wAfter w:w="567" w:type="dxa"/>
          <w:trHeight w:val="273"/>
        </w:trPr>
        <w:tc>
          <w:tcPr>
            <w:tcW w:w="5812" w:type="dxa"/>
            <w:gridSpan w:val="3"/>
          </w:tcPr>
          <w:p w14:paraId="127A902B" w14:textId="55013F94" w:rsidR="00C25C80" w:rsidRPr="000A759F" w:rsidRDefault="00C25C80" w:rsidP="00B1199B">
            <w:pPr>
              <w:jc w:val="both"/>
              <w:rPr>
                <w:rFonts w:ascii="Arial" w:hAnsi="Arial" w:cs="Arial"/>
                <w:b/>
                <w:bCs/>
                <w:sz w:val="20"/>
                <w:szCs w:val="20"/>
              </w:rPr>
            </w:pPr>
            <w:r w:rsidRPr="000A759F">
              <w:rPr>
                <w:rFonts w:ascii="Arial" w:hAnsi="Arial" w:cs="Arial"/>
                <w:bCs/>
                <w:sz w:val="20"/>
                <w:szCs w:val="20"/>
              </w:rPr>
              <w:t>6.1.3.4. Resguardar sistemáticamente la información, dar seguimiento y transparentar los resultados.</w:t>
            </w:r>
          </w:p>
        </w:tc>
        <w:tc>
          <w:tcPr>
            <w:tcW w:w="1985" w:type="dxa"/>
            <w:vAlign w:val="center"/>
          </w:tcPr>
          <w:p w14:paraId="02F96A76" w14:textId="66F0C88E"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C25C80" w:rsidRPr="000A759F" w14:paraId="49F4F902" w14:textId="77777777" w:rsidTr="00A03AD6">
        <w:trPr>
          <w:gridBefore w:val="1"/>
          <w:gridAfter w:val="1"/>
          <w:wBefore w:w="567" w:type="dxa"/>
          <w:wAfter w:w="567" w:type="dxa"/>
          <w:trHeight w:val="273"/>
        </w:trPr>
        <w:tc>
          <w:tcPr>
            <w:tcW w:w="5812" w:type="dxa"/>
            <w:gridSpan w:val="3"/>
          </w:tcPr>
          <w:p w14:paraId="06BD3609" w14:textId="716400D1" w:rsidR="00C25C80" w:rsidRPr="000A759F" w:rsidRDefault="00C25C80" w:rsidP="00B1199B">
            <w:pPr>
              <w:jc w:val="both"/>
              <w:rPr>
                <w:rFonts w:ascii="Arial" w:hAnsi="Arial" w:cs="Arial"/>
                <w:bCs/>
                <w:sz w:val="20"/>
                <w:szCs w:val="20"/>
              </w:rPr>
            </w:pPr>
            <w:r w:rsidRPr="000A759F">
              <w:rPr>
                <w:rFonts w:ascii="Arial" w:hAnsi="Arial" w:cs="Arial"/>
                <w:bCs/>
                <w:sz w:val="20"/>
                <w:szCs w:val="20"/>
              </w:rPr>
              <w:t>6.1.3.</w:t>
            </w:r>
            <w:r w:rsidR="008C7231">
              <w:rPr>
                <w:rFonts w:ascii="Arial" w:hAnsi="Arial" w:cs="Arial"/>
                <w:bCs/>
                <w:sz w:val="20"/>
                <w:szCs w:val="20"/>
              </w:rPr>
              <w:t>5</w:t>
            </w:r>
            <w:r w:rsidRPr="000A759F">
              <w:rPr>
                <w:rFonts w:ascii="Arial" w:hAnsi="Arial" w:cs="Arial"/>
                <w:bCs/>
                <w:sz w:val="20"/>
                <w:szCs w:val="20"/>
              </w:rPr>
              <w:t xml:space="preserve">. Evaluar el nivel de satisfacción de las personas </w:t>
            </w:r>
            <w:r w:rsidRPr="000A759F">
              <w:rPr>
                <w:rFonts w:ascii="Arial" w:hAnsi="Arial" w:cs="Arial"/>
                <w:bCs/>
                <w:sz w:val="20"/>
                <w:szCs w:val="20"/>
              </w:rPr>
              <w:lastRenderedPageBreak/>
              <w:t>usuarias.</w:t>
            </w:r>
          </w:p>
        </w:tc>
        <w:tc>
          <w:tcPr>
            <w:tcW w:w="1985" w:type="dxa"/>
            <w:vAlign w:val="center"/>
          </w:tcPr>
          <w:p w14:paraId="23CEA74D" w14:textId="77777777" w:rsidR="00C25C80" w:rsidRPr="0064319D" w:rsidRDefault="00C25C80" w:rsidP="00B1199B">
            <w:pPr>
              <w:jc w:val="both"/>
              <w:rPr>
                <w:rFonts w:ascii="Arial" w:hAnsi="Arial" w:cs="Arial"/>
                <w:i/>
                <w:sz w:val="20"/>
                <w:szCs w:val="20"/>
              </w:rPr>
            </w:pPr>
            <w:r w:rsidRPr="0064319D">
              <w:rPr>
                <w:rFonts w:ascii="Arial" w:hAnsi="Arial" w:cs="Arial"/>
                <w:i/>
                <w:sz w:val="20"/>
                <w:szCs w:val="20"/>
              </w:rPr>
              <w:lastRenderedPageBreak/>
              <w:t xml:space="preserve">Contraloría </w:t>
            </w:r>
            <w:r w:rsidRPr="0064319D">
              <w:rPr>
                <w:rFonts w:ascii="Arial" w:hAnsi="Arial" w:cs="Arial"/>
                <w:i/>
                <w:sz w:val="20"/>
                <w:szCs w:val="20"/>
              </w:rPr>
              <w:lastRenderedPageBreak/>
              <w:t>Municipal</w:t>
            </w:r>
          </w:p>
        </w:tc>
      </w:tr>
    </w:tbl>
    <w:p w14:paraId="560198DE" w14:textId="77777777" w:rsidR="00786BC0" w:rsidRPr="000A759F" w:rsidRDefault="00786BC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53864622" w14:textId="77777777" w:rsidTr="00A03AD6">
        <w:trPr>
          <w:trHeight w:val="373"/>
        </w:trPr>
        <w:tc>
          <w:tcPr>
            <w:tcW w:w="6379" w:type="dxa"/>
            <w:gridSpan w:val="3"/>
            <w:vAlign w:val="center"/>
          </w:tcPr>
          <w:p w14:paraId="16526002" w14:textId="0835F0F7" w:rsidR="00786BC0" w:rsidRPr="000A759F" w:rsidRDefault="00786BC0" w:rsidP="00B1199B">
            <w:pPr>
              <w:spacing w:before="240"/>
              <w:jc w:val="both"/>
              <w:rPr>
                <w:rFonts w:ascii="Arial" w:hAnsi="Arial" w:cs="Arial"/>
                <w:b/>
                <w:bCs/>
                <w:i/>
                <w:iCs/>
              </w:rPr>
            </w:pPr>
            <w:r w:rsidRPr="000A759F">
              <w:rPr>
                <w:rFonts w:ascii="Arial" w:hAnsi="Arial" w:cs="Arial"/>
                <w:b/>
                <w:bCs/>
              </w:rPr>
              <w:t xml:space="preserve">OBJETIVO 6.2: </w:t>
            </w:r>
            <w:r w:rsidRPr="000A759F">
              <w:rPr>
                <w:rFonts w:ascii="Arial" w:hAnsi="Arial" w:cs="Arial"/>
                <w:b/>
                <w:i/>
                <w:iCs/>
                <w:sz w:val="24"/>
                <w:szCs w:val="24"/>
              </w:rPr>
              <w:t xml:space="preserve"> </w:t>
            </w:r>
            <w:r w:rsidRPr="000A759F">
              <w:rPr>
                <w:rFonts w:ascii="Arial" w:hAnsi="Arial" w:cs="Arial"/>
                <w:b/>
                <w:bCs/>
                <w:i/>
                <w:iCs/>
              </w:rPr>
              <w:t>Incrementa</w:t>
            </w:r>
            <w:r w:rsidR="00E176FE" w:rsidRPr="000A759F">
              <w:rPr>
                <w:rFonts w:ascii="Arial" w:hAnsi="Arial" w:cs="Arial"/>
                <w:b/>
                <w:bCs/>
                <w:i/>
                <w:iCs/>
              </w:rPr>
              <w:t>r</w:t>
            </w:r>
            <w:r w:rsidRPr="000A759F">
              <w:rPr>
                <w:rFonts w:ascii="Arial" w:hAnsi="Arial" w:cs="Arial"/>
                <w:b/>
                <w:bCs/>
                <w:i/>
                <w:iCs/>
              </w:rPr>
              <w:t xml:space="preserve"> los ingresos municipales en corresponsabilidad con la ciudadanía.</w:t>
            </w:r>
          </w:p>
        </w:tc>
        <w:tc>
          <w:tcPr>
            <w:tcW w:w="2552" w:type="dxa"/>
            <w:gridSpan w:val="2"/>
            <w:vAlign w:val="center"/>
          </w:tcPr>
          <w:p w14:paraId="7139DAA8"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7D6C4F48" wp14:editId="14766B1A">
                  <wp:extent cx="720000" cy="720000"/>
                  <wp:effectExtent l="0" t="0" r="4445" b="4445"/>
                  <wp:docPr id="222" name="Imagen 22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A5F5E11" w14:textId="77777777" w:rsidTr="00A03AD6">
        <w:trPr>
          <w:trHeight w:val="373"/>
        </w:trPr>
        <w:tc>
          <w:tcPr>
            <w:tcW w:w="3119" w:type="dxa"/>
            <w:gridSpan w:val="2"/>
            <w:vAlign w:val="center"/>
          </w:tcPr>
          <w:p w14:paraId="613D5DCB"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0A440D9D"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6FCB03D8"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543292E3" w14:textId="77777777" w:rsidTr="00A03AD6">
        <w:trPr>
          <w:trHeight w:val="924"/>
        </w:trPr>
        <w:tc>
          <w:tcPr>
            <w:tcW w:w="3119" w:type="dxa"/>
            <w:gridSpan w:val="2"/>
          </w:tcPr>
          <w:p w14:paraId="17A8A1E6" w14:textId="58C47B99" w:rsidR="00786BC0" w:rsidRPr="000A759F" w:rsidRDefault="00786BC0" w:rsidP="00B1199B">
            <w:pPr>
              <w:jc w:val="both"/>
              <w:rPr>
                <w:rFonts w:ascii="Arial" w:hAnsi="Arial" w:cs="Arial"/>
                <w:i/>
              </w:rPr>
            </w:pPr>
            <w:r w:rsidRPr="000A759F">
              <w:rPr>
                <w:rFonts w:ascii="Arial" w:hAnsi="Arial" w:cs="Arial"/>
                <w:i/>
              </w:rPr>
              <w:t>6.2.1 Tasa de variación anual de la recaudación por pago de impuesto predial</w:t>
            </w:r>
            <w:r w:rsidR="00C25C80" w:rsidRPr="000A759F">
              <w:rPr>
                <w:rFonts w:ascii="Arial" w:hAnsi="Arial" w:cs="Arial"/>
                <w:i/>
              </w:rPr>
              <w:t>.</w:t>
            </w:r>
          </w:p>
        </w:tc>
        <w:tc>
          <w:tcPr>
            <w:tcW w:w="3260" w:type="dxa"/>
          </w:tcPr>
          <w:p w14:paraId="3B57A15D" w14:textId="04C68E8D" w:rsidR="00786BC0" w:rsidRPr="000A759F" w:rsidRDefault="00786BC0" w:rsidP="00B1199B">
            <w:pPr>
              <w:jc w:val="both"/>
              <w:rPr>
                <w:rFonts w:ascii="Arial" w:hAnsi="Arial" w:cs="Arial"/>
                <w:bCs/>
                <w:i/>
                <w:iCs/>
              </w:rPr>
            </w:pPr>
            <w:r w:rsidRPr="000A759F">
              <w:rPr>
                <w:rFonts w:ascii="Arial" w:hAnsi="Arial" w:cs="Arial"/>
                <w:bCs/>
                <w:i/>
                <w:iCs/>
              </w:rPr>
              <w:t>Incrementar en 1.6 por ciento la tasa de variación anual de la recaudación por impuesto predial</w:t>
            </w:r>
            <w:r w:rsidR="00C25C80" w:rsidRPr="000A759F">
              <w:rPr>
                <w:rFonts w:ascii="Arial" w:hAnsi="Arial" w:cs="Arial"/>
                <w:bCs/>
                <w:i/>
                <w:iCs/>
              </w:rPr>
              <w:t>.</w:t>
            </w:r>
          </w:p>
        </w:tc>
        <w:tc>
          <w:tcPr>
            <w:tcW w:w="2552" w:type="dxa"/>
            <w:gridSpan w:val="2"/>
            <w:vAlign w:val="center"/>
          </w:tcPr>
          <w:p w14:paraId="2BD63817" w14:textId="77777777" w:rsidR="00786BC0" w:rsidRPr="000A759F" w:rsidRDefault="00786BC0" w:rsidP="00B1199B">
            <w:pPr>
              <w:jc w:val="both"/>
              <w:rPr>
                <w:rFonts w:ascii="Arial" w:hAnsi="Arial" w:cs="Arial"/>
                <w:bCs/>
                <w:i/>
                <w:iCs/>
              </w:rPr>
            </w:pPr>
            <w:r w:rsidRPr="000A759F">
              <w:rPr>
                <w:rFonts w:ascii="Arial" w:hAnsi="Arial" w:cs="Arial"/>
                <w:bCs/>
                <w:i/>
                <w:iCs/>
              </w:rPr>
              <w:t>Impuestos Inmobiliarios y Catastro</w:t>
            </w:r>
          </w:p>
        </w:tc>
      </w:tr>
      <w:tr w:rsidR="00063102" w:rsidRPr="000A759F" w14:paraId="4E94D563" w14:textId="77777777" w:rsidTr="00A03AD6">
        <w:trPr>
          <w:gridBefore w:val="1"/>
          <w:gridAfter w:val="1"/>
          <w:wBefore w:w="567" w:type="dxa"/>
          <w:wAfter w:w="567" w:type="dxa"/>
          <w:trHeight w:val="415"/>
        </w:trPr>
        <w:tc>
          <w:tcPr>
            <w:tcW w:w="7797" w:type="dxa"/>
            <w:gridSpan w:val="3"/>
          </w:tcPr>
          <w:p w14:paraId="3339E1B6"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6.2.1: </w:t>
            </w:r>
            <w:r w:rsidRPr="000A759F">
              <w:rPr>
                <w:rFonts w:ascii="Arial" w:hAnsi="Arial" w:cs="Arial"/>
                <w:b/>
                <w:bCs/>
                <w:i/>
                <w:iCs/>
                <w:sz w:val="20"/>
                <w:szCs w:val="20"/>
              </w:rPr>
              <w:t>Incrementar la recaudación catastral.</w:t>
            </w:r>
          </w:p>
        </w:tc>
      </w:tr>
      <w:tr w:rsidR="00063102" w:rsidRPr="000A759F" w14:paraId="78884FE7" w14:textId="77777777" w:rsidTr="00A03AD6">
        <w:trPr>
          <w:gridBefore w:val="1"/>
          <w:gridAfter w:val="1"/>
          <w:wBefore w:w="567" w:type="dxa"/>
          <w:wAfter w:w="567" w:type="dxa"/>
          <w:trHeight w:val="414"/>
        </w:trPr>
        <w:tc>
          <w:tcPr>
            <w:tcW w:w="5812" w:type="dxa"/>
            <w:gridSpan w:val="2"/>
            <w:vAlign w:val="center"/>
          </w:tcPr>
          <w:p w14:paraId="3ECB21BD"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1DA2349"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44029C50" w14:textId="77777777" w:rsidTr="00A03AD6">
        <w:trPr>
          <w:gridBefore w:val="1"/>
          <w:gridAfter w:val="1"/>
          <w:wBefore w:w="567" w:type="dxa"/>
          <w:wAfter w:w="567" w:type="dxa"/>
          <w:trHeight w:val="273"/>
        </w:trPr>
        <w:tc>
          <w:tcPr>
            <w:tcW w:w="5812" w:type="dxa"/>
            <w:gridSpan w:val="2"/>
          </w:tcPr>
          <w:p w14:paraId="206E4D73" w14:textId="11D859BF" w:rsidR="00786BC0" w:rsidRPr="000A759F" w:rsidRDefault="00786BC0" w:rsidP="00B1199B">
            <w:pPr>
              <w:jc w:val="both"/>
              <w:rPr>
                <w:rFonts w:ascii="Arial" w:hAnsi="Arial" w:cs="Arial"/>
                <w:b/>
                <w:bCs/>
                <w:sz w:val="20"/>
                <w:szCs w:val="20"/>
              </w:rPr>
            </w:pPr>
            <w:r w:rsidRPr="000A759F">
              <w:rPr>
                <w:rFonts w:ascii="Arial" w:hAnsi="Arial" w:cs="Arial"/>
                <w:bCs/>
                <w:sz w:val="20"/>
                <w:szCs w:val="20"/>
              </w:rPr>
              <w:t>6.2.1.1 Concluir la a</w:t>
            </w:r>
            <w:r w:rsidRPr="000A759F">
              <w:rPr>
                <w:rFonts w:ascii="Arial" w:hAnsi="Arial" w:cs="Arial"/>
                <w:sz w:val="20"/>
                <w:szCs w:val="20"/>
              </w:rPr>
              <w:t>ctualización del avalúo catastral.</w:t>
            </w:r>
          </w:p>
        </w:tc>
        <w:tc>
          <w:tcPr>
            <w:tcW w:w="1985" w:type="dxa"/>
          </w:tcPr>
          <w:p w14:paraId="429E0A6C" w14:textId="77777777" w:rsidR="00786BC0" w:rsidRPr="0064319D" w:rsidRDefault="00786BC0" w:rsidP="00B1199B">
            <w:pPr>
              <w:jc w:val="both"/>
              <w:rPr>
                <w:rFonts w:ascii="Arial" w:hAnsi="Arial" w:cs="Arial"/>
                <w:i/>
                <w:iCs/>
                <w:sz w:val="20"/>
                <w:szCs w:val="20"/>
              </w:rPr>
            </w:pPr>
            <w:r w:rsidRPr="0064319D">
              <w:rPr>
                <w:rFonts w:ascii="Arial" w:hAnsi="Arial" w:cs="Arial"/>
                <w:bCs/>
                <w:i/>
                <w:iCs/>
                <w:sz w:val="20"/>
                <w:szCs w:val="20"/>
              </w:rPr>
              <w:t>Impuestos Inmobiliarios y Catastro</w:t>
            </w:r>
          </w:p>
        </w:tc>
      </w:tr>
      <w:tr w:rsidR="00063102" w:rsidRPr="000A759F" w14:paraId="1AD0B307" w14:textId="77777777" w:rsidTr="00A03AD6">
        <w:trPr>
          <w:gridBefore w:val="1"/>
          <w:gridAfter w:val="1"/>
          <w:wBefore w:w="567" w:type="dxa"/>
          <w:wAfter w:w="567" w:type="dxa"/>
          <w:trHeight w:val="273"/>
        </w:trPr>
        <w:tc>
          <w:tcPr>
            <w:tcW w:w="5812" w:type="dxa"/>
            <w:gridSpan w:val="2"/>
          </w:tcPr>
          <w:p w14:paraId="3333830D" w14:textId="1AEC1436" w:rsidR="00786BC0" w:rsidRPr="000A759F" w:rsidRDefault="00786BC0" w:rsidP="00B1199B">
            <w:pPr>
              <w:jc w:val="both"/>
              <w:rPr>
                <w:rFonts w:ascii="Arial" w:hAnsi="Arial" w:cs="Arial"/>
                <w:bCs/>
                <w:sz w:val="20"/>
                <w:szCs w:val="20"/>
              </w:rPr>
            </w:pPr>
            <w:r w:rsidRPr="000A759F">
              <w:rPr>
                <w:rFonts w:ascii="Arial" w:hAnsi="Arial" w:cs="Arial"/>
                <w:bCs/>
                <w:sz w:val="20"/>
                <w:szCs w:val="20"/>
              </w:rPr>
              <w:t>6.2.1.</w:t>
            </w:r>
            <w:r w:rsidRPr="000A759F">
              <w:rPr>
                <w:rFonts w:ascii="Arial" w:hAnsi="Arial" w:cs="Arial"/>
                <w:sz w:val="20"/>
                <w:szCs w:val="20"/>
              </w:rPr>
              <w:t>2</w:t>
            </w:r>
            <w:r w:rsidRPr="000A759F">
              <w:rPr>
                <w:rFonts w:ascii="Arial" w:hAnsi="Arial" w:cs="Arial"/>
                <w:b/>
                <w:bCs/>
                <w:sz w:val="20"/>
                <w:szCs w:val="20"/>
              </w:rPr>
              <w:t xml:space="preserve"> </w:t>
            </w:r>
            <w:r w:rsidRPr="000A759F">
              <w:rPr>
                <w:rFonts w:ascii="Arial" w:hAnsi="Arial" w:cs="Arial"/>
                <w:sz w:val="20"/>
                <w:szCs w:val="20"/>
              </w:rPr>
              <w:t>Incentivar la escrituración de lotes o viviendas en asentamientos de reciente regularización.</w:t>
            </w:r>
          </w:p>
        </w:tc>
        <w:tc>
          <w:tcPr>
            <w:tcW w:w="1985" w:type="dxa"/>
          </w:tcPr>
          <w:p w14:paraId="5A376954" w14:textId="77777777" w:rsidR="00786BC0" w:rsidRPr="0064319D" w:rsidRDefault="00786BC0" w:rsidP="00B1199B">
            <w:pPr>
              <w:jc w:val="both"/>
              <w:rPr>
                <w:rFonts w:ascii="Arial" w:hAnsi="Arial" w:cs="Arial"/>
                <w:i/>
                <w:iCs/>
                <w:sz w:val="20"/>
                <w:szCs w:val="20"/>
              </w:rPr>
            </w:pPr>
            <w:r w:rsidRPr="0064319D">
              <w:rPr>
                <w:rFonts w:ascii="Arial" w:hAnsi="Arial" w:cs="Arial"/>
                <w:bCs/>
                <w:i/>
                <w:iCs/>
                <w:sz w:val="20"/>
                <w:szCs w:val="20"/>
              </w:rPr>
              <w:t>Impuestos Inmobiliarios y Catastro</w:t>
            </w:r>
          </w:p>
        </w:tc>
      </w:tr>
      <w:tr w:rsidR="00063102" w:rsidRPr="000A759F" w14:paraId="48FC4EAC" w14:textId="77777777" w:rsidTr="00A03AD6">
        <w:trPr>
          <w:gridBefore w:val="1"/>
          <w:gridAfter w:val="1"/>
          <w:wBefore w:w="567" w:type="dxa"/>
          <w:wAfter w:w="567" w:type="dxa"/>
          <w:trHeight w:val="273"/>
        </w:trPr>
        <w:tc>
          <w:tcPr>
            <w:tcW w:w="5812" w:type="dxa"/>
            <w:gridSpan w:val="2"/>
          </w:tcPr>
          <w:p w14:paraId="5370E284" w14:textId="06B83DE4" w:rsidR="00786BC0" w:rsidRPr="000A759F" w:rsidRDefault="00786BC0" w:rsidP="00B1199B">
            <w:pPr>
              <w:jc w:val="both"/>
              <w:rPr>
                <w:rFonts w:ascii="Arial" w:hAnsi="Arial" w:cs="Arial"/>
                <w:bCs/>
                <w:sz w:val="20"/>
                <w:szCs w:val="20"/>
              </w:rPr>
            </w:pPr>
            <w:r w:rsidRPr="000A759F">
              <w:rPr>
                <w:rFonts w:ascii="Arial" w:hAnsi="Arial" w:cs="Arial"/>
                <w:bCs/>
                <w:sz w:val="20"/>
                <w:szCs w:val="20"/>
              </w:rPr>
              <w:t>6.2.1.3. Promover campañas de cultura de ciudadanía responsable para pago de impuestos.</w:t>
            </w:r>
          </w:p>
        </w:tc>
        <w:tc>
          <w:tcPr>
            <w:tcW w:w="1985" w:type="dxa"/>
          </w:tcPr>
          <w:p w14:paraId="2CAECD07" w14:textId="77777777" w:rsidR="00786BC0" w:rsidRPr="0064319D" w:rsidRDefault="00786BC0" w:rsidP="00B1199B">
            <w:pPr>
              <w:jc w:val="both"/>
              <w:rPr>
                <w:rFonts w:ascii="Arial" w:hAnsi="Arial" w:cs="Arial"/>
                <w:bCs/>
                <w:i/>
                <w:iCs/>
                <w:sz w:val="20"/>
                <w:szCs w:val="20"/>
              </w:rPr>
            </w:pPr>
            <w:r w:rsidRPr="0064319D">
              <w:rPr>
                <w:rFonts w:ascii="Arial" w:hAnsi="Arial" w:cs="Arial"/>
                <w:bCs/>
                <w:i/>
                <w:iCs/>
                <w:sz w:val="20"/>
                <w:szCs w:val="20"/>
              </w:rPr>
              <w:t>Comunicación Social</w:t>
            </w:r>
          </w:p>
        </w:tc>
      </w:tr>
      <w:tr w:rsidR="00063102" w:rsidRPr="000A759F" w14:paraId="43EBCB4C" w14:textId="77777777" w:rsidTr="00A03AD6">
        <w:trPr>
          <w:gridBefore w:val="1"/>
          <w:gridAfter w:val="1"/>
          <w:wBefore w:w="567" w:type="dxa"/>
          <w:wAfter w:w="567" w:type="dxa"/>
          <w:trHeight w:val="273"/>
        </w:trPr>
        <w:tc>
          <w:tcPr>
            <w:tcW w:w="5812" w:type="dxa"/>
            <w:gridSpan w:val="2"/>
          </w:tcPr>
          <w:p w14:paraId="1263011E" w14:textId="1BCC2FD5" w:rsidR="00786BC0" w:rsidRPr="000A759F" w:rsidRDefault="009F0A7E" w:rsidP="00B1199B">
            <w:pPr>
              <w:jc w:val="both"/>
              <w:rPr>
                <w:rFonts w:ascii="Arial" w:hAnsi="Arial" w:cs="Arial"/>
                <w:bCs/>
                <w:sz w:val="20"/>
                <w:szCs w:val="20"/>
              </w:rPr>
            </w:pPr>
            <w:r w:rsidRPr="000A759F">
              <w:rPr>
                <w:rFonts w:ascii="Arial" w:hAnsi="Arial" w:cs="Arial"/>
                <w:bCs/>
                <w:sz w:val="20"/>
                <w:szCs w:val="20"/>
              </w:rPr>
              <w:t>6</w:t>
            </w:r>
            <w:r w:rsidR="00786BC0" w:rsidRPr="000A759F">
              <w:rPr>
                <w:rFonts w:ascii="Arial" w:hAnsi="Arial" w:cs="Arial"/>
                <w:bCs/>
                <w:sz w:val="20"/>
                <w:szCs w:val="20"/>
              </w:rPr>
              <w:t>.2.1.4. Actualizar el catastro multifinalitarios con fines recaudatorios.</w:t>
            </w:r>
          </w:p>
        </w:tc>
        <w:tc>
          <w:tcPr>
            <w:tcW w:w="1985" w:type="dxa"/>
            <w:vAlign w:val="center"/>
          </w:tcPr>
          <w:p w14:paraId="7B2E8D33" w14:textId="1CFB2B16" w:rsidR="00786BC0" w:rsidRPr="0064319D" w:rsidRDefault="000546E8" w:rsidP="00B1199B">
            <w:pPr>
              <w:jc w:val="both"/>
              <w:rPr>
                <w:rFonts w:ascii="Arial" w:hAnsi="Arial" w:cs="Arial"/>
                <w:bCs/>
                <w:i/>
                <w:iCs/>
                <w:sz w:val="20"/>
                <w:szCs w:val="20"/>
              </w:rPr>
            </w:pPr>
            <w:r w:rsidRPr="0064319D">
              <w:rPr>
                <w:rFonts w:ascii="Arial" w:hAnsi="Arial" w:cs="Arial"/>
                <w:bCs/>
                <w:i/>
                <w:iCs/>
                <w:sz w:val="20"/>
                <w:szCs w:val="20"/>
              </w:rPr>
              <w:t>Impuestos Inmobiliarios y Catastro</w:t>
            </w:r>
          </w:p>
        </w:tc>
      </w:tr>
      <w:tr w:rsidR="00063102" w:rsidRPr="000A759F" w14:paraId="6A96D277" w14:textId="77777777" w:rsidTr="00A03AD6">
        <w:trPr>
          <w:gridBefore w:val="1"/>
          <w:gridAfter w:val="1"/>
          <w:wBefore w:w="567" w:type="dxa"/>
          <w:wAfter w:w="567" w:type="dxa"/>
          <w:trHeight w:val="415"/>
        </w:trPr>
        <w:tc>
          <w:tcPr>
            <w:tcW w:w="7797" w:type="dxa"/>
            <w:gridSpan w:val="3"/>
          </w:tcPr>
          <w:p w14:paraId="47E3007F" w14:textId="77777777" w:rsidR="00786BC0" w:rsidRPr="000A759F" w:rsidRDefault="00786BC0" w:rsidP="00B1199B">
            <w:pPr>
              <w:spacing w:before="240"/>
              <w:jc w:val="both"/>
              <w:rPr>
                <w:rFonts w:ascii="Arial" w:hAnsi="Arial" w:cs="Arial"/>
                <w:b/>
                <w:bCs/>
                <w:i/>
                <w:iCs/>
                <w:sz w:val="20"/>
                <w:szCs w:val="20"/>
              </w:rPr>
            </w:pPr>
            <w:r w:rsidRPr="000A759F">
              <w:rPr>
                <w:rFonts w:ascii="Arial" w:hAnsi="Arial" w:cs="Arial"/>
                <w:b/>
                <w:bCs/>
                <w:sz w:val="20"/>
                <w:szCs w:val="20"/>
              </w:rPr>
              <w:t xml:space="preserve">Estrategia 6.2.2: </w:t>
            </w:r>
            <w:r w:rsidRPr="000A759F">
              <w:rPr>
                <w:rFonts w:ascii="Arial" w:hAnsi="Arial" w:cs="Arial"/>
                <w:b/>
                <w:bCs/>
                <w:i/>
                <w:iCs/>
                <w:sz w:val="20"/>
                <w:szCs w:val="20"/>
              </w:rPr>
              <w:t>Promoción del uso del servicio Web transaccional para el pago de impuestos.</w:t>
            </w:r>
          </w:p>
        </w:tc>
      </w:tr>
      <w:tr w:rsidR="00063102" w:rsidRPr="000A759F" w14:paraId="1A041B83" w14:textId="77777777" w:rsidTr="00A03AD6">
        <w:trPr>
          <w:gridBefore w:val="1"/>
          <w:gridAfter w:val="1"/>
          <w:wBefore w:w="567" w:type="dxa"/>
          <w:wAfter w:w="567" w:type="dxa"/>
          <w:trHeight w:val="414"/>
        </w:trPr>
        <w:tc>
          <w:tcPr>
            <w:tcW w:w="5812" w:type="dxa"/>
            <w:gridSpan w:val="2"/>
            <w:vAlign w:val="center"/>
          </w:tcPr>
          <w:p w14:paraId="37150043"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BB7ECCC"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4544D9B0" w14:textId="77777777" w:rsidTr="00A03AD6">
        <w:trPr>
          <w:gridBefore w:val="1"/>
          <w:gridAfter w:val="1"/>
          <w:wBefore w:w="567" w:type="dxa"/>
          <w:wAfter w:w="567" w:type="dxa"/>
          <w:trHeight w:val="273"/>
        </w:trPr>
        <w:tc>
          <w:tcPr>
            <w:tcW w:w="5812" w:type="dxa"/>
            <w:gridSpan w:val="2"/>
          </w:tcPr>
          <w:p w14:paraId="2AA03C6B" w14:textId="452C42A8" w:rsidR="00786BC0" w:rsidRPr="000A759F" w:rsidRDefault="00786BC0" w:rsidP="00B1199B">
            <w:pPr>
              <w:jc w:val="both"/>
              <w:rPr>
                <w:rFonts w:ascii="Arial" w:hAnsi="Arial" w:cs="Arial"/>
                <w:b/>
                <w:bCs/>
                <w:sz w:val="20"/>
                <w:szCs w:val="20"/>
              </w:rPr>
            </w:pPr>
            <w:r w:rsidRPr="000A759F">
              <w:rPr>
                <w:rFonts w:ascii="Arial" w:hAnsi="Arial" w:cs="Arial"/>
                <w:bCs/>
                <w:sz w:val="20"/>
                <w:szCs w:val="20"/>
              </w:rPr>
              <w:t>6.2.2.1 Localizar vía redes sociales a propietarios morosos que se encuentran fuera del municipio y brindar facilidades de pago.</w:t>
            </w:r>
          </w:p>
        </w:tc>
        <w:tc>
          <w:tcPr>
            <w:tcW w:w="1985" w:type="dxa"/>
            <w:vAlign w:val="center"/>
          </w:tcPr>
          <w:p w14:paraId="603AA7D1" w14:textId="77777777" w:rsidR="00786BC0" w:rsidRPr="0064319D" w:rsidRDefault="00786BC0" w:rsidP="00B1199B">
            <w:pPr>
              <w:jc w:val="both"/>
              <w:rPr>
                <w:rFonts w:ascii="Arial" w:hAnsi="Arial" w:cs="Arial"/>
                <w:i/>
                <w:iCs/>
                <w:sz w:val="20"/>
                <w:szCs w:val="20"/>
              </w:rPr>
            </w:pPr>
            <w:r w:rsidRPr="0064319D">
              <w:rPr>
                <w:rFonts w:ascii="Arial" w:hAnsi="Arial" w:cs="Arial"/>
                <w:bCs/>
                <w:i/>
                <w:iCs/>
                <w:sz w:val="20"/>
                <w:szCs w:val="20"/>
              </w:rPr>
              <w:t>Impuestos Inmobiliarios y Catastro</w:t>
            </w:r>
          </w:p>
        </w:tc>
      </w:tr>
      <w:tr w:rsidR="00063102" w:rsidRPr="000A759F" w14:paraId="2C7AC556" w14:textId="77777777" w:rsidTr="00A03AD6">
        <w:trPr>
          <w:gridBefore w:val="1"/>
          <w:gridAfter w:val="1"/>
          <w:wBefore w:w="567" w:type="dxa"/>
          <w:wAfter w:w="567" w:type="dxa"/>
          <w:trHeight w:val="273"/>
        </w:trPr>
        <w:tc>
          <w:tcPr>
            <w:tcW w:w="5812" w:type="dxa"/>
            <w:gridSpan w:val="2"/>
          </w:tcPr>
          <w:p w14:paraId="7D6009D4" w14:textId="6446C27F" w:rsidR="00786BC0" w:rsidRPr="000A759F" w:rsidRDefault="00786BC0" w:rsidP="00B1199B">
            <w:pPr>
              <w:jc w:val="both"/>
              <w:rPr>
                <w:rFonts w:ascii="Arial" w:hAnsi="Arial" w:cs="Arial"/>
                <w:bCs/>
                <w:sz w:val="20"/>
                <w:szCs w:val="20"/>
              </w:rPr>
            </w:pPr>
            <w:r w:rsidRPr="000A759F">
              <w:rPr>
                <w:rFonts w:ascii="Arial" w:hAnsi="Arial" w:cs="Arial"/>
                <w:bCs/>
                <w:sz w:val="20"/>
                <w:szCs w:val="20"/>
              </w:rPr>
              <w:t>6.2.2.2 Difundir los servicios de Catastro web en puntos de internet público gratuito.</w:t>
            </w:r>
          </w:p>
        </w:tc>
        <w:tc>
          <w:tcPr>
            <w:tcW w:w="1985" w:type="dxa"/>
            <w:vAlign w:val="center"/>
          </w:tcPr>
          <w:p w14:paraId="68660280" w14:textId="1125EA40" w:rsidR="00786BC0" w:rsidRPr="0064319D" w:rsidRDefault="00C06854" w:rsidP="00B1199B">
            <w:pPr>
              <w:jc w:val="both"/>
              <w:rPr>
                <w:rFonts w:ascii="Arial" w:hAnsi="Arial" w:cs="Arial"/>
                <w:i/>
                <w:iCs/>
                <w:sz w:val="20"/>
                <w:szCs w:val="20"/>
              </w:rPr>
            </w:pPr>
            <w:r w:rsidRPr="0064319D">
              <w:rPr>
                <w:rFonts w:ascii="Arial" w:hAnsi="Arial" w:cs="Arial"/>
                <w:i/>
                <w:iCs/>
                <w:sz w:val="20"/>
                <w:szCs w:val="20"/>
              </w:rPr>
              <w:t>Innovación Digital</w:t>
            </w:r>
          </w:p>
        </w:tc>
      </w:tr>
      <w:tr w:rsidR="00786BC0" w:rsidRPr="000A759F" w14:paraId="6208877C" w14:textId="77777777" w:rsidTr="00A03AD6">
        <w:trPr>
          <w:gridBefore w:val="1"/>
          <w:gridAfter w:val="1"/>
          <w:wBefore w:w="567" w:type="dxa"/>
          <w:wAfter w:w="567" w:type="dxa"/>
          <w:trHeight w:val="273"/>
        </w:trPr>
        <w:tc>
          <w:tcPr>
            <w:tcW w:w="5812" w:type="dxa"/>
            <w:gridSpan w:val="2"/>
          </w:tcPr>
          <w:p w14:paraId="7CF1501A" w14:textId="006230C8" w:rsidR="00786BC0" w:rsidRPr="000A759F" w:rsidRDefault="00786BC0" w:rsidP="00B1199B">
            <w:pPr>
              <w:jc w:val="both"/>
              <w:rPr>
                <w:rFonts w:ascii="Arial" w:hAnsi="Arial" w:cs="Arial"/>
                <w:bCs/>
                <w:sz w:val="20"/>
                <w:szCs w:val="20"/>
              </w:rPr>
            </w:pPr>
            <w:r w:rsidRPr="000A759F">
              <w:rPr>
                <w:rFonts w:ascii="Arial" w:hAnsi="Arial" w:cs="Arial"/>
                <w:bCs/>
                <w:sz w:val="20"/>
                <w:szCs w:val="20"/>
              </w:rPr>
              <w:t>6.2.2.3. Mejorar la imagen amigable de los servicios web, incluyendo herramientas que permitan la interacción con los ciudadanos vía directa.</w:t>
            </w:r>
          </w:p>
        </w:tc>
        <w:tc>
          <w:tcPr>
            <w:tcW w:w="1985" w:type="dxa"/>
            <w:vAlign w:val="center"/>
          </w:tcPr>
          <w:p w14:paraId="509AE9CF" w14:textId="4DA177C6" w:rsidR="00786BC0" w:rsidRPr="0064319D" w:rsidRDefault="00C06854" w:rsidP="00B1199B">
            <w:pPr>
              <w:jc w:val="both"/>
              <w:rPr>
                <w:rFonts w:ascii="Arial" w:hAnsi="Arial" w:cs="Arial"/>
                <w:i/>
                <w:iCs/>
                <w:sz w:val="20"/>
                <w:szCs w:val="20"/>
              </w:rPr>
            </w:pPr>
            <w:r w:rsidRPr="0064319D">
              <w:rPr>
                <w:rFonts w:ascii="Arial" w:hAnsi="Arial" w:cs="Arial"/>
                <w:i/>
                <w:iCs/>
                <w:sz w:val="20"/>
                <w:szCs w:val="20"/>
              </w:rPr>
              <w:t>Innovación Digital</w:t>
            </w:r>
          </w:p>
        </w:tc>
      </w:tr>
    </w:tbl>
    <w:p w14:paraId="7C427F5A" w14:textId="77777777" w:rsidR="00786BC0" w:rsidRPr="000A759F" w:rsidRDefault="00786BC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3D91B3B5" w14:textId="77777777" w:rsidTr="00A03AD6">
        <w:trPr>
          <w:trHeight w:val="373"/>
        </w:trPr>
        <w:tc>
          <w:tcPr>
            <w:tcW w:w="6379" w:type="dxa"/>
            <w:gridSpan w:val="3"/>
            <w:vAlign w:val="center"/>
          </w:tcPr>
          <w:p w14:paraId="1E1CA1B3" w14:textId="65B7DD4B" w:rsidR="00786BC0" w:rsidRPr="000A759F" w:rsidRDefault="00786BC0" w:rsidP="00B1199B">
            <w:pPr>
              <w:spacing w:before="240"/>
              <w:jc w:val="both"/>
              <w:rPr>
                <w:rFonts w:ascii="Arial" w:hAnsi="Arial" w:cs="Arial"/>
                <w:b/>
                <w:bCs/>
                <w:i/>
                <w:iCs/>
              </w:rPr>
            </w:pPr>
            <w:r w:rsidRPr="000A759F">
              <w:rPr>
                <w:rFonts w:ascii="Arial" w:hAnsi="Arial" w:cs="Arial"/>
                <w:b/>
                <w:bCs/>
              </w:rPr>
              <w:lastRenderedPageBreak/>
              <w:t>OBJETIVO 6.3:</w:t>
            </w:r>
            <w:r w:rsidRPr="000A759F">
              <w:rPr>
                <w:rFonts w:ascii="Arial" w:eastAsia="Arial MT" w:hAnsi="Arial" w:cs="Arial"/>
                <w:b/>
                <w:sz w:val="24"/>
                <w:szCs w:val="24"/>
              </w:rPr>
              <w:t xml:space="preserve"> </w:t>
            </w:r>
            <w:r w:rsidRPr="000A759F">
              <w:rPr>
                <w:rFonts w:ascii="Arial" w:hAnsi="Arial" w:cs="Arial"/>
                <w:b/>
                <w:bCs/>
              </w:rPr>
              <w:t>Incrementa la actualización del marco jurídico municipal en armonía con la legislatura federal y estatal.</w:t>
            </w:r>
          </w:p>
        </w:tc>
        <w:tc>
          <w:tcPr>
            <w:tcW w:w="2552" w:type="dxa"/>
            <w:gridSpan w:val="2"/>
            <w:vAlign w:val="center"/>
          </w:tcPr>
          <w:p w14:paraId="4B740932"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5CDB7B60" wp14:editId="1DF7736E">
                  <wp:extent cx="720000" cy="720000"/>
                  <wp:effectExtent l="0" t="0" r="4445" b="4445"/>
                  <wp:docPr id="223" name="Imagen 22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0B5FCC53" w14:textId="77777777" w:rsidTr="00A03AD6">
        <w:trPr>
          <w:trHeight w:val="373"/>
        </w:trPr>
        <w:tc>
          <w:tcPr>
            <w:tcW w:w="3119" w:type="dxa"/>
            <w:gridSpan w:val="2"/>
            <w:vAlign w:val="center"/>
          </w:tcPr>
          <w:p w14:paraId="19A7F9DA"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5C28E487"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27D4020F"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0D6456CC" w14:textId="77777777" w:rsidTr="00A03AD6">
        <w:trPr>
          <w:trHeight w:val="924"/>
        </w:trPr>
        <w:tc>
          <w:tcPr>
            <w:tcW w:w="3119" w:type="dxa"/>
            <w:gridSpan w:val="2"/>
          </w:tcPr>
          <w:p w14:paraId="752E3B94" w14:textId="50577543" w:rsidR="00786BC0" w:rsidRPr="000A759F" w:rsidRDefault="00786BC0" w:rsidP="00B1199B">
            <w:pPr>
              <w:jc w:val="both"/>
              <w:rPr>
                <w:rFonts w:ascii="Arial" w:hAnsi="Arial" w:cs="Arial"/>
                <w:i/>
              </w:rPr>
            </w:pPr>
            <w:r w:rsidRPr="000A759F">
              <w:rPr>
                <w:rFonts w:ascii="Arial" w:hAnsi="Arial" w:cs="Arial"/>
                <w:i/>
              </w:rPr>
              <w:t>6.3.1 Tasa de variación anual de instrumentos jurídicos actualizados</w:t>
            </w:r>
            <w:r w:rsidR="00C25C80" w:rsidRPr="000A759F">
              <w:rPr>
                <w:rFonts w:ascii="Arial" w:hAnsi="Arial" w:cs="Arial"/>
                <w:i/>
              </w:rPr>
              <w:t>.</w:t>
            </w:r>
          </w:p>
        </w:tc>
        <w:tc>
          <w:tcPr>
            <w:tcW w:w="3260" w:type="dxa"/>
          </w:tcPr>
          <w:p w14:paraId="09B09C26" w14:textId="5C275AC9" w:rsidR="00786BC0" w:rsidRPr="000A759F" w:rsidRDefault="00786BC0" w:rsidP="00B1199B">
            <w:pPr>
              <w:jc w:val="both"/>
              <w:rPr>
                <w:rFonts w:ascii="Arial" w:hAnsi="Arial" w:cs="Arial"/>
                <w:bCs/>
                <w:i/>
                <w:iCs/>
              </w:rPr>
            </w:pPr>
            <w:r w:rsidRPr="000A759F">
              <w:rPr>
                <w:rFonts w:ascii="Arial" w:hAnsi="Arial" w:cs="Arial"/>
                <w:bCs/>
                <w:i/>
                <w:iCs/>
              </w:rPr>
              <w:t>Incrementar en 5</w:t>
            </w:r>
            <w:r w:rsidR="000337EF" w:rsidRPr="000A759F">
              <w:rPr>
                <w:rFonts w:ascii="Arial" w:hAnsi="Arial" w:cs="Arial"/>
                <w:bCs/>
                <w:i/>
                <w:iCs/>
              </w:rPr>
              <w:t xml:space="preserve"> por ciento</w:t>
            </w:r>
            <w:r w:rsidR="00FA1F30" w:rsidRPr="000A759F">
              <w:rPr>
                <w:rFonts w:ascii="Arial" w:hAnsi="Arial" w:cs="Arial"/>
                <w:bCs/>
                <w:i/>
                <w:iCs/>
              </w:rPr>
              <w:t xml:space="preserve"> </w:t>
            </w:r>
            <w:r w:rsidRPr="000A759F">
              <w:rPr>
                <w:rFonts w:ascii="Arial" w:hAnsi="Arial" w:cs="Arial"/>
                <w:bCs/>
                <w:i/>
                <w:iCs/>
              </w:rPr>
              <w:t>la tasa de variación anual de instrumentos jurídicos actualizados</w:t>
            </w:r>
            <w:r w:rsidR="00C25C80" w:rsidRPr="000A759F">
              <w:rPr>
                <w:rFonts w:ascii="Arial" w:hAnsi="Arial" w:cs="Arial"/>
                <w:bCs/>
                <w:i/>
                <w:iCs/>
              </w:rPr>
              <w:t>.</w:t>
            </w:r>
          </w:p>
        </w:tc>
        <w:tc>
          <w:tcPr>
            <w:tcW w:w="2552" w:type="dxa"/>
            <w:gridSpan w:val="2"/>
            <w:vAlign w:val="center"/>
          </w:tcPr>
          <w:p w14:paraId="57630930" w14:textId="77777777" w:rsidR="00786BC0" w:rsidRPr="000A759F" w:rsidRDefault="00786BC0" w:rsidP="00B1199B">
            <w:pPr>
              <w:jc w:val="both"/>
              <w:rPr>
                <w:rFonts w:ascii="Arial" w:hAnsi="Arial" w:cs="Arial"/>
                <w:bCs/>
                <w:i/>
                <w:iCs/>
              </w:rPr>
            </w:pPr>
            <w:r w:rsidRPr="000A759F">
              <w:rPr>
                <w:rFonts w:ascii="Arial" w:hAnsi="Arial" w:cs="Arial"/>
                <w:bCs/>
                <w:i/>
                <w:iCs/>
              </w:rPr>
              <w:t>Jurídico</w:t>
            </w:r>
          </w:p>
        </w:tc>
      </w:tr>
      <w:tr w:rsidR="00063102" w:rsidRPr="000A759F" w14:paraId="2AC2FC1C" w14:textId="77777777" w:rsidTr="00A03AD6">
        <w:trPr>
          <w:gridBefore w:val="1"/>
          <w:gridAfter w:val="1"/>
          <w:wBefore w:w="567" w:type="dxa"/>
          <w:wAfter w:w="567" w:type="dxa"/>
          <w:trHeight w:val="415"/>
        </w:trPr>
        <w:tc>
          <w:tcPr>
            <w:tcW w:w="7797" w:type="dxa"/>
            <w:gridSpan w:val="3"/>
          </w:tcPr>
          <w:p w14:paraId="5D629A36"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6.3.1: </w:t>
            </w:r>
            <w:r w:rsidRPr="000A759F">
              <w:rPr>
                <w:rFonts w:ascii="Arial" w:hAnsi="Arial" w:cs="Arial"/>
                <w:b/>
                <w:bCs/>
                <w:i/>
                <w:iCs/>
                <w:sz w:val="20"/>
                <w:szCs w:val="20"/>
              </w:rPr>
              <w:t>Aprobación del Ayuntamiento de los proyectos jurídicos.</w:t>
            </w:r>
          </w:p>
        </w:tc>
      </w:tr>
      <w:tr w:rsidR="00063102" w:rsidRPr="000A759F" w14:paraId="20312799" w14:textId="77777777" w:rsidTr="00A03AD6">
        <w:trPr>
          <w:gridBefore w:val="1"/>
          <w:gridAfter w:val="1"/>
          <w:wBefore w:w="567" w:type="dxa"/>
          <w:wAfter w:w="567" w:type="dxa"/>
          <w:trHeight w:val="414"/>
        </w:trPr>
        <w:tc>
          <w:tcPr>
            <w:tcW w:w="5812" w:type="dxa"/>
            <w:gridSpan w:val="2"/>
            <w:vAlign w:val="center"/>
          </w:tcPr>
          <w:p w14:paraId="154E86A1"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r w:rsidRPr="000A759F">
              <w:rPr>
                <w:rFonts w:ascii="Arial" w:eastAsia="Arial MT" w:hAnsi="Arial" w:cs="Arial"/>
                <w:bCs/>
                <w:i/>
                <w:iCs/>
                <w:sz w:val="24"/>
                <w:szCs w:val="24"/>
              </w:rPr>
              <w:t xml:space="preserve"> </w:t>
            </w:r>
          </w:p>
        </w:tc>
        <w:tc>
          <w:tcPr>
            <w:tcW w:w="1985" w:type="dxa"/>
            <w:vAlign w:val="center"/>
          </w:tcPr>
          <w:p w14:paraId="008F9AC5"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48D77DA3" w14:textId="77777777" w:rsidTr="00A03AD6">
        <w:trPr>
          <w:gridBefore w:val="1"/>
          <w:gridAfter w:val="1"/>
          <w:wBefore w:w="567" w:type="dxa"/>
          <w:wAfter w:w="567" w:type="dxa"/>
          <w:trHeight w:val="273"/>
        </w:trPr>
        <w:tc>
          <w:tcPr>
            <w:tcW w:w="5812" w:type="dxa"/>
            <w:gridSpan w:val="2"/>
          </w:tcPr>
          <w:p w14:paraId="18C8DC9F" w14:textId="3333D39E" w:rsidR="00786BC0" w:rsidRPr="000A759F" w:rsidRDefault="00786BC0" w:rsidP="00B1199B">
            <w:pPr>
              <w:jc w:val="both"/>
              <w:rPr>
                <w:rFonts w:ascii="Arial" w:hAnsi="Arial" w:cs="Arial"/>
                <w:b/>
                <w:bCs/>
                <w:sz w:val="20"/>
                <w:szCs w:val="20"/>
              </w:rPr>
            </w:pPr>
            <w:r w:rsidRPr="000A759F">
              <w:rPr>
                <w:rFonts w:ascii="Arial" w:hAnsi="Arial" w:cs="Arial"/>
                <w:bCs/>
                <w:sz w:val="20"/>
                <w:szCs w:val="20"/>
              </w:rPr>
              <w:t>6.3.1.1 Dirigir el proceso de revisión de proyectos jurídicos en comisiones del Ayuntamiento.</w:t>
            </w:r>
          </w:p>
        </w:tc>
        <w:tc>
          <w:tcPr>
            <w:tcW w:w="1985" w:type="dxa"/>
            <w:vAlign w:val="center"/>
          </w:tcPr>
          <w:p w14:paraId="6CC47C0A"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Secretaría del Ayuntamiento</w:t>
            </w:r>
          </w:p>
        </w:tc>
      </w:tr>
      <w:tr w:rsidR="00063102" w:rsidRPr="000A759F" w14:paraId="7729FD4C" w14:textId="77777777" w:rsidTr="00A03AD6">
        <w:trPr>
          <w:gridBefore w:val="1"/>
          <w:gridAfter w:val="1"/>
          <w:wBefore w:w="567" w:type="dxa"/>
          <w:wAfter w:w="567" w:type="dxa"/>
          <w:trHeight w:val="273"/>
        </w:trPr>
        <w:tc>
          <w:tcPr>
            <w:tcW w:w="5812" w:type="dxa"/>
            <w:gridSpan w:val="2"/>
          </w:tcPr>
          <w:p w14:paraId="0DFBAAF6" w14:textId="59BD341E" w:rsidR="00786BC0" w:rsidRPr="000A759F" w:rsidRDefault="00786BC0" w:rsidP="00B1199B">
            <w:pPr>
              <w:jc w:val="both"/>
              <w:rPr>
                <w:rFonts w:ascii="Arial" w:hAnsi="Arial" w:cs="Arial"/>
                <w:bCs/>
                <w:sz w:val="20"/>
                <w:szCs w:val="20"/>
              </w:rPr>
            </w:pPr>
            <w:r w:rsidRPr="000A759F">
              <w:rPr>
                <w:rFonts w:ascii="Arial" w:hAnsi="Arial" w:cs="Arial"/>
                <w:bCs/>
                <w:sz w:val="20"/>
                <w:szCs w:val="20"/>
              </w:rPr>
              <w:t>6.3.1.2 Elaborar diagnóstico de necesidades de actualización del marco jurídico con las dependencias.</w:t>
            </w:r>
          </w:p>
        </w:tc>
        <w:tc>
          <w:tcPr>
            <w:tcW w:w="1985" w:type="dxa"/>
            <w:vAlign w:val="center"/>
          </w:tcPr>
          <w:p w14:paraId="0ADA638E"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Jurídico</w:t>
            </w:r>
          </w:p>
        </w:tc>
      </w:tr>
      <w:tr w:rsidR="00063102" w:rsidRPr="000A759F" w14:paraId="21027454" w14:textId="77777777" w:rsidTr="00A03AD6">
        <w:trPr>
          <w:gridBefore w:val="1"/>
          <w:gridAfter w:val="1"/>
          <w:wBefore w:w="567" w:type="dxa"/>
          <w:wAfter w:w="567" w:type="dxa"/>
          <w:trHeight w:val="273"/>
        </w:trPr>
        <w:tc>
          <w:tcPr>
            <w:tcW w:w="5812" w:type="dxa"/>
            <w:gridSpan w:val="2"/>
          </w:tcPr>
          <w:p w14:paraId="20E74E16"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6.3.1.3. Elaborar los anteproyectos de normativos.</w:t>
            </w:r>
          </w:p>
        </w:tc>
        <w:tc>
          <w:tcPr>
            <w:tcW w:w="1985" w:type="dxa"/>
            <w:vAlign w:val="center"/>
          </w:tcPr>
          <w:p w14:paraId="64AB7709" w14:textId="77777777" w:rsidR="00786BC0" w:rsidRPr="000A759F" w:rsidRDefault="00786BC0" w:rsidP="00B1199B">
            <w:pPr>
              <w:jc w:val="both"/>
              <w:rPr>
                <w:rFonts w:ascii="Arial" w:hAnsi="Arial" w:cs="Arial"/>
                <w:bCs/>
                <w:i/>
                <w:iCs/>
                <w:sz w:val="20"/>
                <w:szCs w:val="20"/>
              </w:rPr>
            </w:pPr>
            <w:r w:rsidRPr="000A759F">
              <w:rPr>
                <w:rFonts w:ascii="Arial" w:hAnsi="Arial" w:cs="Arial"/>
                <w:bCs/>
                <w:i/>
                <w:iCs/>
                <w:sz w:val="20"/>
                <w:szCs w:val="20"/>
              </w:rPr>
              <w:t>Jurídico</w:t>
            </w:r>
          </w:p>
        </w:tc>
      </w:tr>
      <w:tr w:rsidR="00063102" w:rsidRPr="000A759F" w14:paraId="041142FB" w14:textId="77777777" w:rsidTr="00A03AD6">
        <w:trPr>
          <w:gridBefore w:val="1"/>
          <w:gridAfter w:val="1"/>
          <w:wBefore w:w="567" w:type="dxa"/>
          <w:wAfter w:w="567" w:type="dxa"/>
          <w:trHeight w:val="273"/>
        </w:trPr>
        <w:tc>
          <w:tcPr>
            <w:tcW w:w="5812" w:type="dxa"/>
            <w:gridSpan w:val="2"/>
          </w:tcPr>
          <w:p w14:paraId="76358F1B" w14:textId="2D1EFF56" w:rsidR="00786BC0" w:rsidRPr="000A759F" w:rsidRDefault="00786BC0" w:rsidP="00B1199B">
            <w:pPr>
              <w:jc w:val="both"/>
              <w:rPr>
                <w:rFonts w:ascii="Arial" w:hAnsi="Arial" w:cs="Arial"/>
                <w:bCs/>
                <w:sz w:val="20"/>
                <w:szCs w:val="20"/>
              </w:rPr>
            </w:pPr>
            <w:r w:rsidRPr="000A759F">
              <w:rPr>
                <w:rFonts w:ascii="Arial" w:hAnsi="Arial" w:cs="Arial"/>
                <w:bCs/>
                <w:sz w:val="20"/>
                <w:szCs w:val="20"/>
              </w:rPr>
              <w:t>6.3.1.4. Resguardar sistemáticamente la información, dar seguimiento y transparentar los resultados.</w:t>
            </w:r>
          </w:p>
        </w:tc>
        <w:tc>
          <w:tcPr>
            <w:tcW w:w="1985" w:type="dxa"/>
            <w:vAlign w:val="center"/>
          </w:tcPr>
          <w:p w14:paraId="7FC001C8"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Jurídico</w:t>
            </w:r>
          </w:p>
        </w:tc>
      </w:tr>
      <w:tr w:rsidR="00063102" w:rsidRPr="000A759F" w14:paraId="327F3A86" w14:textId="77777777" w:rsidTr="00A03AD6">
        <w:trPr>
          <w:trHeight w:val="373"/>
        </w:trPr>
        <w:tc>
          <w:tcPr>
            <w:tcW w:w="6379" w:type="dxa"/>
            <w:gridSpan w:val="3"/>
            <w:vAlign w:val="center"/>
          </w:tcPr>
          <w:p w14:paraId="25434B43" w14:textId="77777777" w:rsidR="00786BC0" w:rsidRPr="000A759F" w:rsidRDefault="00786BC0" w:rsidP="00B1199B">
            <w:pPr>
              <w:spacing w:before="240"/>
              <w:jc w:val="both"/>
              <w:rPr>
                <w:rFonts w:ascii="Arial" w:hAnsi="Arial" w:cs="Arial"/>
                <w:b/>
                <w:bCs/>
              </w:rPr>
            </w:pPr>
          </w:p>
          <w:p w14:paraId="21AB0609" w14:textId="77777777" w:rsidR="00786BC0" w:rsidRPr="000A759F" w:rsidRDefault="00786BC0" w:rsidP="00B1199B">
            <w:pPr>
              <w:spacing w:before="240"/>
              <w:jc w:val="both"/>
              <w:rPr>
                <w:rFonts w:ascii="Arial" w:hAnsi="Arial" w:cs="Arial"/>
                <w:b/>
                <w:bCs/>
                <w:i/>
                <w:iCs/>
              </w:rPr>
            </w:pPr>
            <w:r w:rsidRPr="000A759F">
              <w:rPr>
                <w:rFonts w:ascii="Arial" w:hAnsi="Arial" w:cs="Arial"/>
                <w:b/>
                <w:bCs/>
              </w:rPr>
              <w:t>OBJETIVO 6.4:</w:t>
            </w:r>
            <w:r w:rsidRPr="000A759F">
              <w:rPr>
                <w:rFonts w:ascii="Arial" w:hAnsi="Arial" w:cs="Arial"/>
                <w:b/>
                <w:bCs/>
                <w:i/>
                <w:iCs/>
              </w:rPr>
              <w:t xml:space="preserve"> </w:t>
            </w:r>
            <w:r w:rsidRPr="000A759F">
              <w:rPr>
                <w:rFonts w:ascii="Arial" w:hAnsi="Arial" w:cs="Arial"/>
                <w:b/>
                <w:bCs/>
              </w:rPr>
              <w:t>Impulsar el acceso a la información pública.</w:t>
            </w:r>
            <w:r w:rsidRPr="000A759F">
              <w:rPr>
                <w:rFonts w:ascii="Arial" w:hAnsi="Arial" w:cs="Arial"/>
                <w:b/>
                <w:bCs/>
                <w:i/>
                <w:iCs/>
              </w:rPr>
              <w:t xml:space="preserve"> </w:t>
            </w:r>
          </w:p>
        </w:tc>
        <w:tc>
          <w:tcPr>
            <w:tcW w:w="2552" w:type="dxa"/>
            <w:gridSpan w:val="2"/>
            <w:vAlign w:val="center"/>
          </w:tcPr>
          <w:p w14:paraId="39133FB1"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35514614" wp14:editId="3913F22B">
                  <wp:extent cx="720000" cy="720000"/>
                  <wp:effectExtent l="0" t="0" r="4445" b="4445"/>
                  <wp:docPr id="224" name="Imagen 22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6A7CDBA7" w14:textId="77777777" w:rsidTr="00A03AD6">
        <w:trPr>
          <w:trHeight w:val="373"/>
        </w:trPr>
        <w:tc>
          <w:tcPr>
            <w:tcW w:w="3119" w:type="dxa"/>
            <w:gridSpan w:val="2"/>
            <w:vAlign w:val="center"/>
          </w:tcPr>
          <w:p w14:paraId="55F4FC9F"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328C46B7"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A81A3FC"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52832350" w14:textId="77777777" w:rsidTr="00A03AD6">
        <w:trPr>
          <w:trHeight w:val="924"/>
        </w:trPr>
        <w:tc>
          <w:tcPr>
            <w:tcW w:w="3119" w:type="dxa"/>
            <w:gridSpan w:val="2"/>
            <w:vAlign w:val="center"/>
          </w:tcPr>
          <w:p w14:paraId="53037F17" w14:textId="4B92CD00" w:rsidR="00786BC0" w:rsidRPr="000A759F" w:rsidRDefault="00786BC0" w:rsidP="00B1199B">
            <w:pPr>
              <w:jc w:val="both"/>
              <w:rPr>
                <w:rFonts w:ascii="Arial" w:hAnsi="Arial" w:cs="Arial"/>
                <w:i/>
              </w:rPr>
            </w:pPr>
            <w:r w:rsidRPr="000A759F">
              <w:rPr>
                <w:rFonts w:ascii="Arial" w:hAnsi="Arial" w:cs="Arial"/>
                <w:i/>
              </w:rPr>
              <w:t xml:space="preserve">6.4.1 Porcentaje de resoluciones del </w:t>
            </w:r>
            <w:r w:rsidR="00E176FE" w:rsidRPr="000A759F">
              <w:rPr>
                <w:rFonts w:ascii="Arial" w:hAnsi="Arial" w:cs="Arial"/>
                <w:i/>
              </w:rPr>
              <w:t xml:space="preserve">Instituto de Acceso a la Información Pública </w:t>
            </w:r>
            <w:r w:rsidRPr="000A759F">
              <w:rPr>
                <w:rFonts w:ascii="Arial" w:hAnsi="Arial" w:cs="Arial"/>
                <w:i/>
              </w:rPr>
              <w:t xml:space="preserve">favorables </w:t>
            </w:r>
            <w:r w:rsidR="00FA1EAC" w:rsidRPr="000A759F">
              <w:rPr>
                <w:rFonts w:ascii="Arial" w:hAnsi="Arial" w:cs="Arial"/>
                <w:i/>
              </w:rPr>
              <w:t>al municipio</w:t>
            </w:r>
            <w:r w:rsidR="00C25C80" w:rsidRPr="000A759F">
              <w:rPr>
                <w:rFonts w:ascii="Arial" w:hAnsi="Arial" w:cs="Arial"/>
                <w:i/>
              </w:rPr>
              <w:t>.</w:t>
            </w:r>
          </w:p>
        </w:tc>
        <w:tc>
          <w:tcPr>
            <w:tcW w:w="3260" w:type="dxa"/>
            <w:vAlign w:val="center"/>
          </w:tcPr>
          <w:p w14:paraId="482F8500" w14:textId="70B8597B" w:rsidR="00786BC0" w:rsidRPr="000A759F" w:rsidRDefault="00786BC0" w:rsidP="00B1199B">
            <w:pPr>
              <w:jc w:val="both"/>
              <w:rPr>
                <w:rFonts w:ascii="Arial" w:hAnsi="Arial" w:cs="Arial"/>
                <w:bCs/>
                <w:i/>
                <w:iCs/>
              </w:rPr>
            </w:pPr>
            <w:r w:rsidRPr="000A759F">
              <w:rPr>
                <w:rFonts w:ascii="Arial" w:hAnsi="Arial" w:cs="Arial"/>
                <w:bCs/>
                <w:i/>
                <w:iCs/>
              </w:rPr>
              <w:t>Incrementar a 95</w:t>
            </w:r>
            <w:r w:rsidR="00387715" w:rsidRPr="000A759F">
              <w:rPr>
                <w:rFonts w:ascii="Arial" w:hAnsi="Arial" w:cs="Arial"/>
                <w:bCs/>
                <w:i/>
                <w:iCs/>
              </w:rPr>
              <w:t xml:space="preserve"> por ciento</w:t>
            </w:r>
            <w:r w:rsidRPr="000A759F">
              <w:rPr>
                <w:rFonts w:ascii="Arial" w:hAnsi="Arial" w:cs="Arial"/>
                <w:bCs/>
                <w:i/>
                <w:iCs/>
              </w:rPr>
              <w:t xml:space="preserve"> las resoluciones del </w:t>
            </w:r>
            <w:r w:rsidR="00E176FE" w:rsidRPr="000A759F">
              <w:rPr>
                <w:rFonts w:ascii="Arial" w:hAnsi="Arial" w:cs="Arial"/>
                <w:bCs/>
                <w:i/>
                <w:iCs/>
              </w:rPr>
              <w:t xml:space="preserve">Instituto de Acceso a la Información Pública </w:t>
            </w:r>
            <w:r w:rsidRPr="000A759F">
              <w:rPr>
                <w:rFonts w:ascii="Arial" w:hAnsi="Arial" w:cs="Arial"/>
                <w:bCs/>
                <w:i/>
                <w:iCs/>
              </w:rPr>
              <w:t>favorables</w:t>
            </w:r>
            <w:r w:rsidR="00FA1EAC" w:rsidRPr="000A759F">
              <w:rPr>
                <w:rFonts w:ascii="Arial" w:hAnsi="Arial" w:cs="Arial"/>
                <w:bCs/>
                <w:i/>
                <w:iCs/>
              </w:rPr>
              <w:t xml:space="preserve"> al municipio</w:t>
            </w:r>
            <w:r w:rsidR="00C25C80" w:rsidRPr="000A759F">
              <w:rPr>
                <w:rFonts w:ascii="Arial" w:hAnsi="Arial" w:cs="Arial"/>
                <w:bCs/>
                <w:i/>
                <w:iCs/>
              </w:rPr>
              <w:t>.</w:t>
            </w:r>
          </w:p>
        </w:tc>
        <w:tc>
          <w:tcPr>
            <w:tcW w:w="2552" w:type="dxa"/>
            <w:gridSpan w:val="2"/>
            <w:vAlign w:val="center"/>
          </w:tcPr>
          <w:p w14:paraId="620E1D33" w14:textId="77777777" w:rsidR="00786BC0" w:rsidRPr="0064319D" w:rsidRDefault="00786BC0" w:rsidP="00B1199B">
            <w:pPr>
              <w:jc w:val="both"/>
              <w:rPr>
                <w:rFonts w:ascii="Arial" w:hAnsi="Arial" w:cs="Arial"/>
                <w:bCs/>
                <w:i/>
                <w:iCs/>
              </w:rPr>
            </w:pPr>
            <w:r w:rsidRPr="0064319D">
              <w:rPr>
                <w:rFonts w:ascii="Arial" w:hAnsi="Arial" w:cs="Arial"/>
                <w:bCs/>
                <w:i/>
                <w:iCs/>
              </w:rPr>
              <w:t>Unidad de Transparencia</w:t>
            </w:r>
          </w:p>
        </w:tc>
      </w:tr>
      <w:tr w:rsidR="00063102" w:rsidRPr="000A759F" w14:paraId="5CE004E5" w14:textId="77777777" w:rsidTr="00A03AD6">
        <w:trPr>
          <w:gridBefore w:val="1"/>
          <w:gridAfter w:val="1"/>
          <w:wBefore w:w="567" w:type="dxa"/>
          <w:wAfter w:w="567" w:type="dxa"/>
          <w:trHeight w:val="415"/>
        </w:trPr>
        <w:tc>
          <w:tcPr>
            <w:tcW w:w="7797" w:type="dxa"/>
            <w:gridSpan w:val="3"/>
          </w:tcPr>
          <w:p w14:paraId="0BEEA296"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Estrategia 6.4.1:</w:t>
            </w:r>
            <w:r w:rsidRPr="000A759F">
              <w:rPr>
                <w:rFonts w:ascii="Arial" w:eastAsia="Arial MT" w:hAnsi="Arial" w:cs="Arial"/>
                <w:bCs/>
                <w:i/>
                <w:iCs/>
                <w:sz w:val="24"/>
                <w:szCs w:val="24"/>
              </w:rPr>
              <w:t xml:space="preserve"> </w:t>
            </w:r>
            <w:r w:rsidRPr="000A759F">
              <w:rPr>
                <w:rFonts w:ascii="Arial" w:hAnsi="Arial" w:cs="Arial"/>
                <w:b/>
                <w:bCs/>
                <w:i/>
                <w:iCs/>
                <w:sz w:val="20"/>
                <w:szCs w:val="20"/>
              </w:rPr>
              <w:t>Difusión del sistema de transparencia en la población del municipio.</w:t>
            </w:r>
          </w:p>
        </w:tc>
      </w:tr>
      <w:tr w:rsidR="00063102" w:rsidRPr="000A759F" w14:paraId="56F64B21" w14:textId="77777777" w:rsidTr="00A03AD6">
        <w:trPr>
          <w:gridBefore w:val="1"/>
          <w:gridAfter w:val="1"/>
          <w:wBefore w:w="567" w:type="dxa"/>
          <w:wAfter w:w="567" w:type="dxa"/>
          <w:trHeight w:val="414"/>
        </w:trPr>
        <w:tc>
          <w:tcPr>
            <w:tcW w:w="5812" w:type="dxa"/>
            <w:gridSpan w:val="2"/>
            <w:vAlign w:val="center"/>
          </w:tcPr>
          <w:p w14:paraId="1928AC12"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85DF113"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1B28921" w14:textId="77777777" w:rsidTr="00A03AD6">
        <w:trPr>
          <w:gridBefore w:val="1"/>
          <w:gridAfter w:val="1"/>
          <w:wBefore w:w="567" w:type="dxa"/>
          <w:wAfter w:w="567" w:type="dxa"/>
          <w:trHeight w:val="273"/>
        </w:trPr>
        <w:tc>
          <w:tcPr>
            <w:tcW w:w="5812" w:type="dxa"/>
            <w:gridSpan w:val="2"/>
          </w:tcPr>
          <w:p w14:paraId="41AD1A0A" w14:textId="2C5FC7FE" w:rsidR="00786BC0" w:rsidRPr="000A759F" w:rsidRDefault="00786BC0" w:rsidP="00B1199B">
            <w:pPr>
              <w:jc w:val="both"/>
              <w:rPr>
                <w:rFonts w:ascii="Arial" w:hAnsi="Arial" w:cs="Arial"/>
                <w:b/>
                <w:bCs/>
                <w:sz w:val="20"/>
                <w:szCs w:val="20"/>
              </w:rPr>
            </w:pPr>
            <w:r w:rsidRPr="000A759F">
              <w:rPr>
                <w:rFonts w:ascii="Arial" w:hAnsi="Arial" w:cs="Arial"/>
                <w:bCs/>
                <w:sz w:val="20"/>
                <w:szCs w:val="20"/>
              </w:rPr>
              <w:t>6.4.1.1 Realizar campañas de comunicación a la población sobre el derecho al acceso de la información pública y de protección de datos personales.</w:t>
            </w:r>
          </w:p>
        </w:tc>
        <w:tc>
          <w:tcPr>
            <w:tcW w:w="1985" w:type="dxa"/>
            <w:vAlign w:val="center"/>
          </w:tcPr>
          <w:p w14:paraId="28CCBE70"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57B1B947" w14:textId="77777777" w:rsidTr="00A03AD6">
        <w:trPr>
          <w:gridBefore w:val="1"/>
          <w:gridAfter w:val="1"/>
          <w:wBefore w:w="567" w:type="dxa"/>
          <w:wAfter w:w="567" w:type="dxa"/>
          <w:trHeight w:val="273"/>
        </w:trPr>
        <w:tc>
          <w:tcPr>
            <w:tcW w:w="5812" w:type="dxa"/>
            <w:gridSpan w:val="2"/>
          </w:tcPr>
          <w:p w14:paraId="4943AAE7" w14:textId="507258A1" w:rsidR="00786BC0" w:rsidRPr="000A759F" w:rsidRDefault="00786BC0" w:rsidP="00B1199B">
            <w:pPr>
              <w:jc w:val="both"/>
              <w:rPr>
                <w:rFonts w:ascii="Arial" w:hAnsi="Arial" w:cs="Arial"/>
                <w:bCs/>
                <w:sz w:val="20"/>
                <w:szCs w:val="20"/>
              </w:rPr>
            </w:pPr>
            <w:r w:rsidRPr="000A759F">
              <w:rPr>
                <w:rFonts w:ascii="Arial" w:hAnsi="Arial" w:cs="Arial"/>
                <w:bCs/>
                <w:sz w:val="20"/>
                <w:szCs w:val="20"/>
              </w:rPr>
              <w:t xml:space="preserve">6.4.1.2 Definir los mecanismos vinculantes con las y los titulares de las dependencias para efectiva respuesta a las </w:t>
            </w:r>
            <w:r w:rsidRPr="000A759F">
              <w:rPr>
                <w:rFonts w:ascii="Arial" w:hAnsi="Arial" w:cs="Arial"/>
                <w:bCs/>
                <w:sz w:val="20"/>
                <w:szCs w:val="20"/>
              </w:rPr>
              <w:lastRenderedPageBreak/>
              <w:t>solicitudes ciudadanas.</w:t>
            </w:r>
          </w:p>
        </w:tc>
        <w:tc>
          <w:tcPr>
            <w:tcW w:w="1985" w:type="dxa"/>
            <w:vAlign w:val="center"/>
          </w:tcPr>
          <w:p w14:paraId="440039AF"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lastRenderedPageBreak/>
              <w:t>Unidad de Transparencia</w:t>
            </w:r>
          </w:p>
        </w:tc>
      </w:tr>
      <w:tr w:rsidR="00063102" w:rsidRPr="000A759F" w14:paraId="7E5FACB5" w14:textId="77777777" w:rsidTr="00A03AD6">
        <w:trPr>
          <w:gridBefore w:val="1"/>
          <w:gridAfter w:val="1"/>
          <w:wBefore w:w="567" w:type="dxa"/>
          <w:wAfter w:w="567" w:type="dxa"/>
          <w:trHeight w:val="273"/>
        </w:trPr>
        <w:tc>
          <w:tcPr>
            <w:tcW w:w="5812" w:type="dxa"/>
            <w:gridSpan w:val="2"/>
          </w:tcPr>
          <w:p w14:paraId="581DB64D" w14:textId="2D796031" w:rsidR="00786BC0" w:rsidRPr="000A759F" w:rsidRDefault="00786BC0" w:rsidP="00B1199B">
            <w:pPr>
              <w:jc w:val="both"/>
              <w:rPr>
                <w:rFonts w:ascii="Arial" w:hAnsi="Arial" w:cs="Arial"/>
                <w:bCs/>
                <w:sz w:val="20"/>
                <w:szCs w:val="20"/>
              </w:rPr>
            </w:pPr>
            <w:r w:rsidRPr="000A759F">
              <w:rPr>
                <w:rFonts w:ascii="Arial" w:hAnsi="Arial" w:cs="Arial"/>
                <w:bCs/>
                <w:sz w:val="20"/>
                <w:szCs w:val="20"/>
              </w:rPr>
              <w:lastRenderedPageBreak/>
              <w:t>6.4.1.3 Informar por medio de la página de transparencia la normatividad actualizada y publicada oficialmente.</w:t>
            </w:r>
          </w:p>
        </w:tc>
        <w:tc>
          <w:tcPr>
            <w:tcW w:w="1985" w:type="dxa"/>
            <w:vAlign w:val="center"/>
          </w:tcPr>
          <w:p w14:paraId="06E79C31"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Jurídico</w:t>
            </w:r>
          </w:p>
        </w:tc>
      </w:tr>
      <w:tr w:rsidR="00063102" w:rsidRPr="000A759F" w14:paraId="1D7B8C1D" w14:textId="77777777" w:rsidTr="00A03AD6">
        <w:trPr>
          <w:gridBefore w:val="1"/>
          <w:gridAfter w:val="1"/>
          <w:wBefore w:w="567" w:type="dxa"/>
          <w:wAfter w:w="567" w:type="dxa"/>
          <w:trHeight w:val="415"/>
        </w:trPr>
        <w:tc>
          <w:tcPr>
            <w:tcW w:w="7797" w:type="dxa"/>
            <w:gridSpan w:val="3"/>
          </w:tcPr>
          <w:p w14:paraId="3771A2B3"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6.4.2: </w:t>
            </w:r>
            <w:r w:rsidRPr="000A759F">
              <w:rPr>
                <w:rFonts w:ascii="Arial" w:hAnsi="Arial" w:cs="Arial"/>
                <w:b/>
                <w:bCs/>
                <w:i/>
                <w:iCs/>
                <w:sz w:val="20"/>
                <w:szCs w:val="20"/>
              </w:rPr>
              <w:t>Fortalecer la cultura de transparencia al interior de la administración.</w:t>
            </w:r>
          </w:p>
        </w:tc>
      </w:tr>
      <w:tr w:rsidR="00063102" w:rsidRPr="000A759F" w14:paraId="62CC3C21" w14:textId="77777777" w:rsidTr="00A03AD6">
        <w:trPr>
          <w:gridBefore w:val="1"/>
          <w:gridAfter w:val="1"/>
          <w:wBefore w:w="567" w:type="dxa"/>
          <w:wAfter w:w="567" w:type="dxa"/>
          <w:trHeight w:val="414"/>
        </w:trPr>
        <w:tc>
          <w:tcPr>
            <w:tcW w:w="5812" w:type="dxa"/>
            <w:gridSpan w:val="2"/>
            <w:vAlign w:val="center"/>
          </w:tcPr>
          <w:p w14:paraId="27BAFB45"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B464B86"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B7A1EBE" w14:textId="77777777" w:rsidTr="00A03AD6">
        <w:trPr>
          <w:gridBefore w:val="1"/>
          <w:gridAfter w:val="1"/>
          <w:wBefore w:w="567" w:type="dxa"/>
          <w:wAfter w:w="567" w:type="dxa"/>
          <w:trHeight w:val="273"/>
        </w:trPr>
        <w:tc>
          <w:tcPr>
            <w:tcW w:w="5812" w:type="dxa"/>
            <w:gridSpan w:val="2"/>
          </w:tcPr>
          <w:p w14:paraId="502B9FC5" w14:textId="5E73D256" w:rsidR="00786BC0" w:rsidRPr="000A759F" w:rsidRDefault="00786BC0" w:rsidP="00B1199B">
            <w:pPr>
              <w:jc w:val="both"/>
              <w:rPr>
                <w:rFonts w:ascii="Arial" w:hAnsi="Arial" w:cs="Arial"/>
                <w:b/>
                <w:bCs/>
                <w:sz w:val="20"/>
                <w:szCs w:val="20"/>
              </w:rPr>
            </w:pPr>
            <w:r w:rsidRPr="000A759F">
              <w:rPr>
                <w:rFonts w:ascii="Arial" w:hAnsi="Arial" w:cs="Arial"/>
                <w:bCs/>
                <w:sz w:val="20"/>
                <w:szCs w:val="20"/>
              </w:rPr>
              <w:t>6.4.2.1 Recibir, turnar y dar respuesta a las peticiones ciudadanas.</w:t>
            </w:r>
          </w:p>
        </w:tc>
        <w:tc>
          <w:tcPr>
            <w:tcW w:w="1985" w:type="dxa"/>
          </w:tcPr>
          <w:p w14:paraId="349D23FB"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19A6E85B" w14:textId="77777777" w:rsidTr="00A03AD6">
        <w:trPr>
          <w:gridBefore w:val="1"/>
          <w:gridAfter w:val="1"/>
          <w:wBefore w:w="567" w:type="dxa"/>
          <w:wAfter w:w="567" w:type="dxa"/>
          <w:trHeight w:val="273"/>
        </w:trPr>
        <w:tc>
          <w:tcPr>
            <w:tcW w:w="5812" w:type="dxa"/>
            <w:gridSpan w:val="2"/>
          </w:tcPr>
          <w:p w14:paraId="66FA083B"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6.4.2.2 Promover los acuerdos de clasificación con el Comité de Transparencia.</w:t>
            </w:r>
          </w:p>
        </w:tc>
        <w:tc>
          <w:tcPr>
            <w:tcW w:w="1985" w:type="dxa"/>
          </w:tcPr>
          <w:p w14:paraId="211ABBE4"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2CBB4753" w14:textId="77777777" w:rsidTr="00A03AD6">
        <w:trPr>
          <w:gridBefore w:val="1"/>
          <w:gridAfter w:val="1"/>
          <w:wBefore w:w="567" w:type="dxa"/>
          <w:wAfter w:w="567" w:type="dxa"/>
          <w:trHeight w:val="273"/>
        </w:trPr>
        <w:tc>
          <w:tcPr>
            <w:tcW w:w="5812" w:type="dxa"/>
            <w:gridSpan w:val="2"/>
          </w:tcPr>
          <w:p w14:paraId="332CAC52"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6.4.2.3. Propiciar las reuniones del Consejo Directivo cuando se requiera.</w:t>
            </w:r>
          </w:p>
        </w:tc>
        <w:tc>
          <w:tcPr>
            <w:tcW w:w="1985" w:type="dxa"/>
          </w:tcPr>
          <w:p w14:paraId="53DBA7A5"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15B56CA0" w14:textId="77777777" w:rsidTr="00A03AD6">
        <w:trPr>
          <w:gridBefore w:val="1"/>
          <w:gridAfter w:val="1"/>
          <w:wBefore w:w="567" w:type="dxa"/>
          <w:wAfter w:w="567" w:type="dxa"/>
          <w:trHeight w:val="273"/>
        </w:trPr>
        <w:tc>
          <w:tcPr>
            <w:tcW w:w="5812" w:type="dxa"/>
            <w:gridSpan w:val="2"/>
          </w:tcPr>
          <w:p w14:paraId="27AC0196" w14:textId="348410D0" w:rsidR="00786BC0" w:rsidRPr="000A759F" w:rsidRDefault="00786BC0" w:rsidP="00B1199B">
            <w:pPr>
              <w:jc w:val="both"/>
              <w:rPr>
                <w:rFonts w:ascii="Arial" w:hAnsi="Arial" w:cs="Arial"/>
                <w:bCs/>
                <w:sz w:val="20"/>
                <w:szCs w:val="20"/>
              </w:rPr>
            </w:pPr>
            <w:r w:rsidRPr="000A759F">
              <w:rPr>
                <w:rFonts w:ascii="Arial" w:hAnsi="Arial" w:cs="Arial"/>
                <w:bCs/>
                <w:sz w:val="20"/>
                <w:szCs w:val="20"/>
              </w:rPr>
              <w:t>6.4.2.4 Realizar verificaciones de información de transparencia</w:t>
            </w:r>
            <w:r w:rsidR="004B144C" w:rsidRPr="000A759F">
              <w:rPr>
                <w:rFonts w:ascii="Arial" w:hAnsi="Arial" w:cs="Arial"/>
                <w:bCs/>
                <w:sz w:val="20"/>
                <w:szCs w:val="20"/>
              </w:rPr>
              <w:t>.</w:t>
            </w:r>
          </w:p>
        </w:tc>
        <w:tc>
          <w:tcPr>
            <w:tcW w:w="1985" w:type="dxa"/>
          </w:tcPr>
          <w:p w14:paraId="0CC5A772"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7A443B62" w14:textId="77777777" w:rsidTr="00A03AD6">
        <w:trPr>
          <w:gridBefore w:val="1"/>
          <w:gridAfter w:val="1"/>
          <w:wBefore w:w="567" w:type="dxa"/>
          <w:wAfter w:w="567" w:type="dxa"/>
          <w:trHeight w:val="273"/>
        </w:trPr>
        <w:tc>
          <w:tcPr>
            <w:tcW w:w="5812" w:type="dxa"/>
            <w:gridSpan w:val="2"/>
          </w:tcPr>
          <w:p w14:paraId="6C14F00B"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6.4.2.5 Operar procesos internos para mantener actualizada la información pública de oficio.</w:t>
            </w:r>
          </w:p>
        </w:tc>
        <w:tc>
          <w:tcPr>
            <w:tcW w:w="1985" w:type="dxa"/>
          </w:tcPr>
          <w:p w14:paraId="7A49BF7E"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17383FD0" w14:textId="77777777" w:rsidTr="00A03AD6">
        <w:trPr>
          <w:trHeight w:val="373"/>
        </w:trPr>
        <w:tc>
          <w:tcPr>
            <w:tcW w:w="6379" w:type="dxa"/>
            <w:gridSpan w:val="3"/>
            <w:vAlign w:val="center"/>
          </w:tcPr>
          <w:p w14:paraId="26A70D1F" w14:textId="77777777" w:rsidR="00786BC0" w:rsidRPr="000A759F" w:rsidRDefault="00786BC0" w:rsidP="00B1199B">
            <w:pPr>
              <w:spacing w:before="240"/>
              <w:jc w:val="both"/>
              <w:rPr>
                <w:rFonts w:ascii="Arial" w:hAnsi="Arial" w:cs="Arial"/>
                <w:b/>
                <w:bCs/>
              </w:rPr>
            </w:pPr>
          </w:p>
          <w:p w14:paraId="71AF351A" w14:textId="77777777" w:rsidR="00786BC0" w:rsidRPr="000A759F" w:rsidRDefault="00786BC0" w:rsidP="00B1199B">
            <w:pPr>
              <w:spacing w:before="240"/>
              <w:jc w:val="both"/>
              <w:rPr>
                <w:rFonts w:ascii="Arial" w:hAnsi="Arial" w:cs="Arial"/>
                <w:b/>
                <w:bCs/>
                <w:i/>
                <w:iCs/>
              </w:rPr>
            </w:pPr>
            <w:r w:rsidRPr="000A759F">
              <w:rPr>
                <w:rFonts w:ascii="Arial" w:hAnsi="Arial" w:cs="Arial"/>
                <w:b/>
                <w:bCs/>
              </w:rPr>
              <w:t>OBJETIVO 6.5: Garantizar la participación ciudadana en los procesos de planeación y evaluación de resultados del gobierno municipal.</w:t>
            </w:r>
            <w:r w:rsidRPr="000A759F">
              <w:rPr>
                <w:rFonts w:ascii="Arial" w:hAnsi="Arial" w:cs="Arial"/>
                <w:b/>
                <w:bCs/>
                <w:i/>
                <w:iCs/>
              </w:rPr>
              <w:t xml:space="preserve">  </w:t>
            </w:r>
          </w:p>
        </w:tc>
        <w:tc>
          <w:tcPr>
            <w:tcW w:w="2552" w:type="dxa"/>
            <w:gridSpan w:val="2"/>
            <w:vAlign w:val="center"/>
          </w:tcPr>
          <w:p w14:paraId="6995144A" w14:textId="77777777" w:rsidR="00786BC0" w:rsidRPr="000A759F" w:rsidRDefault="00786BC0" w:rsidP="00B1199B">
            <w:pPr>
              <w:jc w:val="both"/>
              <w:rPr>
                <w:rFonts w:ascii="Arial" w:hAnsi="Arial" w:cs="Arial"/>
                <w:b/>
                <w:bCs/>
                <w:i/>
                <w:iCs/>
              </w:rPr>
            </w:pPr>
            <w:r w:rsidRPr="000A759F">
              <w:rPr>
                <w:rFonts w:ascii="Arial" w:hAnsi="Arial" w:cs="Arial"/>
                <w:b/>
                <w:i/>
                <w:iCs/>
                <w:noProof/>
                <w:lang w:eastAsia="es-MX"/>
              </w:rPr>
              <w:drawing>
                <wp:inline distT="0" distB="0" distL="0" distR="0" wp14:anchorId="5E17100D" wp14:editId="4D3E1FBB">
                  <wp:extent cx="720000" cy="720000"/>
                  <wp:effectExtent l="0" t="0" r="4445" b="444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30A4B58" w14:textId="77777777" w:rsidTr="00A03AD6">
        <w:trPr>
          <w:trHeight w:val="373"/>
        </w:trPr>
        <w:tc>
          <w:tcPr>
            <w:tcW w:w="3119" w:type="dxa"/>
            <w:gridSpan w:val="2"/>
            <w:vAlign w:val="center"/>
          </w:tcPr>
          <w:p w14:paraId="63F4DBBD"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439EBEF2"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3C102939"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45E5DEDA" w14:textId="77777777" w:rsidTr="00A03AD6">
        <w:trPr>
          <w:trHeight w:val="924"/>
        </w:trPr>
        <w:tc>
          <w:tcPr>
            <w:tcW w:w="3119" w:type="dxa"/>
            <w:gridSpan w:val="2"/>
            <w:vAlign w:val="center"/>
          </w:tcPr>
          <w:p w14:paraId="4CF94E6D" w14:textId="77777777" w:rsidR="00786BC0" w:rsidRPr="000A759F" w:rsidRDefault="00786BC0" w:rsidP="00B1199B">
            <w:pPr>
              <w:jc w:val="both"/>
              <w:rPr>
                <w:rFonts w:ascii="Arial" w:hAnsi="Arial" w:cs="Arial"/>
                <w:i/>
              </w:rPr>
            </w:pPr>
            <w:r w:rsidRPr="000A759F">
              <w:rPr>
                <w:rFonts w:ascii="Arial" w:hAnsi="Arial" w:cs="Arial"/>
                <w:i/>
              </w:rPr>
              <w:t>6.5.1 Porcentaje de participación social en sesiones de Consejos y Comités</w:t>
            </w:r>
          </w:p>
        </w:tc>
        <w:tc>
          <w:tcPr>
            <w:tcW w:w="3260" w:type="dxa"/>
            <w:vAlign w:val="center"/>
          </w:tcPr>
          <w:p w14:paraId="1342952D" w14:textId="19BA2BAB" w:rsidR="00786BC0" w:rsidRPr="000A759F" w:rsidRDefault="00786BC0" w:rsidP="00B1199B">
            <w:pPr>
              <w:jc w:val="both"/>
              <w:rPr>
                <w:rFonts w:ascii="Arial" w:hAnsi="Arial" w:cs="Arial"/>
                <w:bCs/>
                <w:i/>
                <w:iCs/>
              </w:rPr>
            </w:pPr>
            <w:r w:rsidRPr="000A759F">
              <w:rPr>
                <w:rFonts w:ascii="Arial" w:hAnsi="Arial" w:cs="Arial"/>
                <w:i/>
              </w:rPr>
              <w:t>Incrementar a</w:t>
            </w:r>
            <w:r w:rsidR="00FA1F30" w:rsidRPr="000A759F">
              <w:rPr>
                <w:rFonts w:ascii="Arial" w:hAnsi="Arial" w:cs="Arial"/>
                <w:i/>
              </w:rPr>
              <w:t>l 6</w:t>
            </w:r>
            <w:r w:rsidRPr="000A759F">
              <w:rPr>
                <w:rFonts w:ascii="Arial" w:hAnsi="Arial" w:cs="Arial"/>
                <w:i/>
              </w:rPr>
              <w:t>0</w:t>
            </w:r>
            <w:r w:rsidR="00387715" w:rsidRPr="000A759F">
              <w:rPr>
                <w:rFonts w:ascii="Arial" w:hAnsi="Arial" w:cs="Arial"/>
                <w:i/>
              </w:rPr>
              <w:t xml:space="preserve"> por ciento</w:t>
            </w:r>
            <w:r w:rsidRPr="000A759F">
              <w:rPr>
                <w:rFonts w:ascii="Arial" w:hAnsi="Arial" w:cs="Arial"/>
                <w:i/>
              </w:rPr>
              <w:t xml:space="preserve"> la participación social en sesiones de Consejos y Comités</w:t>
            </w:r>
          </w:p>
        </w:tc>
        <w:tc>
          <w:tcPr>
            <w:tcW w:w="2552" w:type="dxa"/>
            <w:gridSpan w:val="2"/>
            <w:vAlign w:val="center"/>
          </w:tcPr>
          <w:p w14:paraId="7C619033" w14:textId="77777777" w:rsidR="00786BC0" w:rsidRPr="000A759F" w:rsidRDefault="00786BC0" w:rsidP="00B1199B">
            <w:pPr>
              <w:jc w:val="both"/>
              <w:rPr>
                <w:rFonts w:ascii="Arial" w:hAnsi="Arial" w:cs="Arial"/>
                <w:bCs/>
                <w:i/>
                <w:iCs/>
                <w:sz w:val="20"/>
                <w:szCs w:val="20"/>
              </w:rPr>
            </w:pPr>
            <w:r w:rsidRPr="000A759F">
              <w:rPr>
                <w:rFonts w:ascii="Arial" w:hAnsi="Arial" w:cs="Arial"/>
                <w:bCs/>
                <w:i/>
                <w:iCs/>
                <w:sz w:val="20"/>
                <w:szCs w:val="20"/>
              </w:rPr>
              <w:t>IMPLAN</w:t>
            </w:r>
          </w:p>
        </w:tc>
      </w:tr>
      <w:tr w:rsidR="00063102" w:rsidRPr="000A759F" w14:paraId="2C4ABA39" w14:textId="77777777" w:rsidTr="00A03AD6">
        <w:trPr>
          <w:gridBefore w:val="1"/>
          <w:gridAfter w:val="1"/>
          <w:wBefore w:w="567" w:type="dxa"/>
          <w:wAfter w:w="567" w:type="dxa"/>
          <w:trHeight w:val="415"/>
        </w:trPr>
        <w:tc>
          <w:tcPr>
            <w:tcW w:w="7797" w:type="dxa"/>
            <w:gridSpan w:val="3"/>
          </w:tcPr>
          <w:p w14:paraId="7F48F0CC"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6.5.1: </w:t>
            </w:r>
            <w:r w:rsidRPr="000A759F">
              <w:rPr>
                <w:rFonts w:ascii="Arial" w:hAnsi="Arial" w:cs="Arial"/>
                <w:b/>
                <w:bCs/>
                <w:i/>
                <w:iCs/>
                <w:sz w:val="20"/>
                <w:szCs w:val="20"/>
              </w:rPr>
              <w:t>Vinculación ciudadana en los procesos de planeación participativa.</w:t>
            </w:r>
          </w:p>
        </w:tc>
      </w:tr>
      <w:tr w:rsidR="00063102" w:rsidRPr="000A759F" w14:paraId="0D761B28" w14:textId="77777777" w:rsidTr="00A03AD6">
        <w:trPr>
          <w:gridBefore w:val="1"/>
          <w:gridAfter w:val="1"/>
          <w:wBefore w:w="567" w:type="dxa"/>
          <w:wAfter w:w="567" w:type="dxa"/>
          <w:trHeight w:val="414"/>
        </w:trPr>
        <w:tc>
          <w:tcPr>
            <w:tcW w:w="5812" w:type="dxa"/>
            <w:gridSpan w:val="2"/>
            <w:vAlign w:val="center"/>
          </w:tcPr>
          <w:p w14:paraId="49D6D6C7"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51FA615D"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4C363448" w14:textId="77777777" w:rsidTr="00A03AD6">
        <w:trPr>
          <w:gridBefore w:val="1"/>
          <w:gridAfter w:val="1"/>
          <w:wBefore w:w="567" w:type="dxa"/>
          <w:wAfter w:w="567" w:type="dxa"/>
          <w:trHeight w:val="273"/>
        </w:trPr>
        <w:tc>
          <w:tcPr>
            <w:tcW w:w="5812" w:type="dxa"/>
            <w:gridSpan w:val="2"/>
          </w:tcPr>
          <w:p w14:paraId="06FC965E"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6.5.1.1 Integrar en el proceso de elaboración del PGM a líderes de opinión representantes de los diferentes sectores.</w:t>
            </w:r>
          </w:p>
        </w:tc>
        <w:tc>
          <w:tcPr>
            <w:tcW w:w="1985" w:type="dxa"/>
          </w:tcPr>
          <w:p w14:paraId="2321368B"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063102" w:rsidRPr="000A759F" w14:paraId="0F115832" w14:textId="77777777" w:rsidTr="00A03AD6">
        <w:trPr>
          <w:gridBefore w:val="1"/>
          <w:gridAfter w:val="1"/>
          <w:wBefore w:w="567" w:type="dxa"/>
          <w:wAfter w:w="567" w:type="dxa"/>
          <w:trHeight w:val="273"/>
        </w:trPr>
        <w:tc>
          <w:tcPr>
            <w:tcW w:w="5812" w:type="dxa"/>
            <w:gridSpan w:val="2"/>
          </w:tcPr>
          <w:p w14:paraId="56809A6D"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 xml:space="preserve">6.5.1.2 Obtener la validación social de los programas, proyectos y acciones a realizar por la administración municipal </w:t>
            </w:r>
          </w:p>
        </w:tc>
        <w:tc>
          <w:tcPr>
            <w:tcW w:w="1985" w:type="dxa"/>
          </w:tcPr>
          <w:p w14:paraId="1EB1337F"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063102" w:rsidRPr="000A759F" w14:paraId="16CF6B11" w14:textId="77777777" w:rsidTr="00A03AD6">
        <w:trPr>
          <w:gridBefore w:val="1"/>
          <w:gridAfter w:val="1"/>
          <w:wBefore w:w="567" w:type="dxa"/>
          <w:wAfter w:w="567" w:type="dxa"/>
          <w:trHeight w:val="273"/>
        </w:trPr>
        <w:tc>
          <w:tcPr>
            <w:tcW w:w="5812" w:type="dxa"/>
            <w:gridSpan w:val="2"/>
          </w:tcPr>
          <w:p w14:paraId="27712D77"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6.5.1.3. Involucrar a la población en el proceso de programación de la obra pública.</w:t>
            </w:r>
          </w:p>
        </w:tc>
        <w:tc>
          <w:tcPr>
            <w:tcW w:w="1985" w:type="dxa"/>
          </w:tcPr>
          <w:p w14:paraId="3BE9E3A8"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063102" w:rsidRPr="000A759F" w14:paraId="598B460F" w14:textId="77777777" w:rsidTr="00A03AD6">
        <w:trPr>
          <w:gridBefore w:val="1"/>
          <w:gridAfter w:val="1"/>
          <w:wBefore w:w="567" w:type="dxa"/>
          <w:wAfter w:w="567" w:type="dxa"/>
          <w:trHeight w:val="273"/>
        </w:trPr>
        <w:tc>
          <w:tcPr>
            <w:tcW w:w="5812" w:type="dxa"/>
            <w:gridSpan w:val="2"/>
          </w:tcPr>
          <w:p w14:paraId="2E4B2625"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 xml:space="preserve">6.5.1.4 Integrar el sistema de información municipal con </w:t>
            </w:r>
            <w:r w:rsidRPr="000A759F">
              <w:rPr>
                <w:rFonts w:ascii="Arial" w:hAnsi="Arial" w:cs="Arial"/>
                <w:bCs/>
                <w:sz w:val="20"/>
                <w:szCs w:val="20"/>
              </w:rPr>
              <w:lastRenderedPageBreak/>
              <w:t>acceso a la ciudadanía.</w:t>
            </w:r>
          </w:p>
        </w:tc>
        <w:tc>
          <w:tcPr>
            <w:tcW w:w="1985" w:type="dxa"/>
          </w:tcPr>
          <w:p w14:paraId="14033169"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lastRenderedPageBreak/>
              <w:t>IMPLAN</w:t>
            </w:r>
          </w:p>
        </w:tc>
      </w:tr>
      <w:tr w:rsidR="00063102" w:rsidRPr="000A759F" w14:paraId="0C31A6F1" w14:textId="77777777" w:rsidTr="00A03AD6">
        <w:trPr>
          <w:gridBefore w:val="1"/>
          <w:gridAfter w:val="1"/>
          <w:wBefore w:w="567" w:type="dxa"/>
          <w:wAfter w:w="567" w:type="dxa"/>
          <w:trHeight w:val="415"/>
        </w:trPr>
        <w:tc>
          <w:tcPr>
            <w:tcW w:w="7797" w:type="dxa"/>
            <w:gridSpan w:val="3"/>
          </w:tcPr>
          <w:p w14:paraId="4F0BA123"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lastRenderedPageBreak/>
              <w:t>Estrategia 6.5.2:</w:t>
            </w:r>
            <w:r w:rsidRPr="000A759F">
              <w:rPr>
                <w:rFonts w:ascii="Arial" w:hAnsi="Arial" w:cs="Arial"/>
                <w:bCs/>
                <w:sz w:val="20"/>
                <w:szCs w:val="20"/>
              </w:rPr>
              <w:t xml:space="preserve"> </w:t>
            </w:r>
            <w:r w:rsidRPr="000A759F">
              <w:rPr>
                <w:rFonts w:ascii="Arial" w:hAnsi="Arial" w:cs="Arial"/>
                <w:b/>
                <w:bCs/>
                <w:i/>
                <w:iCs/>
                <w:sz w:val="20"/>
                <w:szCs w:val="20"/>
              </w:rPr>
              <w:t>Fortalecer la evaluación del desempeño municipal</w:t>
            </w:r>
            <w:r w:rsidRPr="000A759F">
              <w:rPr>
                <w:rFonts w:ascii="Arial" w:hAnsi="Arial" w:cs="Arial"/>
                <w:b/>
                <w:bCs/>
                <w:sz w:val="20"/>
                <w:szCs w:val="20"/>
              </w:rPr>
              <w:t>.</w:t>
            </w:r>
          </w:p>
        </w:tc>
      </w:tr>
      <w:tr w:rsidR="00063102" w:rsidRPr="000A759F" w14:paraId="392EC66B" w14:textId="77777777" w:rsidTr="00A03AD6">
        <w:trPr>
          <w:gridBefore w:val="1"/>
          <w:gridAfter w:val="1"/>
          <w:wBefore w:w="567" w:type="dxa"/>
          <w:wAfter w:w="567" w:type="dxa"/>
          <w:trHeight w:val="414"/>
        </w:trPr>
        <w:tc>
          <w:tcPr>
            <w:tcW w:w="5812" w:type="dxa"/>
            <w:gridSpan w:val="2"/>
            <w:vAlign w:val="center"/>
          </w:tcPr>
          <w:p w14:paraId="67DE1C41"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EEEC600"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BC226F3" w14:textId="77777777" w:rsidTr="00A03AD6">
        <w:trPr>
          <w:gridBefore w:val="1"/>
          <w:gridAfter w:val="1"/>
          <w:wBefore w:w="567" w:type="dxa"/>
          <w:wAfter w:w="567" w:type="dxa"/>
          <w:trHeight w:val="273"/>
        </w:trPr>
        <w:tc>
          <w:tcPr>
            <w:tcW w:w="5812" w:type="dxa"/>
            <w:gridSpan w:val="2"/>
          </w:tcPr>
          <w:p w14:paraId="527EB73C"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6.5.2.1 Integrar el Órgano de Seguimiento e instrumentación de la Agenda 2030 en el municipio, con lineamientos de operación.</w:t>
            </w:r>
          </w:p>
        </w:tc>
        <w:tc>
          <w:tcPr>
            <w:tcW w:w="1985" w:type="dxa"/>
            <w:vAlign w:val="center"/>
          </w:tcPr>
          <w:p w14:paraId="624853C2"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063102" w:rsidRPr="000A759F" w14:paraId="47EBF94F" w14:textId="77777777" w:rsidTr="00A03AD6">
        <w:trPr>
          <w:gridBefore w:val="1"/>
          <w:gridAfter w:val="1"/>
          <w:wBefore w:w="567" w:type="dxa"/>
          <w:wAfter w:w="567" w:type="dxa"/>
          <w:trHeight w:val="273"/>
        </w:trPr>
        <w:tc>
          <w:tcPr>
            <w:tcW w:w="5812" w:type="dxa"/>
            <w:gridSpan w:val="2"/>
          </w:tcPr>
          <w:p w14:paraId="325CFA37" w14:textId="25B7066D" w:rsidR="00786BC0" w:rsidRPr="000A759F" w:rsidRDefault="00716940" w:rsidP="00B1199B">
            <w:pPr>
              <w:jc w:val="both"/>
              <w:rPr>
                <w:rFonts w:ascii="Arial" w:hAnsi="Arial" w:cs="Arial"/>
                <w:bCs/>
                <w:sz w:val="20"/>
                <w:szCs w:val="20"/>
              </w:rPr>
            </w:pPr>
            <w:r w:rsidRPr="000A759F">
              <w:rPr>
                <w:rFonts w:ascii="Arial" w:hAnsi="Arial" w:cs="Arial"/>
                <w:bCs/>
                <w:sz w:val="20"/>
                <w:szCs w:val="20"/>
              </w:rPr>
              <w:t>6</w:t>
            </w:r>
            <w:r w:rsidR="00786BC0" w:rsidRPr="000A759F">
              <w:rPr>
                <w:rFonts w:ascii="Arial" w:hAnsi="Arial" w:cs="Arial"/>
                <w:bCs/>
                <w:sz w:val="20"/>
                <w:szCs w:val="20"/>
              </w:rPr>
              <w:t>.5.2.2 Participar en foros de intercambio de buenas prácticas intermunicipales.</w:t>
            </w:r>
          </w:p>
        </w:tc>
        <w:tc>
          <w:tcPr>
            <w:tcW w:w="1985" w:type="dxa"/>
            <w:vAlign w:val="center"/>
          </w:tcPr>
          <w:p w14:paraId="33F7E3D4"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063102" w:rsidRPr="000A759F" w14:paraId="0DCA63A0" w14:textId="77777777" w:rsidTr="00A03AD6">
        <w:trPr>
          <w:gridBefore w:val="1"/>
          <w:gridAfter w:val="1"/>
          <w:wBefore w:w="567" w:type="dxa"/>
          <w:wAfter w:w="567" w:type="dxa"/>
          <w:trHeight w:val="273"/>
        </w:trPr>
        <w:tc>
          <w:tcPr>
            <w:tcW w:w="5812" w:type="dxa"/>
            <w:gridSpan w:val="2"/>
          </w:tcPr>
          <w:p w14:paraId="42C81581"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6.5.2.3. Participar en la evaluación de la Guía Consultiva.</w:t>
            </w:r>
          </w:p>
        </w:tc>
        <w:tc>
          <w:tcPr>
            <w:tcW w:w="1985" w:type="dxa"/>
            <w:vAlign w:val="center"/>
          </w:tcPr>
          <w:p w14:paraId="10EDCC7C"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786BC0" w:rsidRPr="000A759F" w14:paraId="34881FC9" w14:textId="77777777" w:rsidTr="00A03AD6">
        <w:trPr>
          <w:gridBefore w:val="1"/>
          <w:gridAfter w:val="1"/>
          <w:wBefore w:w="567" w:type="dxa"/>
          <w:wAfter w:w="567" w:type="dxa"/>
          <w:trHeight w:val="273"/>
        </w:trPr>
        <w:tc>
          <w:tcPr>
            <w:tcW w:w="5812" w:type="dxa"/>
            <w:gridSpan w:val="2"/>
          </w:tcPr>
          <w:p w14:paraId="285CBBE8"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6.5.2.4 Difundir resultados a la población del municipio de manera ágil y sencilla.</w:t>
            </w:r>
          </w:p>
        </w:tc>
        <w:tc>
          <w:tcPr>
            <w:tcW w:w="1985" w:type="dxa"/>
            <w:vAlign w:val="center"/>
          </w:tcPr>
          <w:p w14:paraId="08A17167" w14:textId="77777777" w:rsidR="00786BC0" w:rsidRPr="000A759F" w:rsidRDefault="00786BC0" w:rsidP="00B1199B">
            <w:pPr>
              <w:jc w:val="both"/>
              <w:rPr>
                <w:rFonts w:ascii="Arial" w:hAnsi="Arial" w:cs="Arial"/>
                <w:bCs/>
                <w:i/>
                <w:iCs/>
                <w:sz w:val="20"/>
                <w:szCs w:val="20"/>
              </w:rPr>
            </w:pPr>
            <w:r w:rsidRPr="000A759F">
              <w:rPr>
                <w:rFonts w:ascii="Arial" w:hAnsi="Arial" w:cs="Arial"/>
                <w:bCs/>
                <w:i/>
                <w:iCs/>
                <w:sz w:val="20"/>
                <w:szCs w:val="20"/>
              </w:rPr>
              <w:t>IMPLAN</w:t>
            </w:r>
          </w:p>
        </w:tc>
      </w:tr>
    </w:tbl>
    <w:p w14:paraId="653831AB" w14:textId="77777777" w:rsidR="00786BC0" w:rsidRPr="000A759F" w:rsidRDefault="00786BC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24D3AB53" w14:textId="77777777" w:rsidTr="00A03AD6">
        <w:trPr>
          <w:trHeight w:val="373"/>
        </w:trPr>
        <w:tc>
          <w:tcPr>
            <w:tcW w:w="6379" w:type="dxa"/>
            <w:gridSpan w:val="3"/>
            <w:vAlign w:val="center"/>
          </w:tcPr>
          <w:p w14:paraId="37D64A2F" w14:textId="77777777" w:rsidR="00786BC0" w:rsidRPr="000A759F" w:rsidRDefault="00786BC0" w:rsidP="00B1199B">
            <w:pPr>
              <w:spacing w:before="240"/>
              <w:jc w:val="both"/>
              <w:rPr>
                <w:rFonts w:ascii="Arial" w:hAnsi="Arial" w:cs="Arial"/>
                <w:b/>
                <w:bCs/>
                <w:i/>
                <w:iCs/>
              </w:rPr>
            </w:pPr>
            <w:r w:rsidRPr="000A759F">
              <w:rPr>
                <w:rFonts w:ascii="Arial" w:hAnsi="Arial" w:cs="Arial"/>
                <w:b/>
                <w:bCs/>
              </w:rPr>
              <w:t>OBJETIVO 6.6:</w:t>
            </w:r>
            <w:r w:rsidRPr="000A759F">
              <w:rPr>
                <w:rFonts w:ascii="Arial" w:hAnsi="Arial" w:cs="Arial"/>
                <w:b/>
                <w:bCs/>
                <w:i/>
                <w:iCs/>
              </w:rPr>
              <w:t xml:space="preserve"> </w:t>
            </w:r>
            <w:r w:rsidRPr="000A759F">
              <w:rPr>
                <w:rFonts w:ascii="Arial" w:hAnsi="Arial" w:cs="Arial"/>
                <w:b/>
                <w:bCs/>
              </w:rPr>
              <w:t>Impulsar la profesionalización del funcionariado público.</w:t>
            </w:r>
          </w:p>
        </w:tc>
        <w:tc>
          <w:tcPr>
            <w:tcW w:w="2552" w:type="dxa"/>
            <w:gridSpan w:val="2"/>
            <w:vAlign w:val="center"/>
          </w:tcPr>
          <w:p w14:paraId="32E8B77B"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7DA6D914" wp14:editId="6354270B">
                  <wp:extent cx="720000" cy="720000"/>
                  <wp:effectExtent l="0" t="0" r="4445" b="4445"/>
                  <wp:docPr id="226" name="Imagen 22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4BB21CFC" w14:textId="77777777" w:rsidTr="00A03AD6">
        <w:trPr>
          <w:trHeight w:val="373"/>
        </w:trPr>
        <w:tc>
          <w:tcPr>
            <w:tcW w:w="3119" w:type="dxa"/>
            <w:gridSpan w:val="2"/>
            <w:vAlign w:val="center"/>
          </w:tcPr>
          <w:p w14:paraId="6760471F"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73956466"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5398BB9"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4132B25E" w14:textId="77777777" w:rsidTr="00A03AD6">
        <w:trPr>
          <w:trHeight w:val="924"/>
        </w:trPr>
        <w:tc>
          <w:tcPr>
            <w:tcW w:w="3119" w:type="dxa"/>
            <w:gridSpan w:val="2"/>
            <w:vAlign w:val="center"/>
          </w:tcPr>
          <w:p w14:paraId="0B0ED527" w14:textId="0B6159F9" w:rsidR="00786BC0" w:rsidRPr="000A759F" w:rsidRDefault="00786BC0" w:rsidP="00B1199B">
            <w:pPr>
              <w:jc w:val="both"/>
              <w:rPr>
                <w:rFonts w:ascii="Arial" w:hAnsi="Arial" w:cs="Arial"/>
                <w:i/>
              </w:rPr>
            </w:pPr>
            <w:r w:rsidRPr="000A759F">
              <w:rPr>
                <w:rFonts w:ascii="Arial" w:hAnsi="Arial" w:cs="Arial"/>
                <w:i/>
              </w:rPr>
              <w:t xml:space="preserve">6.6.1 Porcentaje de servidores públicos </w:t>
            </w:r>
            <w:r w:rsidR="00FA1EAC" w:rsidRPr="000A759F">
              <w:rPr>
                <w:rFonts w:ascii="Arial" w:hAnsi="Arial" w:cs="Arial"/>
                <w:bCs/>
                <w:i/>
                <w:iCs/>
              </w:rPr>
              <w:t>que reciben al menos una capacitación.</w:t>
            </w:r>
          </w:p>
        </w:tc>
        <w:tc>
          <w:tcPr>
            <w:tcW w:w="3260" w:type="dxa"/>
            <w:vAlign w:val="center"/>
          </w:tcPr>
          <w:p w14:paraId="5313F855" w14:textId="30C56226" w:rsidR="00786BC0" w:rsidRPr="000A759F" w:rsidRDefault="00FA1EAC" w:rsidP="00B1199B">
            <w:pPr>
              <w:jc w:val="both"/>
              <w:rPr>
                <w:rFonts w:ascii="Arial" w:hAnsi="Arial" w:cs="Arial"/>
                <w:bCs/>
                <w:i/>
                <w:iCs/>
              </w:rPr>
            </w:pPr>
            <w:r w:rsidRPr="000A759F">
              <w:rPr>
                <w:rFonts w:ascii="Arial" w:hAnsi="Arial" w:cs="Arial"/>
                <w:bCs/>
                <w:i/>
                <w:iCs/>
              </w:rPr>
              <w:t>Incrementar a</w:t>
            </w:r>
            <w:r w:rsidR="00786BC0" w:rsidRPr="000A759F">
              <w:rPr>
                <w:rFonts w:ascii="Arial" w:hAnsi="Arial" w:cs="Arial"/>
                <w:bCs/>
                <w:i/>
                <w:iCs/>
              </w:rPr>
              <w:t xml:space="preserve"> 60</w:t>
            </w:r>
            <w:r w:rsidRPr="000A759F">
              <w:rPr>
                <w:rFonts w:ascii="Arial" w:hAnsi="Arial" w:cs="Arial"/>
                <w:bCs/>
                <w:i/>
                <w:iCs/>
              </w:rPr>
              <w:t xml:space="preserve"> por ciento los </w:t>
            </w:r>
            <w:r w:rsidR="00786BC0" w:rsidRPr="000A759F">
              <w:rPr>
                <w:rFonts w:ascii="Arial" w:hAnsi="Arial" w:cs="Arial"/>
                <w:bCs/>
                <w:i/>
                <w:iCs/>
              </w:rPr>
              <w:t>servidor</w:t>
            </w:r>
            <w:r w:rsidRPr="000A759F">
              <w:rPr>
                <w:rFonts w:ascii="Arial" w:hAnsi="Arial" w:cs="Arial"/>
                <w:bCs/>
                <w:i/>
                <w:iCs/>
              </w:rPr>
              <w:t>es</w:t>
            </w:r>
            <w:r w:rsidR="00786BC0" w:rsidRPr="000A759F">
              <w:rPr>
                <w:rFonts w:ascii="Arial" w:hAnsi="Arial" w:cs="Arial"/>
                <w:bCs/>
                <w:i/>
                <w:iCs/>
              </w:rPr>
              <w:t xml:space="preserve"> público</w:t>
            </w:r>
            <w:r w:rsidRPr="000A759F">
              <w:rPr>
                <w:rFonts w:ascii="Arial" w:hAnsi="Arial" w:cs="Arial"/>
                <w:bCs/>
                <w:i/>
                <w:iCs/>
              </w:rPr>
              <w:t>s</w:t>
            </w:r>
            <w:r w:rsidR="00786BC0" w:rsidRPr="000A759F">
              <w:rPr>
                <w:rFonts w:ascii="Arial" w:hAnsi="Arial" w:cs="Arial"/>
                <w:bCs/>
                <w:i/>
                <w:iCs/>
              </w:rPr>
              <w:t xml:space="preserve"> </w:t>
            </w:r>
            <w:r w:rsidRPr="000A759F">
              <w:rPr>
                <w:rFonts w:ascii="Arial" w:hAnsi="Arial" w:cs="Arial"/>
                <w:bCs/>
                <w:i/>
                <w:iCs/>
              </w:rPr>
              <w:t xml:space="preserve">que </w:t>
            </w:r>
            <w:r w:rsidR="00786BC0" w:rsidRPr="000A759F">
              <w:rPr>
                <w:rFonts w:ascii="Arial" w:hAnsi="Arial" w:cs="Arial"/>
                <w:bCs/>
                <w:i/>
                <w:iCs/>
              </w:rPr>
              <w:t>recib</w:t>
            </w:r>
            <w:r w:rsidRPr="000A759F">
              <w:rPr>
                <w:rFonts w:ascii="Arial" w:hAnsi="Arial" w:cs="Arial"/>
                <w:bCs/>
                <w:i/>
                <w:iCs/>
              </w:rPr>
              <w:t>e</w:t>
            </w:r>
            <w:r w:rsidR="00786BC0" w:rsidRPr="000A759F">
              <w:rPr>
                <w:rFonts w:ascii="Arial" w:hAnsi="Arial" w:cs="Arial"/>
                <w:bCs/>
                <w:i/>
                <w:iCs/>
              </w:rPr>
              <w:t>n al menos una capacitación</w:t>
            </w:r>
            <w:r w:rsidRPr="000A759F">
              <w:rPr>
                <w:rFonts w:ascii="Arial" w:hAnsi="Arial" w:cs="Arial"/>
                <w:bCs/>
                <w:i/>
                <w:iCs/>
              </w:rPr>
              <w:t>.</w:t>
            </w:r>
          </w:p>
        </w:tc>
        <w:tc>
          <w:tcPr>
            <w:tcW w:w="2552" w:type="dxa"/>
            <w:gridSpan w:val="2"/>
            <w:vAlign w:val="center"/>
          </w:tcPr>
          <w:p w14:paraId="402AB370" w14:textId="77777777" w:rsidR="00786BC0" w:rsidRPr="000A759F" w:rsidRDefault="00786BC0" w:rsidP="00B1199B">
            <w:pPr>
              <w:jc w:val="both"/>
              <w:rPr>
                <w:rFonts w:ascii="Arial" w:hAnsi="Arial" w:cs="Arial"/>
                <w:bCs/>
                <w:i/>
                <w:iCs/>
              </w:rPr>
            </w:pPr>
            <w:r w:rsidRPr="000A759F">
              <w:rPr>
                <w:rFonts w:ascii="Arial" w:hAnsi="Arial" w:cs="Arial"/>
                <w:bCs/>
                <w:i/>
                <w:iCs/>
              </w:rPr>
              <w:t>Desarrollo Institucional</w:t>
            </w:r>
          </w:p>
        </w:tc>
      </w:tr>
      <w:tr w:rsidR="00063102" w:rsidRPr="000A759F" w14:paraId="60F221F7" w14:textId="77777777" w:rsidTr="00A03AD6">
        <w:trPr>
          <w:gridBefore w:val="1"/>
          <w:gridAfter w:val="1"/>
          <w:wBefore w:w="567" w:type="dxa"/>
          <w:wAfter w:w="567" w:type="dxa"/>
          <w:trHeight w:val="415"/>
        </w:trPr>
        <w:tc>
          <w:tcPr>
            <w:tcW w:w="7797" w:type="dxa"/>
            <w:gridSpan w:val="3"/>
          </w:tcPr>
          <w:p w14:paraId="50F1A274" w14:textId="04E18D36"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6.6.1: </w:t>
            </w:r>
            <w:r w:rsidR="00FA1EAC" w:rsidRPr="000A759F">
              <w:rPr>
                <w:rFonts w:ascii="Arial" w:hAnsi="Arial" w:cs="Arial"/>
                <w:b/>
                <w:bCs/>
                <w:sz w:val="20"/>
                <w:szCs w:val="20"/>
              </w:rPr>
              <w:t>P</w:t>
            </w:r>
            <w:r w:rsidRPr="000A759F">
              <w:rPr>
                <w:rFonts w:ascii="Arial" w:hAnsi="Arial" w:cs="Arial"/>
                <w:b/>
                <w:bCs/>
                <w:sz w:val="20"/>
                <w:szCs w:val="20"/>
              </w:rPr>
              <w:t>rofesionalización del servidor público.</w:t>
            </w:r>
          </w:p>
        </w:tc>
      </w:tr>
      <w:tr w:rsidR="00063102" w:rsidRPr="000A759F" w14:paraId="4DA6E1F2" w14:textId="77777777" w:rsidTr="00A03AD6">
        <w:trPr>
          <w:gridBefore w:val="1"/>
          <w:gridAfter w:val="1"/>
          <w:wBefore w:w="567" w:type="dxa"/>
          <w:wAfter w:w="567" w:type="dxa"/>
          <w:trHeight w:val="414"/>
        </w:trPr>
        <w:tc>
          <w:tcPr>
            <w:tcW w:w="5812" w:type="dxa"/>
            <w:gridSpan w:val="2"/>
            <w:vAlign w:val="center"/>
          </w:tcPr>
          <w:p w14:paraId="440DFB2A"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7694C74"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1B23679" w14:textId="77777777" w:rsidTr="00A03AD6">
        <w:trPr>
          <w:gridBefore w:val="1"/>
          <w:gridAfter w:val="1"/>
          <w:wBefore w:w="567" w:type="dxa"/>
          <w:wAfter w:w="567" w:type="dxa"/>
          <w:trHeight w:val="273"/>
        </w:trPr>
        <w:tc>
          <w:tcPr>
            <w:tcW w:w="5812" w:type="dxa"/>
            <w:gridSpan w:val="2"/>
          </w:tcPr>
          <w:p w14:paraId="1636D8A8"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6.6.1.1 Actualizar el diagnóstico de necesidades de capacitación por dependencia.</w:t>
            </w:r>
          </w:p>
        </w:tc>
        <w:tc>
          <w:tcPr>
            <w:tcW w:w="1985" w:type="dxa"/>
            <w:vAlign w:val="center"/>
          </w:tcPr>
          <w:p w14:paraId="51227368" w14:textId="77777777" w:rsidR="00786BC0" w:rsidRPr="0064319D" w:rsidRDefault="00786BC0" w:rsidP="00B1199B">
            <w:pPr>
              <w:jc w:val="both"/>
              <w:rPr>
                <w:rFonts w:ascii="Arial" w:hAnsi="Arial" w:cs="Arial"/>
                <w:bCs/>
                <w:i/>
                <w:iCs/>
              </w:rPr>
            </w:pPr>
            <w:r w:rsidRPr="0064319D">
              <w:rPr>
                <w:rFonts w:ascii="Arial" w:hAnsi="Arial" w:cs="Arial"/>
                <w:bCs/>
                <w:i/>
                <w:iCs/>
                <w:sz w:val="20"/>
                <w:szCs w:val="20"/>
              </w:rPr>
              <w:t>Desarrollo Institucional</w:t>
            </w:r>
          </w:p>
        </w:tc>
      </w:tr>
      <w:tr w:rsidR="00063102" w:rsidRPr="000A759F" w14:paraId="7BC8E44C" w14:textId="77777777" w:rsidTr="00A03AD6">
        <w:trPr>
          <w:gridBefore w:val="1"/>
          <w:gridAfter w:val="1"/>
          <w:wBefore w:w="567" w:type="dxa"/>
          <w:wAfter w:w="567" w:type="dxa"/>
          <w:trHeight w:val="273"/>
        </w:trPr>
        <w:tc>
          <w:tcPr>
            <w:tcW w:w="5812" w:type="dxa"/>
            <w:gridSpan w:val="2"/>
          </w:tcPr>
          <w:p w14:paraId="1CE083B2"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6.6.1.2 Integrar un listado de oferta de capacitación en línea para conocimiento del personal.</w:t>
            </w:r>
          </w:p>
        </w:tc>
        <w:tc>
          <w:tcPr>
            <w:tcW w:w="1985" w:type="dxa"/>
            <w:vAlign w:val="center"/>
          </w:tcPr>
          <w:p w14:paraId="6C28FEEE" w14:textId="77777777" w:rsidR="00786BC0" w:rsidRPr="0064319D" w:rsidRDefault="00786BC0" w:rsidP="00B1199B">
            <w:pPr>
              <w:jc w:val="both"/>
              <w:rPr>
                <w:rFonts w:ascii="Arial" w:hAnsi="Arial" w:cs="Arial"/>
                <w:i/>
                <w:iCs/>
                <w:sz w:val="20"/>
                <w:szCs w:val="20"/>
              </w:rPr>
            </w:pPr>
            <w:r w:rsidRPr="0064319D">
              <w:rPr>
                <w:rFonts w:ascii="Arial" w:hAnsi="Arial" w:cs="Arial"/>
                <w:i/>
                <w:iCs/>
                <w:sz w:val="20"/>
                <w:szCs w:val="20"/>
              </w:rPr>
              <w:t>Desarrollo Institucional</w:t>
            </w:r>
          </w:p>
        </w:tc>
      </w:tr>
      <w:tr w:rsidR="00063102" w:rsidRPr="000A759F" w14:paraId="4D9CC11E" w14:textId="77777777" w:rsidTr="00A03AD6">
        <w:trPr>
          <w:gridBefore w:val="1"/>
          <w:gridAfter w:val="1"/>
          <w:wBefore w:w="567" w:type="dxa"/>
          <w:wAfter w:w="567" w:type="dxa"/>
          <w:trHeight w:val="273"/>
        </w:trPr>
        <w:tc>
          <w:tcPr>
            <w:tcW w:w="5812" w:type="dxa"/>
            <w:gridSpan w:val="2"/>
          </w:tcPr>
          <w:p w14:paraId="64EB30EB"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6.6.1.3. Impartir cursos y talleres de capacitación al personal servidor público.</w:t>
            </w:r>
          </w:p>
        </w:tc>
        <w:tc>
          <w:tcPr>
            <w:tcW w:w="1985" w:type="dxa"/>
          </w:tcPr>
          <w:p w14:paraId="2DC08435"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495C2C8B" w14:textId="77777777" w:rsidTr="00A03AD6">
        <w:trPr>
          <w:gridBefore w:val="1"/>
          <w:gridAfter w:val="1"/>
          <w:wBefore w:w="567" w:type="dxa"/>
          <w:wAfter w:w="567" w:type="dxa"/>
          <w:trHeight w:val="273"/>
        </w:trPr>
        <w:tc>
          <w:tcPr>
            <w:tcW w:w="5812" w:type="dxa"/>
            <w:gridSpan w:val="2"/>
          </w:tcPr>
          <w:p w14:paraId="11A969E7"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6.6.1.4. Promover la conclusión de grado escolar en el personal con estudios truncos.</w:t>
            </w:r>
          </w:p>
        </w:tc>
        <w:tc>
          <w:tcPr>
            <w:tcW w:w="1985" w:type="dxa"/>
          </w:tcPr>
          <w:p w14:paraId="2B5079C4"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7E0D75D5" w14:textId="77777777" w:rsidTr="00A03AD6">
        <w:trPr>
          <w:gridBefore w:val="1"/>
          <w:gridAfter w:val="1"/>
          <w:wBefore w:w="567" w:type="dxa"/>
          <w:wAfter w:w="567" w:type="dxa"/>
          <w:trHeight w:val="273"/>
        </w:trPr>
        <w:tc>
          <w:tcPr>
            <w:tcW w:w="5812" w:type="dxa"/>
            <w:gridSpan w:val="2"/>
          </w:tcPr>
          <w:p w14:paraId="7025B040"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6.6.1.5 Gestionar el incremento del presupuesto destinado a la adquisición de habilidades y destrezas en el personal operativo y administrativo.</w:t>
            </w:r>
          </w:p>
        </w:tc>
        <w:tc>
          <w:tcPr>
            <w:tcW w:w="1985" w:type="dxa"/>
          </w:tcPr>
          <w:p w14:paraId="70E78CB2"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786BC0" w:rsidRPr="000A759F" w14:paraId="3EEA0E32" w14:textId="77777777" w:rsidTr="00A03AD6">
        <w:trPr>
          <w:gridBefore w:val="1"/>
          <w:gridAfter w:val="1"/>
          <w:wBefore w:w="567" w:type="dxa"/>
          <w:wAfter w:w="567" w:type="dxa"/>
          <w:trHeight w:val="273"/>
        </w:trPr>
        <w:tc>
          <w:tcPr>
            <w:tcW w:w="5812" w:type="dxa"/>
            <w:gridSpan w:val="2"/>
          </w:tcPr>
          <w:p w14:paraId="656E5F3E"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6.6.1.6 Resguardar sistemáticamente la información, dar seguimiento y transparentar los resultados.</w:t>
            </w:r>
          </w:p>
        </w:tc>
        <w:tc>
          <w:tcPr>
            <w:tcW w:w="1985" w:type="dxa"/>
          </w:tcPr>
          <w:p w14:paraId="5648B8E5"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bl>
    <w:p w14:paraId="342F684F" w14:textId="77777777" w:rsidR="00786BC0" w:rsidRPr="000A759F" w:rsidRDefault="00786BC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25365A36" w14:textId="77777777" w:rsidTr="00A03AD6">
        <w:trPr>
          <w:trHeight w:val="373"/>
        </w:trPr>
        <w:tc>
          <w:tcPr>
            <w:tcW w:w="6379" w:type="dxa"/>
            <w:gridSpan w:val="3"/>
            <w:vAlign w:val="center"/>
          </w:tcPr>
          <w:p w14:paraId="19C177DE" w14:textId="2F742008" w:rsidR="00786BC0" w:rsidRPr="000A759F" w:rsidRDefault="00786BC0" w:rsidP="00B1199B">
            <w:pPr>
              <w:spacing w:before="240"/>
              <w:jc w:val="both"/>
              <w:rPr>
                <w:rFonts w:ascii="Arial" w:hAnsi="Arial" w:cs="Arial"/>
                <w:b/>
                <w:bCs/>
                <w:i/>
                <w:iCs/>
              </w:rPr>
            </w:pPr>
            <w:r w:rsidRPr="000A759F">
              <w:rPr>
                <w:rFonts w:ascii="Arial" w:hAnsi="Arial" w:cs="Arial"/>
                <w:b/>
                <w:bCs/>
              </w:rPr>
              <w:t xml:space="preserve">OBJETIVO 6.7: </w:t>
            </w:r>
            <w:r w:rsidR="00FA1EAC" w:rsidRPr="000A759F">
              <w:rPr>
                <w:rFonts w:ascii="Arial" w:hAnsi="Arial" w:cs="Arial"/>
                <w:b/>
                <w:bCs/>
              </w:rPr>
              <w:t>Consolidar</w:t>
            </w:r>
            <w:r w:rsidRPr="000A759F">
              <w:rPr>
                <w:rFonts w:ascii="Arial" w:hAnsi="Arial" w:cs="Arial"/>
                <w:b/>
                <w:bCs/>
              </w:rPr>
              <w:t xml:space="preserve"> el desempeño ético del servidor público</w:t>
            </w:r>
            <w:r w:rsidR="00FA1EAC" w:rsidRPr="000A759F">
              <w:rPr>
                <w:rFonts w:ascii="Arial" w:hAnsi="Arial" w:cs="Arial"/>
                <w:b/>
                <w:bCs/>
              </w:rPr>
              <w:t xml:space="preserve"> municipal</w:t>
            </w:r>
            <w:r w:rsidRPr="000A759F">
              <w:rPr>
                <w:rFonts w:ascii="Arial" w:hAnsi="Arial" w:cs="Arial"/>
                <w:b/>
                <w:bCs/>
              </w:rPr>
              <w:t>.</w:t>
            </w:r>
          </w:p>
        </w:tc>
        <w:tc>
          <w:tcPr>
            <w:tcW w:w="2552" w:type="dxa"/>
            <w:gridSpan w:val="2"/>
            <w:vAlign w:val="center"/>
          </w:tcPr>
          <w:p w14:paraId="2E2038F8"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0B65A3B5" wp14:editId="2E6AB03B">
                  <wp:extent cx="720000" cy="720000"/>
                  <wp:effectExtent l="0" t="0" r="4445" b="4445"/>
                  <wp:docPr id="227" name="Imagen 22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259F2C55" w14:textId="77777777" w:rsidTr="00A03AD6">
        <w:trPr>
          <w:trHeight w:val="373"/>
        </w:trPr>
        <w:tc>
          <w:tcPr>
            <w:tcW w:w="3119" w:type="dxa"/>
            <w:gridSpan w:val="2"/>
            <w:vAlign w:val="center"/>
          </w:tcPr>
          <w:p w14:paraId="312F9479"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095FAB0B"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36318A9B"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25DA2B86" w14:textId="77777777" w:rsidTr="00A03AD6">
        <w:trPr>
          <w:trHeight w:val="924"/>
        </w:trPr>
        <w:tc>
          <w:tcPr>
            <w:tcW w:w="3119" w:type="dxa"/>
            <w:gridSpan w:val="2"/>
            <w:vAlign w:val="center"/>
          </w:tcPr>
          <w:p w14:paraId="472B8040" w14:textId="7B1DBAB5" w:rsidR="00C25C80" w:rsidRPr="000A759F" w:rsidRDefault="00C25C80" w:rsidP="00B1199B">
            <w:pPr>
              <w:jc w:val="both"/>
              <w:rPr>
                <w:rFonts w:ascii="Arial" w:hAnsi="Arial" w:cs="Arial"/>
                <w:i/>
              </w:rPr>
            </w:pPr>
            <w:r w:rsidRPr="000A759F">
              <w:rPr>
                <w:rFonts w:ascii="Arial" w:hAnsi="Arial" w:cs="Arial"/>
                <w:i/>
              </w:rPr>
              <w:t xml:space="preserve">6.7.1 </w:t>
            </w:r>
            <w:r w:rsidR="006F6298" w:rsidRPr="000A759F">
              <w:rPr>
                <w:rFonts w:ascii="Arial" w:hAnsi="Arial" w:cs="Arial"/>
                <w:i/>
              </w:rPr>
              <w:t>Porcentaje de sanciones administrativas y penales establecidas contra funcionarios municipales</w:t>
            </w:r>
            <w:r w:rsidRPr="000A759F">
              <w:rPr>
                <w:rFonts w:ascii="Arial" w:hAnsi="Arial" w:cs="Arial"/>
                <w:bCs/>
                <w:i/>
                <w:iCs/>
              </w:rPr>
              <w:t>.</w:t>
            </w:r>
          </w:p>
        </w:tc>
        <w:tc>
          <w:tcPr>
            <w:tcW w:w="3260" w:type="dxa"/>
            <w:vAlign w:val="center"/>
          </w:tcPr>
          <w:p w14:paraId="6AE3F0C9" w14:textId="3C73046A" w:rsidR="00C25C80" w:rsidRPr="000A759F" w:rsidRDefault="006F6298" w:rsidP="00B1199B">
            <w:pPr>
              <w:jc w:val="both"/>
              <w:rPr>
                <w:rFonts w:ascii="Arial" w:hAnsi="Arial" w:cs="Arial"/>
                <w:bCs/>
                <w:i/>
                <w:iCs/>
              </w:rPr>
            </w:pPr>
            <w:r w:rsidRPr="000A759F">
              <w:rPr>
                <w:rFonts w:ascii="Arial" w:hAnsi="Arial" w:cs="Arial"/>
                <w:bCs/>
                <w:i/>
                <w:iCs/>
              </w:rPr>
              <w:t>Bajar 20</w:t>
            </w:r>
            <w:r w:rsidR="00387715" w:rsidRPr="000A759F">
              <w:rPr>
                <w:rFonts w:ascii="Arial" w:hAnsi="Arial" w:cs="Arial"/>
                <w:bCs/>
                <w:i/>
                <w:iCs/>
              </w:rPr>
              <w:t xml:space="preserve"> por ciento</w:t>
            </w:r>
            <w:r w:rsidRPr="000A759F">
              <w:rPr>
                <w:rFonts w:ascii="Arial" w:hAnsi="Arial" w:cs="Arial"/>
                <w:bCs/>
                <w:i/>
                <w:iCs/>
              </w:rPr>
              <w:t xml:space="preserve"> el porcentaje sanciones administrativas y penales establecidas contra funcionarios municipales</w:t>
            </w:r>
            <w:r w:rsidR="00C25C80" w:rsidRPr="000A759F">
              <w:rPr>
                <w:rFonts w:ascii="Arial" w:hAnsi="Arial" w:cs="Arial"/>
                <w:bCs/>
                <w:i/>
                <w:iCs/>
              </w:rPr>
              <w:t>.</w:t>
            </w:r>
          </w:p>
        </w:tc>
        <w:tc>
          <w:tcPr>
            <w:tcW w:w="2552" w:type="dxa"/>
            <w:gridSpan w:val="2"/>
            <w:vAlign w:val="center"/>
          </w:tcPr>
          <w:p w14:paraId="4599518B" w14:textId="04B9C490" w:rsidR="00C25C80" w:rsidRPr="000A759F" w:rsidRDefault="00C25C80" w:rsidP="00B1199B">
            <w:pPr>
              <w:jc w:val="both"/>
              <w:rPr>
                <w:rFonts w:ascii="Arial" w:hAnsi="Arial" w:cs="Arial"/>
                <w:bCs/>
                <w:i/>
                <w:iCs/>
              </w:rPr>
            </w:pPr>
            <w:r w:rsidRPr="000A759F">
              <w:rPr>
                <w:rFonts w:ascii="Arial" w:hAnsi="Arial" w:cs="Arial"/>
                <w:bCs/>
                <w:i/>
                <w:iCs/>
              </w:rPr>
              <w:t>Contraloría Municipal</w:t>
            </w:r>
          </w:p>
        </w:tc>
      </w:tr>
      <w:tr w:rsidR="00063102" w:rsidRPr="000A759F" w14:paraId="227DDDBA" w14:textId="77777777" w:rsidTr="00A03AD6">
        <w:trPr>
          <w:gridBefore w:val="1"/>
          <w:gridAfter w:val="1"/>
          <w:wBefore w:w="567" w:type="dxa"/>
          <w:wAfter w:w="567" w:type="dxa"/>
          <w:trHeight w:val="415"/>
        </w:trPr>
        <w:tc>
          <w:tcPr>
            <w:tcW w:w="7797" w:type="dxa"/>
            <w:gridSpan w:val="3"/>
          </w:tcPr>
          <w:p w14:paraId="0504C172"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Estrategia 6.7.1:</w:t>
            </w:r>
            <w:r w:rsidRPr="000A759F">
              <w:rPr>
                <w:rFonts w:ascii="Arial" w:eastAsia="Arial MT" w:hAnsi="Arial" w:cs="Arial"/>
                <w:bCs/>
                <w:i/>
                <w:iCs/>
                <w:sz w:val="24"/>
                <w:szCs w:val="24"/>
              </w:rPr>
              <w:t xml:space="preserve"> </w:t>
            </w:r>
            <w:r w:rsidRPr="000A759F">
              <w:rPr>
                <w:rFonts w:ascii="Arial" w:hAnsi="Arial" w:cs="Arial"/>
                <w:b/>
                <w:bCs/>
                <w:i/>
                <w:iCs/>
                <w:sz w:val="20"/>
                <w:szCs w:val="20"/>
              </w:rPr>
              <w:t>Impulso al comportamiento ético del personal servidor público.</w:t>
            </w:r>
          </w:p>
        </w:tc>
      </w:tr>
      <w:tr w:rsidR="00063102" w:rsidRPr="000A759F" w14:paraId="21AAB2F4" w14:textId="77777777" w:rsidTr="00A03AD6">
        <w:trPr>
          <w:gridBefore w:val="1"/>
          <w:gridAfter w:val="1"/>
          <w:wBefore w:w="567" w:type="dxa"/>
          <w:wAfter w:w="567" w:type="dxa"/>
          <w:trHeight w:val="414"/>
        </w:trPr>
        <w:tc>
          <w:tcPr>
            <w:tcW w:w="5812" w:type="dxa"/>
            <w:gridSpan w:val="2"/>
            <w:vAlign w:val="center"/>
          </w:tcPr>
          <w:p w14:paraId="51AFDB99"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2884ACE"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C85EAAE" w14:textId="77777777" w:rsidTr="00A03AD6">
        <w:trPr>
          <w:gridBefore w:val="1"/>
          <w:gridAfter w:val="1"/>
          <w:wBefore w:w="567" w:type="dxa"/>
          <w:wAfter w:w="567" w:type="dxa"/>
          <w:trHeight w:val="273"/>
        </w:trPr>
        <w:tc>
          <w:tcPr>
            <w:tcW w:w="5812" w:type="dxa"/>
            <w:gridSpan w:val="2"/>
          </w:tcPr>
          <w:p w14:paraId="2CA0069F" w14:textId="0FEE559F" w:rsidR="00786BC0" w:rsidRPr="000A759F" w:rsidRDefault="00786BC0" w:rsidP="00B1199B">
            <w:pPr>
              <w:jc w:val="both"/>
              <w:rPr>
                <w:rFonts w:ascii="Arial" w:hAnsi="Arial" w:cs="Arial"/>
                <w:bCs/>
                <w:sz w:val="20"/>
                <w:szCs w:val="20"/>
              </w:rPr>
            </w:pPr>
            <w:r w:rsidRPr="000A759F">
              <w:rPr>
                <w:rFonts w:ascii="Arial" w:hAnsi="Arial" w:cs="Arial"/>
                <w:bCs/>
                <w:sz w:val="20"/>
                <w:szCs w:val="20"/>
              </w:rPr>
              <w:t>6.7.1.1 Difundir en el personal el código de ética del servidor público</w:t>
            </w:r>
            <w:r w:rsidR="00254BF0" w:rsidRPr="000A759F">
              <w:rPr>
                <w:rFonts w:ascii="Arial" w:hAnsi="Arial" w:cs="Arial"/>
                <w:bCs/>
                <w:sz w:val="20"/>
                <w:szCs w:val="20"/>
              </w:rPr>
              <w:t>.</w:t>
            </w:r>
          </w:p>
        </w:tc>
        <w:tc>
          <w:tcPr>
            <w:tcW w:w="1985" w:type="dxa"/>
            <w:vAlign w:val="center"/>
          </w:tcPr>
          <w:p w14:paraId="122ABC49"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114CE530" w14:textId="77777777" w:rsidTr="00A03AD6">
        <w:trPr>
          <w:gridBefore w:val="1"/>
          <w:gridAfter w:val="1"/>
          <w:wBefore w:w="567" w:type="dxa"/>
          <w:wAfter w:w="567" w:type="dxa"/>
          <w:trHeight w:val="273"/>
        </w:trPr>
        <w:tc>
          <w:tcPr>
            <w:tcW w:w="5812" w:type="dxa"/>
            <w:gridSpan w:val="2"/>
          </w:tcPr>
          <w:p w14:paraId="0888C47F" w14:textId="45F11D62" w:rsidR="00786BC0" w:rsidRPr="000A759F" w:rsidRDefault="00786BC0" w:rsidP="00B1199B">
            <w:pPr>
              <w:jc w:val="both"/>
              <w:rPr>
                <w:rFonts w:ascii="Arial" w:hAnsi="Arial" w:cs="Arial"/>
                <w:b/>
                <w:bCs/>
                <w:sz w:val="20"/>
                <w:szCs w:val="20"/>
              </w:rPr>
            </w:pPr>
            <w:r w:rsidRPr="000A759F">
              <w:rPr>
                <w:rFonts w:ascii="Arial" w:hAnsi="Arial" w:cs="Arial"/>
                <w:bCs/>
                <w:sz w:val="20"/>
                <w:szCs w:val="20"/>
              </w:rPr>
              <w:t>6.7.1.2 Consolidar la medición del desempeño.</w:t>
            </w:r>
          </w:p>
        </w:tc>
        <w:tc>
          <w:tcPr>
            <w:tcW w:w="1985" w:type="dxa"/>
            <w:vAlign w:val="center"/>
          </w:tcPr>
          <w:p w14:paraId="01E6E0DB"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7C12D57A" w14:textId="77777777" w:rsidTr="00A03AD6">
        <w:trPr>
          <w:gridBefore w:val="1"/>
          <w:gridAfter w:val="1"/>
          <w:wBefore w:w="567" w:type="dxa"/>
          <w:wAfter w:w="567" w:type="dxa"/>
          <w:trHeight w:val="273"/>
        </w:trPr>
        <w:tc>
          <w:tcPr>
            <w:tcW w:w="5812" w:type="dxa"/>
            <w:gridSpan w:val="2"/>
          </w:tcPr>
          <w:p w14:paraId="4E011BAF" w14:textId="07CEBE55" w:rsidR="00786BC0" w:rsidRPr="000A759F" w:rsidRDefault="00786BC0" w:rsidP="00B1199B">
            <w:pPr>
              <w:jc w:val="both"/>
              <w:rPr>
                <w:rFonts w:ascii="Arial" w:hAnsi="Arial" w:cs="Arial"/>
                <w:bCs/>
                <w:sz w:val="20"/>
                <w:szCs w:val="20"/>
              </w:rPr>
            </w:pPr>
            <w:r w:rsidRPr="000A759F">
              <w:rPr>
                <w:rFonts w:ascii="Arial" w:hAnsi="Arial" w:cs="Arial"/>
                <w:bCs/>
                <w:sz w:val="20"/>
                <w:szCs w:val="20"/>
              </w:rPr>
              <w:t>6.7.1.3 Realizar eventos anuales de reconocimiento al servidor público</w:t>
            </w:r>
            <w:r w:rsidR="00254BF0" w:rsidRPr="000A759F">
              <w:rPr>
                <w:rFonts w:ascii="Arial" w:hAnsi="Arial" w:cs="Arial"/>
                <w:bCs/>
                <w:sz w:val="20"/>
                <w:szCs w:val="20"/>
              </w:rPr>
              <w:t>.</w:t>
            </w:r>
          </w:p>
        </w:tc>
        <w:tc>
          <w:tcPr>
            <w:tcW w:w="1985" w:type="dxa"/>
          </w:tcPr>
          <w:p w14:paraId="1B8FF0BA"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69257CCA" w14:textId="77777777" w:rsidTr="00A03AD6">
        <w:trPr>
          <w:gridBefore w:val="1"/>
          <w:gridAfter w:val="1"/>
          <w:wBefore w:w="567" w:type="dxa"/>
          <w:wAfter w:w="567" w:type="dxa"/>
          <w:trHeight w:val="273"/>
        </w:trPr>
        <w:tc>
          <w:tcPr>
            <w:tcW w:w="5812" w:type="dxa"/>
            <w:gridSpan w:val="2"/>
          </w:tcPr>
          <w:p w14:paraId="79949537" w14:textId="14FDAFBF" w:rsidR="00786BC0" w:rsidRPr="000A759F" w:rsidRDefault="00786BC0" w:rsidP="00B1199B">
            <w:pPr>
              <w:jc w:val="both"/>
              <w:rPr>
                <w:rFonts w:ascii="Arial" w:hAnsi="Arial" w:cs="Arial"/>
                <w:bCs/>
                <w:sz w:val="20"/>
                <w:szCs w:val="20"/>
              </w:rPr>
            </w:pPr>
            <w:r w:rsidRPr="000A759F">
              <w:rPr>
                <w:rFonts w:ascii="Arial" w:hAnsi="Arial" w:cs="Arial"/>
                <w:bCs/>
                <w:sz w:val="20"/>
                <w:szCs w:val="20"/>
              </w:rPr>
              <w:t>6.7.1.4 Propiciar el involucramiento de las autoridades con las funciones del personal operativo.</w:t>
            </w:r>
          </w:p>
        </w:tc>
        <w:tc>
          <w:tcPr>
            <w:tcW w:w="1985" w:type="dxa"/>
          </w:tcPr>
          <w:p w14:paraId="542D4E66"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20AA0BFE" w14:textId="77777777" w:rsidTr="00A03AD6">
        <w:trPr>
          <w:gridBefore w:val="1"/>
          <w:gridAfter w:val="1"/>
          <w:wBefore w:w="567" w:type="dxa"/>
          <w:wAfter w:w="567" w:type="dxa"/>
          <w:trHeight w:val="415"/>
        </w:trPr>
        <w:tc>
          <w:tcPr>
            <w:tcW w:w="7797" w:type="dxa"/>
            <w:gridSpan w:val="3"/>
          </w:tcPr>
          <w:p w14:paraId="5E313423"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6.7.2: </w:t>
            </w:r>
            <w:r w:rsidRPr="000A759F">
              <w:rPr>
                <w:rFonts w:ascii="Arial" w:hAnsi="Arial" w:cs="Arial"/>
                <w:b/>
                <w:bCs/>
                <w:i/>
                <w:iCs/>
                <w:sz w:val="20"/>
                <w:szCs w:val="20"/>
              </w:rPr>
              <w:t>Impuso de un clima laboral saludable en la administración municipal.</w:t>
            </w:r>
          </w:p>
        </w:tc>
      </w:tr>
      <w:tr w:rsidR="00063102" w:rsidRPr="000A759F" w14:paraId="3F40A425" w14:textId="77777777" w:rsidTr="00A03AD6">
        <w:trPr>
          <w:gridBefore w:val="1"/>
          <w:gridAfter w:val="1"/>
          <w:wBefore w:w="567" w:type="dxa"/>
          <w:wAfter w:w="567" w:type="dxa"/>
          <w:trHeight w:val="414"/>
        </w:trPr>
        <w:tc>
          <w:tcPr>
            <w:tcW w:w="5812" w:type="dxa"/>
            <w:gridSpan w:val="2"/>
            <w:vAlign w:val="center"/>
          </w:tcPr>
          <w:p w14:paraId="369ACA9E"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B5BE3D7"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EA585B6" w14:textId="77777777" w:rsidTr="00A03AD6">
        <w:trPr>
          <w:gridBefore w:val="1"/>
          <w:gridAfter w:val="1"/>
          <w:wBefore w:w="567" w:type="dxa"/>
          <w:wAfter w:w="567" w:type="dxa"/>
          <w:trHeight w:val="273"/>
        </w:trPr>
        <w:tc>
          <w:tcPr>
            <w:tcW w:w="5812" w:type="dxa"/>
            <w:gridSpan w:val="2"/>
          </w:tcPr>
          <w:p w14:paraId="2DE5EECB" w14:textId="798F951A" w:rsidR="00786BC0" w:rsidRPr="000A759F" w:rsidRDefault="00786BC0" w:rsidP="00B1199B">
            <w:pPr>
              <w:jc w:val="both"/>
              <w:rPr>
                <w:rFonts w:ascii="Arial" w:hAnsi="Arial" w:cs="Arial"/>
                <w:b/>
                <w:bCs/>
                <w:sz w:val="20"/>
                <w:szCs w:val="20"/>
              </w:rPr>
            </w:pPr>
            <w:r w:rsidRPr="000A759F">
              <w:rPr>
                <w:rFonts w:ascii="Arial" w:hAnsi="Arial" w:cs="Arial"/>
                <w:bCs/>
                <w:sz w:val="20"/>
                <w:szCs w:val="20"/>
              </w:rPr>
              <w:t>6.7.2.1 Acercar al presidente con las diferentes dependencias de la administración pública.</w:t>
            </w:r>
          </w:p>
        </w:tc>
        <w:tc>
          <w:tcPr>
            <w:tcW w:w="1985" w:type="dxa"/>
          </w:tcPr>
          <w:p w14:paraId="6906A2EE"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5D5805D5" w14:textId="77777777" w:rsidTr="00A03AD6">
        <w:trPr>
          <w:gridBefore w:val="1"/>
          <w:gridAfter w:val="1"/>
          <w:wBefore w:w="567" w:type="dxa"/>
          <w:wAfter w:w="567" w:type="dxa"/>
          <w:trHeight w:val="273"/>
        </w:trPr>
        <w:tc>
          <w:tcPr>
            <w:tcW w:w="5812" w:type="dxa"/>
            <w:gridSpan w:val="2"/>
          </w:tcPr>
          <w:p w14:paraId="6F077D9E"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6.7.2.2 Suministrar al personal de identidad institucional con uniformes y gafetes.</w:t>
            </w:r>
          </w:p>
        </w:tc>
        <w:tc>
          <w:tcPr>
            <w:tcW w:w="1985" w:type="dxa"/>
          </w:tcPr>
          <w:p w14:paraId="0D6B02D3"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6887EF36" w14:textId="77777777" w:rsidTr="00A03AD6">
        <w:trPr>
          <w:gridBefore w:val="1"/>
          <w:gridAfter w:val="1"/>
          <w:wBefore w:w="567" w:type="dxa"/>
          <w:wAfter w:w="567" w:type="dxa"/>
          <w:trHeight w:val="273"/>
        </w:trPr>
        <w:tc>
          <w:tcPr>
            <w:tcW w:w="5812" w:type="dxa"/>
            <w:gridSpan w:val="2"/>
          </w:tcPr>
          <w:p w14:paraId="14E4AA87" w14:textId="634BE7E2" w:rsidR="00786BC0" w:rsidRPr="000A759F" w:rsidRDefault="00786BC0" w:rsidP="00B1199B">
            <w:pPr>
              <w:jc w:val="both"/>
              <w:rPr>
                <w:rFonts w:ascii="Arial" w:hAnsi="Arial" w:cs="Arial"/>
                <w:bCs/>
                <w:sz w:val="20"/>
                <w:szCs w:val="20"/>
              </w:rPr>
            </w:pPr>
            <w:r w:rsidRPr="000A759F">
              <w:rPr>
                <w:rFonts w:ascii="Arial" w:hAnsi="Arial" w:cs="Arial"/>
                <w:bCs/>
                <w:sz w:val="20"/>
                <w:szCs w:val="20"/>
              </w:rPr>
              <w:t xml:space="preserve">6.7.2.3 </w:t>
            </w:r>
            <w:r w:rsidRPr="000A759F">
              <w:rPr>
                <w:rFonts w:ascii="Arial" w:hAnsi="Arial" w:cs="Arial"/>
                <w:sz w:val="20"/>
                <w:szCs w:val="20"/>
              </w:rPr>
              <w:t>Mantener actualizados los manuales de organización y procedimientos</w:t>
            </w:r>
          </w:p>
        </w:tc>
        <w:tc>
          <w:tcPr>
            <w:tcW w:w="1985" w:type="dxa"/>
          </w:tcPr>
          <w:p w14:paraId="236EB0F8"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099CFA7F" w14:textId="77777777" w:rsidTr="00A03AD6">
        <w:trPr>
          <w:gridBefore w:val="1"/>
          <w:gridAfter w:val="1"/>
          <w:wBefore w:w="567" w:type="dxa"/>
          <w:wAfter w:w="567" w:type="dxa"/>
          <w:trHeight w:val="273"/>
        </w:trPr>
        <w:tc>
          <w:tcPr>
            <w:tcW w:w="5812" w:type="dxa"/>
            <w:gridSpan w:val="2"/>
          </w:tcPr>
          <w:p w14:paraId="41F0D1A5"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6.7.2.4 Promover actividades de integración, salud, deportivas y recreativas para el personal de la administración municipal.</w:t>
            </w:r>
          </w:p>
        </w:tc>
        <w:tc>
          <w:tcPr>
            <w:tcW w:w="1985" w:type="dxa"/>
            <w:vAlign w:val="center"/>
          </w:tcPr>
          <w:p w14:paraId="4EA7776A"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3C5BC0DB" w14:textId="77777777" w:rsidTr="00A03AD6">
        <w:trPr>
          <w:gridBefore w:val="1"/>
          <w:gridAfter w:val="1"/>
          <w:wBefore w:w="567" w:type="dxa"/>
          <w:wAfter w:w="567" w:type="dxa"/>
          <w:trHeight w:val="273"/>
        </w:trPr>
        <w:tc>
          <w:tcPr>
            <w:tcW w:w="5812" w:type="dxa"/>
            <w:gridSpan w:val="2"/>
          </w:tcPr>
          <w:p w14:paraId="66429D92"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6.7.2.5 Mantener las instalaciones gubernamentales en óptimo funcionamiento.</w:t>
            </w:r>
          </w:p>
        </w:tc>
        <w:tc>
          <w:tcPr>
            <w:tcW w:w="1985" w:type="dxa"/>
            <w:vAlign w:val="center"/>
          </w:tcPr>
          <w:p w14:paraId="24A3D62A"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Coordinación de Giras y Eventos</w:t>
            </w:r>
          </w:p>
        </w:tc>
      </w:tr>
      <w:tr w:rsidR="00063102" w:rsidRPr="000A759F" w14:paraId="43C4066D" w14:textId="77777777" w:rsidTr="00A03AD6">
        <w:trPr>
          <w:gridBefore w:val="1"/>
          <w:gridAfter w:val="1"/>
          <w:wBefore w:w="567" w:type="dxa"/>
          <w:wAfter w:w="567" w:type="dxa"/>
          <w:trHeight w:val="273"/>
        </w:trPr>
        <w:tc>
          <w:tcPr>
            <w:tcW w:w="5812" w:type="dxa"/>
            <w:gridSpan w:val="2"/>
          </w:tcPr>
          <w:p w14:paraId="270262DC"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6.7.2.6 Dotar de equipo y mobiliarios suficiente para el desarrollo de las actividades gubernamentales.</w:t>
            </w:r>
          </w:p>
        </w:tc>
        <w:tc>
          <w:tcPr>
            <w:tcW w:w="1985" w:type="dxa"/>
            <w:vAlign w:val="center"/>
          </w:tcPr>
          <w:p w14:paraId="21974879" w14:textId="311EE1CB" w:rsidR="00786BC0" w:rsidRPr="0064319D" w:rsidRDefault="00786BC0" w:rsidP="00B1199B">
            <w:pPr>
              <w:jc w:val="both"/>
              <w:rPr>
                <w:rFonts w:ascii="Arial" w:hAnsi="Arial" w:cs="Arial"/>
                <w:i/>
                <w:sz w:val="20"/>
                <w:szCs w:val="20"/>
              </w:rPr>
            </w:pPr>
            <w:r w:rsidRPr="0064319D">
              <w:rPr>
                <w:rFonts w:ascii="Arial" w:hAnsi="Arial" w:cs="Arial"/>
                <w:i/>
                <w:sz w:val="20"/>
                <w:szCs w:val="20"/>
              </w:rPr>
              <w:t>Adquisi</w:t>
            </w:r>
            <w:r w:rsidR="00AD2EC4" w:rsidRPr="0064319D">
              <w:rPr>
                <w:rFonts w:ascii="Arial" w:hAnsi="Arial" w:cs="Arial"/>
                <w:i/>
                <w:sz w:val="20"/>
                <w:szCs w:val="20"/>
              </w:rPr>
              <w:t>ci</w:t>
            </w:r>
            <w:r w:rsidRPr="0064319D">
              <w:rPr>
                <w:rFonts w:ascii="Arial" w:hAnsi="Arial" w:cs="Arial"/>
                <w:i/>
                <w:sz w:val="20"/>
                <w:szCs w:val="20"/>
              </w:rPr>
              <w:t>ones</w:t>
            </w:r>
          </w:p>
        </w:tc>
      </w:tr>
      <w:tr w:rsidR="00063102" w:rsidRPr="000A759F" w14:paraId="69427F19" w14:textId="77777777" w:rsidTr="00A03AD6">
        <w:trPr>
          <w:gridBefore w:val="1"/>
          <w:gridAfter w:val="1"/>
          <w:wBefore w:w="567" w:type="dxa"/>
          <w:wAfter w:w="567" w:type="dxa"/>
          <w:trHeight w:val="273"/>
        </w:trPr>
        <w:tc>
          <w:tcPr>
            <w:tcW w:w="5812" w:type="dxa"/>
            <w:gridSpan w:val="2"/>
          </w:tcPr>
          <w:p w14:paraId="52374D7A"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lastRenderedPageBreak/>
              <w:t xml:space="preserve">6.7.2.8 Concretar convenios para beneficio del personal servidor público municipal. </w:t>
            </w:r>
          </w:p>
        </w:tc>
        <w:tc>
          <w:tcPr>
            <w:tcW w:w="1985" w:type="dxa"/>
            <w:vAlign w:val="center"/>
          </w:tcPr>
          <w:p w14:paraId="2EA41EE8" w14:textId="6D322701" w:rsidR="00786BC0" w:rsidRPr="0064319D" w:rsidRDefault="000546E8"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12124749" w14:textId="77777777" w:rsidTr="00A03AD6">
        <w:trPr>
          <w:trHeight w:val="373"/>
        </w:trPr>
        <w:tc>
          <w:tcPr>
            <w:tcW w:w="6379" w:type="dxa"/>
            <w:gridSpan w:val="3"/>
            <w:vAlign w:val="center"/>
          </w:tcPr>
          <w:p w14:paraId="3712D399" w14:textId="77777777" w:rsidR="00786BC0" w:rsidRPr="000A759F" w:rsidRDefault="00786BC0" w:rsidP="00B1199B">
            <w:pPr>
              <w:spacing w:before="240"/>
              <w:jc w:val="both"/>
              <w:rPr>
                <w:rFonts w:ascii="Arial" w:hAnsi="Arial" w:cs="Arial"/>
                <w:b/>
                <w:bCs/>
              </w:rPr>
            </w:pPr>
          </w:p>
          <w:p w14:paraId="684C7589" w14:textId="77777777" w:rsidR="00786BC0" w:rsidRPr="000A759F" w:rsidRDefault="00786BC0" w:rsidP="00B1199B">
            <w:pPr>
              <w:spacing w:before="240"/>
              <w:jc w:val="both"/>
              <w:rPr>
                <w:rFonts w:ascii="Arial" w:hAnsi="Arial" w:cs="Arial"/>
                <w:b/>
                <w:bCs/>
                <w:i/>
                <w:iCs/>
              </w:rPr>
            </w:pPr>
            <w:r w:rsidRPr="000A759F">
              <w:rPr>
                <w:rFonts w:ascii="Arial" w:hAnsi="Arial" w:cs="Arial"/>
                <w:b/>
                <w:bCs/>
              </w:rPr>
              <w:t>OBJETIVO 6.8:</w:t>
            </w:r>
            <w:r w:rsidRPr="000A759F">
              <w:rPr>
                <w:rFonts w:ascii="Arial" w:hAnsi="Arial" w:cs="Arial"/>
              </w:rPr>
              <w:t xml:space="preserve"> </w:t>
            </w:r>
            <w:r w:rsidRPr="000A759F">
              <w:rPr>
                <w:rFonts w:ascii="Arial" w:hAnsi="Arial" w:cs="Arial"/>
                <w:b/>
                <w:bCs/>
              </w:rPr>
              <w:t>Consolidar el control interno en la administración pública municipal.</w:t>
            </w:r>
          </w:p>
        </w:tc>
        <w:tc>
          <w:tcPr>
            <w:tcW w:w="2552" w:type="dxa"/>
            <w:gridSpan w:val="2"/>
            <w:vAlign w:val="center"/>
          </w:tcPr>
          <w:p w14:paraId="58460A9E"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7D730F0A" wp14:editId="4DF79C1A">
                  <wp:extent cx="720000" cy="720000"/>
                  <wp:effectExtent l="0" t="0" r="4445" b="4445"/>
                  <wp:docPr id="228" name="Imagen 22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0FD0DF78" w14:textId="77777777" w:rsidTr="00A03AD6">
        <w:trPr>
          <w:trHeight w:val="373"/>
        </w:trPr>
        <w:tc>
          <w:tcPr>
            <w:tcW w:w="3119" w:type="dxa"/>
            <w:gridSpan w:val="2"/>
            <w:vAlign w:val="center"/>
          </w:tcPr>
          <w:p w14:paraId="624586F8"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2057D4ED"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64905319"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61CC4CF2" w14:textId="77777777" w:rsidTr="00A03AD6">
        <w:trPr>
          <w:trHeight w:val="1076"/>
        </w:trPr>
        <w:tc>
          <w:tcPr>
            <w:tcW w:w="3119" w:type="dxa"/>
            <w:gridSpan w:val="2"/>
            <w:vAlign w:val="center"/>
          </w:tcPr>
          <w:p w14:paraId="3D22FA1A" w14:textId="3A97BCA6" w:rsidR="00786BC0" w:rsidRPr="000A759F" w:rsidRDefault="00786BC0" w:rsidP="00B1199B">
            <w:pPr>
              <w:jc w:val="both"/>
              <w:rPr>
                <w:rFonts w:ascii="Arial" w:hAnsi="Arial" w:cs="Arial"/>
                <w:i/>
              </w:rPr>
            </w:pPr>
            <w:r w:rsidRPr="000A759F">
              <w:rPr>
                <w:rFonts w:ascii="Arial" w:hAnsi="Arial" w:cs="Arial"/>
                <w:i/>
              </w:rPr>
              <w:t>6.8.</w:t>
            </w:r>
            <w:r w:rsidR="00FA1EAC" w:rsidRPr="000A759F">
              <w:rPr>
                <w:rFonts w:ascii="Arial" w:hAnsi="Arial" w:cs="Arial"/>
                <w:i/>
              </w:rPr>
              <w:t>1</w:t>
            </w:r>
            <w:r w:rsidRPr="000A759F">
              <w:rPr>
                <w:rFonts w:ascii="Arial" w:hAnsi="Arial" w:cs="Arial"/>
                <w:i/>
              </w:rPr>
              <w:t xml:space="preserve"> Porcentaje de avance en la implementación del Presupuesto basado en Resultados (PbR)</w:t>
            </w:r>
          </w:p>
        </w:tc>
        <w:tc>
          <w:tcPr>
            <w:tcW w:w="3260" w:type="dxa"/>
            <w:vAlign w:val="center"/>
          </w:tcPr>
          <w:p w14:paraId="01E18753" w14:textId="418A58F5" w:rsidR="00786BC0" w:rsidRPr="000A759F" w:rsidRDefault="00786BC0" w:rsidP="00B1199B">
            <w:pPr>
              <w:jc w:val="both"/>
              <w:rPr>
                <w:rFonts w:ascii="Arial" w:hAnsi="Arial" w:cs="Arial"/>
                <w:bCs/>
                <w:i/>
                <w:iCs/>
              </w:rPr>
            </w:pPr>
            <w:r w:rsidRPr="000A759F">
              <w:rPr>
                <w:rFonts w:ascii="Arial" w:hAnsi="Arial" w:cs="Arial"/>
                <w:bCs/>
                <w:i/>
                <w:iCs/>
              </w:rPr>
              <w:t xml:space="preserve">Lograr un avance del </w:t>
            </w:r>
            <w:r w:rsidR="00254BF0" w:rsidRPr="000A759F">
              <w:rPr>
                <w:rFonts w:ascii="Arial" w:hAnsi="Arial" w:cs="Arial"/>
                <w:bCs/>
                <w:i/>
                <w:iCs/>
              </w:rPr>
              <w:t>90</w:t>
            </w:r>
            <w:r w:rsidR="00FA1EAC" w:rsidRPr="000A759F">
              <w:rPr>
                <w:rFonts w:ascii="Arial" w:hAnsi="Arial" w:cs="Arial"/>
                <w:bCs/>
                <w:i/>
                <w:iCs/>
              </w:rPr>
              <w:t xml:space="preserve"> por </w:t>
            </w:r>
            <w:r w:rsidRPr="000A759F">
              <w:rPr>
                <w:rFonts w:ascii="Arial" w:hAnsi="Arial" w:cs="Arial"/>
                <w:bCs/>
                <w:i/>
                <w:iCs/>
              </w:rPr>
              <w:t xml:space="preserve">ciento en la implementación </w:t>
            </w:r>
            <w:r w:rsidR="00FA1EAC" w:rsidRPr="000A759F">
              <w:rPr>
                <w:rFonts w:ascii="Arial" w:hAnsi="Arial" w:cs="Arial"/>
                <w:i/>
              </w:rPr>
              <w:t>del Presupuesto basado en Resultados (PbR)</w:t>
            </w:r>
          </w:p>
        </w:tc>
        <w:tc>
          <w:tcPr>
            <w:tcW w:w="2552" w:type="dxa"/>
            <w:gridSpan w:val="2"/>
            <w:vAlign w:val="center"/>
          </w:tcPr>
          <w:p w14:paraId="44112BDB" w14:textId="77777777" w:rsidR="00786BC0" w:rsidRPr="000A759F" w:rsidRDefault="00786BC0" w:rsidP="00B1199B">
            <w:pPr>
              <w:jc w:val="both"/>
              <w:rPr>
                <w:rFonts w:ascii="Arial" w:hAnsi="Arial" w:cs="Arial"/>
                <w:bCs/>
                <w:i/>
                <w:iCs/>
              </w:rPr>
            </w:pPr>
            <w:r w:rsidRPr="000A759F">
              <w:rPr>
                <w:rFonts w:ascii="Arial" w:hAnsi="Arial" w:cs="Arial"/>
                <w:bCs/>
                <w:i/>
                <w:iCs/>
              </w:rPr>
              <w:t>Tesorería</w:t>
            </w:r>
          </w:p>
        </w:tc>
      </w:tr>
      <w:tr w:rsidR="00063102" w:rsidRPr="000A759F" w14:paraId="56A56CB8" w14:textId="77777777" w:rsidTr="00A03AD6">
        <w:trPr>
          <w:trHeight w:val="1076"/>
        </w:trPr>
        <w:tc>
          <w:tcPr>
            <w:tcW w:w="3119" w:type="dxa"/>
            <w:gridSpan w:val="2"/>
            <w:vAlign w:val="center"/>
          </w:tcPr>
          <w:p w14:paraId="4B11EAC4" w14:textId="70E4211A" w:rsidR="005F6E4D" w:rsidRPr="000A759F" w:rsidRDefault="005F6E4D" w:rsidP="00B1199B">
            <w:pPr>
              <w:jc w:val="both"/>
              <w:rPr>
                <w:rFonts w:ascii="Arial" w:hAnsi="Arial" w:cs="Arial"/>
                <w:i/>
              </w:rPr>
            </w:pPr>
            <w:r w:rsidRPr="000A759F">
              <w:rPr>
                <w:rFonts w:ascii="Arial" w:hAnsi="Arial" w:cs="Arial"/>
                <w:i/>
              </w:rPr>
              <w:t xml:space="preserve">6.8.2. Evaluación de la Guía Consultiva </w:t>
            </w:r>
            <w:r w:rsidR="0064319D">
              <w:rPr>
                <w:rFonts w:ascii="Arial" w:hAnsi="Arial" w:cs="Arial"/>
                <w:i/>
              </w:rPr>
              <w:t>para el</w:t>
            </w:r>
            <w:r w:rsidR="00BC452F">
              <w:rPr>
                <w:rFonts w:ascii="Arial" w:hAnsi="Arial" w:cs="Arial"/>
                <w:i/>
              </w:rPr>
              <w:t xml:space="preserve"> Desempeño Municipal</w:t>
            </w:r>
            <w:r w:rsidR="0064319D">
              <w:rPr>
                <w:rFonts w:ascii="Arial" w:hAnsi="Arial" w:cs="Arial"/>
                <w:i/>
              </w:rPr>
              <w:t xml:space="preserve"> </w:t>
            </w:r>
            <w:r w:rsidRPr="000A759F">
              <w:rPr>
                <w:rFonts w:ascii="Arial" w:hAnsi="Arial" w:cs="Arial"/>
                <w:i/>
              </w:rPr>
              <w:t>del INAFED</w:t>
            </w:r>
          </w:p>
        </w:tc>
        <w:tc>
          <w:tcPr>
            <w:tcW w:w="3260" w:type="dxa"/>
            <w:vAlign w:val="center"/>
          </w:tcPr>
          <w:p w14:paraId="096843D0" w14:textId="762F9027" w:rsidR="005F6E4D" w:rsidRPr="000A759F" w:rsidRDefault="005F6E4D" w:rsidP="00B1199B">
            <w:pPr>
              <w:jc w:val="both"/>
              <w:rPr>
                <w:rFonts w:ascii="Arial" w:hAnsi="Arial" w:cs="Arial"/>
                <w:i/>
              </w:rPr>
            </w:pPr>
            <w:r w:rsidRPr="000A759F">
              <w:rPr>
                <w:rFonts w:ascii="Arial" w:hAnsi="Arial" w:cs="Arial"/>
                <w:i/>
              </w:rPr>
              <w:t>Incrementar a 7</w:t>
            </w:r>
            <w:r w:rsidR="00387715" w:rsidRPr="000A759F">
              <w:rPr>
                <w:rFonts w:ascii="Arial" w:hAnsi="Arial" w:cs="Arial"/>
                <w:i/>
              </w:rPr>
              <w:t>5 los indicadores en óptimo</w:t>
            </w:r>
            <w:r w:rsidRPr="000A759F">
              <w:rPr>
                <w:rFonts w:ascii="Arial" w:hAnsi="Arial" w:cs="Arial"/>
                <w:i/>
              </w:rPr>
              <w:t xml:space="preserve"> </w:t>
            </w:r>
            <w:r w:rsidR="00387715" w:rsidRPr="000A759F">
              <w:rPr>
                <w:rFonts w:ascii="Arial" w:hAnsi="Arial" w:cs="Arial"/>
                <w:i/>
              </w:rPr>
              <w:t xml:space="preserve">de </w:t>
            </w:r>
            <w:r w:rsidRPr="000A759F">
              <w:rPr>
                <w:rFonts w:ascii="Arial" w:hAnsi="Arial" w:cs="Arial"/>
                <w:i/>
              </w:rPr>
              <w:t>la evaluación de la Guía Consultiva del INAFED</w:t>
            </w:r>
          </w:p>
        </w:tc>
        <w:tc>
          <w:tcPr>
            <w:tcW w:w="2552" w:type="dxa"/>
            <w:gridSpan w:val="2"/>
            <w:vAlign w:val="center"/>
          </w:tcPr>
          <w:p w14:paraId="7FFE3789" w14:textId="3853539F" w:rsidR="005F6E4D" w:rsidRPr="000A759F" w:rsidRDefault="005F6E4D" w:rsidP="00B1199B">
            <w:pPr>
              <w:jc w:val="both"/>
              <w:rPr>
                <w:rFonts w:ascii="Arial" w:hAnsi="Arial" w:cs="Arial"/>
                <w:i/>
              </w:rPr>
            </w:pPr>
            <w:r w:rsidRPr="000A759F">
              <w:rPr>
                <w:rFonts w:ascii="Arial" w:hAnsi="Arial" w:cs="Arial"/>
                <w:i/>
              </w:rPr>
              <w:t>IMPLAN</w:t>
            </w:r>
          </w:p>
        </w:tc>
      </w:tr>
      <w:tr w:rsidR="00063102" w:rsidRPr="000A759F" w14:paraId="1B0ECD8B" w14:textId="77777777" w:rsidTr="00A03AD6">
        <w:trPr>
          <w:gridBefore w:val="1"/>
          <w:gridAfter w:val="1"/>
          <w:wBefore w:w="567" w:type="dxa"/>
          <w:wAfter w:w="567" w:type="dxa"/>
          <w:trHeight w:val="415"/>
        </w:trPr>
        <w:tc>
          <w:tcPr>
            <w:tcW w:w="7797" w:type="dxa"/>
            <w:gridSpan w:val="3"/>
          </w:tcPr>
          <w:p w14:paraId="75B0CF54" w14:textId="77777777" w:rsidR="005F6E4D" w:rsidRPr="000A759F" w:rsidRDefault="005F6E4D" w:rsidP="00B1199B">
            <w:pPr>
              <w:spacing w:before="240"/>
              <w:jc w:val="both"/>
              <w:rPr>
                <w:rFonts w:ascii="Arial" w:hAnsi="Arial" w:cs="Arial"/>
                <w:b/>
                <w:bCs/>
                <w:sz w:val="20"/>
                <w:szCs w:val="20"/>
              </w:rPr>
            </w:pPr>
            <w:r w:rsidRPr="000A759F">
              <w:rPr>
                <w:rFonts w:ascii="Arial" w:hAnsi="Arial" w:cs="Arial"/>
                <w:b/>
                <w:bCs/>
                <w:sz w:val="20"/>
                <w:szCs w:val="20"/>
              </w:rPr>
              <w:t xml:space="preserve">Estrategia 6.8.1: </w:t>
            </w:r>
            <w:r w:rsidRPr="000A759F">
              <w:rPr>
                <w:rFonts w:ascii="Arial" w:hAnsi="Arial" w:cs="Arial"/>
                <w:b/>
                <w:bCs/>
                <w:i/>
                <w:iCs/>
                <w:sz w:val="20"/>
                <w:szCs w:val="20"/>
              </w:rPr>
              <w:t xml:space="preserve">Revisión del cumplimiento de obligaciones del personal servidor público. </w:t>
            </w:r>
          </w:p>
        </w:tc>
      </w:tr>
      <w:tr w:rsidR="00063102" w:rsidRPr="000A759F" w14:paraId="5277BA51" w14:textId="77777777" w:rsidTr="00A03AD6">
        <w:trPr>
          <w:gridBefore w:val="1"/>
          <w:gridAfter w:val="1"/>
          <w:wBefore w:w="567" w:type="dxa"/>
          <w:wAfter w:w="567" w:type="dxa"/>
          <w:trHeight w:val="414"/>
        </w:trPr>
        <w:tc>
          <w:tcPr>
            <w:tcW w:w="5812" w:type="dxa"/>
            <w:gridSpan w:val="2"/>
            <w:vAlign w:val="center"/>
          </w:tcPr>
          <w:p w14:paraId="21F00312" w14:textId="77777777" w:rsidR="005F6E4D" w:rsidRPr="000A759F" w:rsidRDefault="005F6E4D"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FB29E83" w14:textId="77777777" w:rsidR="005F6E4D" w:rsidRPr="000A759F" w:rsidRDefault="005F6E4D"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6B108E7" w14:textId="77777777" w:rsidTr="00A03AD6">
        <w:trPr>
          <w:gridBefore w:val="1"/>
          <w:gridAfter w:val="1"/>
          <w:wBefore w:w="567" w:type="dxa"/>
          <w:wAfter w:w="567" w:type="dxa"/>
          <w:trHeight w:val="273"/>
        </w:trPr>
        <w:tc>
          <w:tcPr>
            <w:tcW w:w="5812" w:type="dxa"/>
            <w:gridSpan w:val="2"/>
          </w:tcPr>
          <w:p w14:paraId="56338E24"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6.8.1.1 Vigilar el cumplimiento de las declaraciones patrimoniales.</w:t>
            </w:r>
          </w:p>
        </w:tc>
        <w:tc>
          <w:tcPr>
            <w:tcW w:w="1985" w:type="dxa"/>
          </w:tcPr>
          <w:p w14:paraId="12E0D751"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6E879B5C" w14:textId="77777777" w:rsidTr="00A03AD6">
        <w:trPr>
          <w:gridBefore w:val="1"/>
          <w:gridAfter w:val="1"/>
          <w:wBefore w:w="567" w:type="dxa"/>
          <w:wAfter w:w="567" w:type="dxa"/>
          <w:trHeight w:val="273"/>
        </w:trPr>
        <w:tc>
          <w:tcPr>
            <w:tcW w:w="5812" w:type="dxa"/>
            <w:gridSpan w:val="2"/>
          </w:tcPr>
          <w:p w14:paraId="60AF74E3"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6.8.1.2 Vigilar el cumplimento del horario laboral.</w:t>
            </w:r>
          </w:p>
        </w:tc>
        <w:tc>
          <w:tcPr>
            <w:tcW w:w="1985" w:type="dxa"/>
          </w:tcPr>
          <w:p w14:paraId="462402AE"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429186F7" w14:textId="77777777" w:rsidTr="00A03AD6">
        <w:trPr>
          <w:gridBefore w:val="1"/>
          <w:gridAfter w:val="1"/>
          <w:wBefore w:w="567" w:type="dxa"/>
          <w:wAfter w:w="567" w:type="dxa"/>
          <w:trHeight w:val="273"/>
        </w:trPr>
        <w:tc>
          <w:tcPr>
            <w:tcW w:w="5812" w:type="dxa"/>
            <w:gridSpan w:val="2"/>
          </w:tcPr>
          <w:p w14:paraId="63600391"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6.8.1.3. Vigilar el uso correcto de los recursos municipales.</w:t>
            </w:r>
          </w:p>
        </w:tc>
        <w:tc>
          <w:tcPr>
            <w:tcW w:w="1985" w:type="dxa"/>
          </w:tcPr>
          <w:p w14:paraId="7575C849"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3DB752F1" w14:textId="77777777" w:rsidTr="00A03AD6">
        <w:trPr>
          <w:gridBefore w:val="1"/>
          <w:gridAfter w:val="1"/>
          <w:wBefore w:w="567" w:type="dxa"/>
          <w:wAfter w:w="567" w:type="dxa"/>
          <w:trHeight w:val="273"/>
        </w:trPr>
        <w:tc>
          <w:tcPr>
            <w:tcW w:w="5812" w:type="dxa"/>
            <w:gridSpan w:val="2"/>
          </w:tcPr>
          <w:p w14:paraId="63F381AD"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6.8.1.4 Atender de manera expedita las quejas y denuncias ciudadanas.</w:t>
            </w:r>
          </w:p>
        </w:tc>
        <w:tc>
          <w:tcPr>
            <w:tcW w:w="1985" w:type="dxa"/>
          </w:tcPr>
          <w:p w14:paraId="0FC2C2C9"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5AD4E384" w14:textId="77777777" w:rsidTr="00A03AD6">
        <w:trPr>
          <w:gridBefore w:val="1"/>
          <w:gridAfter w:val="1"/>
          <w:wBefore w:w="567" w:type="dxa"/>
          <w:wAfter w:w="567" w:type="dxa"/>
          <w:trHeight w:val="273"/>
        </w:trPr>
        <w:tc>
          <w:tcPr>
            <w:tcW w:w="5812" w:type="dxa"/>
            <w:gridSpan w:val="2"/>
          </w:tcPr>
          <w:p w14:paraId="3CF5AAB0" w14:textId="7B6C960D" w:rsidR="005F6E4D" w:rsidRPr="000A759F" w:rsidRDefault="005F6E4D" w:rsidP="00B1199B">
            <w:pPr>
              <w:jc w:val="both"/>
              <w:rPr>
                <w:rFonts w:ascii="Arial" w:hAnsi="Arial" w:cs="Arial"/>
                <w:bCs/>
                <w:sz w:val="20"/>
                <w:szCs w:val="20"/>
              </w:rPr>
            </w:pPr>
            <w:r w:rsidRPr="000A759F">
              <w:rPr>
                <w:rFonts w:ascii="Arial" w:hAnsi="Arial" w:cs="Arial"/>
                <w:bCs/>
                <w:sz w:val="20"/>
                <w:szCs w:val="20"/>
              </w:rPr>
              <w:t>6.8.1.</w:t>
            </w:r>
            <w:r w:rsidR="00716940" w:rsidRPr="000A759F">
              <w:rPr>
                <w:rFonts w:ascii="Arial" w:hAnsi="Arial" w:cs="Arial"/>
                <w:bCs/>
                <w:sz w:val="20"/>
                <w:szCs w:val="20"/>
              </w:rPr>
              <w:t>5</w:t>
            </w:r>
            <w:r w:rsidRPr="000A759F">
              <w:rPr>
                <w:rFonts w:ascii="Arial" w:hAnsi="Arial" w:cs="Arial"/>
                <w:bCs/>
                <w:sz w:val="20"/>
                <w:szCs w:val="20"/>
              </w:rPr>
              <w:t xml:space="preserve"> Supervisar,</w:t>
            </w:r>
            <w:r w:rsidRPr="000A759F">
              <w:rPr>
                <w:rFonts w:ascii="Arial" w:hAnsi="Arial" w:cs="Arial"/>
                <w:sz w:val="20"/>
                <w:szCs w:val="20"/>
              </w:rPr>
              <w:t xml:space="preserve"> vigilancia y evaluar las obras púbicas contratadas por el municipio </w:t>
            </w:r>
          </w:p>
        </w:tc>
        <w:tc>
          <w:tcPr>
            <w:tcW w:w="1985" w:type="dxa"/>
          </w:tcPr>
          <w:p w14:paraId="37A1F230" w14:textId="77777777" w:rsidR="005F6E4D" w:rsidRPr="000A759F" w:rsidRDefault="005F6E4D" w:rsidP="00B1199B">
            <w:pPr>
              <w:jc w:val="both"/>
              <w:rPr>
                <w:rFonts w:ascii="Arial" w:hAnsi="Arial" w:cs="Arial"/>
                <w:iCs/>
                <w:sz w:val="20"/>
                <w:szCs w:val="20"/>
              </w:rPr>
            </w:pPr>
            <w:r w:rsidRPr="000A759F">
              <w:rPr>
                <w:rFonts w:ascii="Arial" w:hAnsi="Arial" w:cs="Arial"/>
                <w:iCs/>
                <w:sz w:val="20"/>
                <w:szCs w:val="20"/>
              </w:rPr>
              <w:t>Contraloría Municipal</w:t>
            </w:r>
          </w:p>
        </w:tc>
      </w:tr>
      <w:tr w:rsidR="00063102" w:rsidRPr="000A759F" w14:paraId="2BE78489" w14:textId="77777777" w:rsidTr="00A03AD6">
        <w:trPr>
          <w:gridBefore w:val="1"/>
          <w:gridAfter w:val="1"/>
          <w:wBefore w:w="567" w:type="dxa"/>
          <w:wAfter w:w="567" w:type="dxa"/>
          <w:trHeight w:val="415"/>
        </w:trPr>
        <w:tc>
          <w:tcPr>
            <w:tcW w:w="7797" w:type="dxa"/>
            <w:gridSpan w:val="3"/>
          </w:tcPr>
          <w:p w14:paraId="3429351E" w14:textId="77777777" w:rsidR="005F6E4D" w:rsidRPr="000A759F" w:rsidRDefault="005F6E4D" w:rsidP="00B1199B">
            <w:pPr>
              <w:spacing w:before="240"/>
              <w:jc w:val="both"/>
              <w:rPr>
                <w:rFonts w:ascii="Arial" w:hAnsi="Arial" w:cs="Arial"/>
                <w:b/>
                <w:bCs/>
                <w:sz w:val="20"/>
                <w:szCs w:val="20"/>
              </w:rPr>
            </w:pPr>
            <w:r w:rsidRPr="000A759F">
              <w:rPr>
                <w:rFonts w:ascii="Arial" w:hAnsi="Arial" w:cs="Arial"/>
                <w:b/>
                <w:bCs/>
                <w:sz w:val="20"/>
                <w:szCs w:val="20"/>
              </w:rPr>
              <w:t xml:space="preserve">Estrategia 6.8.2: </w:t>
            </w:r>
            <w:r w:rsidRPr="000A759F">
              <w:rPr>
                <w:rFonts w:ascii="Arial" w:hAnsi="Arial" w:cs="Arial"/>
                <w:b/>
                <w:bCs/>
                <w:i/>
                <w:iCs/>
                <w:sz w:val="20"/>
                <w:szCs w:val="20"/>
              </w:rPr>
              <w:t>Conservación del acervo documental de la administración pública municipal.</w:t>
            </w:r>
          </w:p>
        </w:tc>
      </w:tr>
      <w:tr w:rsidR="00063102" w:rsidRPr="000A759F" w14:paraId="0F393B10" w14:textId="77777777" w:rsidTr="00A03AD6">
        <w:trPr>
          <w:gridBefore w:val="1"/>
          <w:gridAfter w:val="1"/>
          <w:wBefore w:w="567" w:type="dxa"/>
          <w:wAfter w:w="567" w:type="dxa"/>
          <w:trHeight w:val="414"/>
        </w:trPr>
        <w:tc>
          <w:tcPr>
            <w:tcW w:w="5812" w:type="dxa"/>
            <w:gridSpan w:val="2"/>
            <w:vAlign w:val="center"/>
          </w:tcPr>
          <w:p w14:paraId="6BD43DEE" w14:textId="77777777" w:rsidR="005F6E4D" w:rsidRPr="000A759F" w:rsidRDefault="005F6E4D"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858BC36" w14:textId="77777777" w:rsidR="005F6E4D" w:rsidRPr="000A759F" w:rsidRDefault="005F6E4D"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433D066" w14:textId="77777777" w:rsidTr="00A03AD6">
        <w:trPr>
          <w:gridBefore w:val="1"/>
          <w:gridAfter w:val="1"/>
          <w:wBefore w:w="567" w:type="dxa"/>
          <w:wAfter w:w="567" w:type="dxa"/>
          <w:trHeight w:val="273"/>
        </w:trPr>
        <w:tc>
          <w:tcPr>
            <w:tcW w:w="5812" w:type="dxa"/>
            <w:gridSpan w:val="2"/>
          </w:tcPr>
          <w:p w14:paraId="219B8751" w14:textId="27C5A85D"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6.8.2.1 Expedir las disposiciones administrativas en materia de archivonomía.</w:t>
            </w:r>
          </w:p>
        </w:tc>
        <w:tc>
          <w:tcPr>
            <w:tcW w:w="1985" w:type="dxa"/>
            <w:vAlign w:val="center"/>
          </w:tcPr>
          <w:p w14:paraId="66A2F23C"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718A13BA" w14:textId="77777777" w:rsidTr="00A03AD6">
        <w:trPr>
          <w:gridBefore w:val="1"/>
          <w:gridAfter w:val="1"/>
          <w:wBefore w:w="567" w:type="dxa"/>
          <w:wAfter w:w="567" w:type="dxa"/>
          <w:trHeight w:val="273"/>
        </w:trPr>
        <w:tc>
          <w:tcPr>
            <w:tcW w:w="5812" w:type="dxa"/>
            <w:gridSpan w:val="2"/>
          </w:tcPr>
          <w:p w14:paraId="22CEA269" w14:textId="579073B2" w:rsidR="005F6E4D" w:rsidRPr="000A759F" w:rsidRDefault="005F6E4D" w:rsidP="00B1199B">
            <w:pPr>
              <w:jc w:val="both"/>
              <w:rPr>
                <w:rFonts w:ascii="Arial" w:hAnsi="Arial" w:cs="Arial"/>
                <w:bCs/>
                <w:sz w:val="20"/>
                <w:szCs w:val="20"/>
              </w:rPr>
            </w:pPr>
            <w:r w:rsidRPr="000A759F">
              <w:rPr>
                <w:rFonts w:ascii="Arial" w:hAnsi="Arial" w:cs="Arial"/>
                <w:bCs/>
                <w:sz w:val="20"/>
                <w:szCs w:val="20"/>
              </w:rPr>
              <w:t>6.8.2.2 Facilitar las capacitaciones en materia archivística a enlaces de los archivos de trámite.</w:t>
            </w:r>
          </w:p>
        </w:tc>
        <w:tc>
          <w:tcPr>
            <w:tcW w:w="1985" w:type="dxa"/>
          </w:tcPr>
          <w:p w14:paraId="6C396950"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5525895A" w14:textId="77777777" w:rsidTr="00A03AD6">
        <w:trPr>
          <w:gridBefore w:val="1"/>
          <w:gridAfter w:val="1"/>
          <w:wBefore w:w="567" w:type="dxa"/>
          <w:wAfter w:w="567" w:type="dxa"/>
          <w:trHeight w:val="273"/>
        </w:trPr>
        <w:tc>
          <w:tcPr>
            <w:tcW w:w="5812" w:type="dxa"/>
            <w:gridSpan w:val="2"/>
          </w:tcPr>
          <w:p w14:paraId="5923B58A" w14:textId="5721A9CF" w:rsidR="005F6E4D" w:rsidRPr="000A759F" w:rsidRDefault="005F6E4D" w:rsidP="00B1199B">
            <w:pPr>
              <w:jc w:val="both"/>
              <w:rPr>
                <w:rFonts w:ascii="Arial" w:hAnsi="Arial" w:cs="Arial"/>
                <w:bCs/>
                <w:sz w:val="20"/>
                <w:szCs w:val="20"/>
              </w:rPr>
            </w:pPr>
            <w:r w:rsidRPr="000A759F">
              <w:rPr>
                <w:rFonts w:ascii="Arial" w:hAnsi="Arial" w:cs="Arial"/>
                <w:bCs/>
                <w:sz w:val="20"/>
                <w:szCs w:val="20"/>
              </w:rPr>
              <w:t>6.8.2.3. Clasificar por fondo, sección y serie los expedientes.</w:t>
            </w:r>
          </w:p>
        </w:tc>
        <w:tc>
          <w:tcPr>
            <w:tcW w:w="1985" w:type="dxa"/>
          </w:tcPr>
          <w:p w14:paraId="49F8496C"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04C91D33" w14:textId="77777777" w:rsidTr="00A03AD6">
        <w:trPr>
          <w:gridBefore w:val="1"/>
          <w:gridAfter w:val="1"/>
          <w:wBefore w:w="567" w:type="dxa"/>
          <w:wAfter w:w="567" w:type="dxa"/>
          <w:trHeight w:val="273"/>
        </w:trPr>
        <w:tc>
          <w:tcPr>
            <w:tcW w:w="5812" w:type="dxa"/>
            <w:gridSpan w:val="2"/>
          </w:tcPr>
          <w:p w14:paraId="1C1328B9" w14:textId="0CE774D9" w:rsidR="005F6E4D" w:rsidRPr="000A759F" w:rsidRDefault="005F6E4D" w:rsidP="00B1199B">
            <w:pPr>
              <w:jc w:val="both"/>
              <w:rPr>
                <w:rFonts w:ascii="Arial" w:hAnsi="Arial" w:cs="Arial"/>
                <w:b/>
                <w:bCs/>
                <w:sz w:val="20"/>
                <w:szCs w:val="20"/>
              </w:rPr>
            </w:pPr>
            <w:r w:rsidRPr="000A759F">
              <w:rPr>
                <w:rFonts w:ascii="Arial" w:hAnsi="Arial" w:cs="Arial"/>
                <w:bCs/>
                <w:sz w:val="20"/>
                <w:szCs w:val="20"/>
              </w:rPr>
              <w:lastRenderedPageBreak/>
              <w:t>6.8.2.4 Concluir el inventario de la Planoteca.</w:t>
            </w:r>
          </w:p>
        </w:tc>
        <w:tc>
          <w:tcPr>
            <w:tcW w:w="1985" w:type="dxa"/>
          </w:tcPr>
          <w:p w14:paraId="260E11AF"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29B10E5F" w14:textId="77777777" w:rsidTr="00A03AD6">
        <w:trPr>
          <w:gridBefore w:val="1"/>
          <w:gridAfter w:val="1"/>
          <w:wBefore w:w="567" w:type="dxa"/>
          <w:wAfter w:w="567" w:type="dxa"/>
          <w:trHeight w:val="273"/>
        </w:trPr>
        <w:tc>
          <w:tcPr>
            <w:tcW w:w="5812" w:type="dxa"/>
            <w:gridSpan w:val="2"/>
          </w:tcPr>
          <w:p w14:paraId="3271F0F7"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6.8.2.5 Ajustar óptimamente los espacios para la concentración de archivos.</w:t>
            </w:r>
          </w:p>
        </w:tc>
        <w:tc>
          <w:tcPr>
            <w:tcW w:w="1985" w:type="dxa"/>
          </w:tcPr>
          <w:p w14:paraId="5835F97D"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5D47991C" w14:textId="77777777" w:rsidTr="00A03AD6">
        <w:trPr>
          <w:gridBefore w:val="1"/>
          <w:gridAfter w:val="1"/>
          <w:wBefore w:w="567" w:type="dxa"/>
          <w:wAfter w:w="567" w:type="dxa"/>
          <w:trHeight w:val="415"/>
        </w:trPr>
        <w:tc>
          <w:tcPr>
            <w:tcW w:w="7797" w:type="dxa"/>
            <w:gridSpan w:val="3"/>
          </w:tcPr>
          <w:p w14:paraId="088123D0" w14:textId="77777777" w:rsidR="005F6E4D" w:rsidRPr="000A759F" w:rsidRDefault="005F6E4D" w:rsidP="00B1199B">
            <w:pPr>
              <w:spacing w:before="240"/>
              <w:jc w:val="both"/>
              <w:rPr>
                <w:rFonts w:ascii="Arial" w:hAnsi="Arial" w:cs="Arial"/>
                <w:b/>
                <w:bCs/>
                <w:sz w:val="20"/>
                <w:szCs w:val="20"/>
              </w:rPr>
            </w:pPr>
            <w:r w:rsidRPr="000A759F">
              <w:rPr>
                <w:rFonts w:ascii="Arial" w:hAnsi="Arial" w:cs="Arial"/>
                <w:b/>
                <w:bCs/>
                <w:sz w:val="20"/>
                <w:szCs w:val="20"/>
              </w:rPr>
              <w:t xml:space="preserve">Estrategia 6.8.3: </w:t>
            </w:r>
            <w:r w:rsidRPr="000A759F">
              <w:rPr>
                <w:rFonts w:ascii="Arial" w:hAnsi="Arial" w:cs="Arial"/>
                <w:b/>
                <w:bCs/>
                <w:i/>
                <w:iCs/>
                <w:sz w:val="20"/>
                <w:szCs w:val="20"/>
              </w:rPr>
              <w:t>Promoviendo procesos de adquisiciones correctos conforme al catálogo por objeto del gasto.</w:t>
            </w:r>
          </w:p>
        </w:tc>
      </w:tr>
      <w:tr w:rsidR="00063102" w:rsidRPr="000A759F" w14:paraId="3F41D21C" w14:textId="77777777" w:rsidTr="00A03AD6">
        <w:trPr>
          <w:gridBefore w:val="1"/>
          <w:gridAfter w:val="1"/>
          <w:wBefore w:w="567" w:type="dxa"/>
          <w:wAfter w:w="567" w:type="dxa"/>
          <w:trHeight w:val="414"/>
        </w:trPr>
        <w:tc>
          <w:tcPr>
            <w:tcW w:w="5812" w:type="dxa"/>
            <w:gridSpan w:val="2"/>
            <w:vAlign w:val="center"/>
          </w:tcPr>
          <w:p w14:paraId="1EC9AA01" w14:textId="77777777" w:rsidR="005F6E4D" w:rsidRPr="000A759F" w:rsidRDefault="005F6E4D"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98BB23E" w14:textId="77777777" w:rsidR="005F6E4D" w:rsidRPr="000A759F" w:rsidRDefault="005F6E4D"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33D958F" w14:textId="77777777" w:rsidTr="00A03AD6">
        <w:trPr>
          <w:gridBefore w:val="1"/>
          <w:gridAfter w:val="1"/>
          <w:wBefore w:w="567" w:type="dxa"/>
          <w:wAfter w:w="567" w:type="dxa"/>
          <w:trHeight w:val="273"/>
        </w:trPr>
        <w:tc>
          <w:tcPr>
            <w:tcW w:w="5812" w:type="dxa"/>
            <w:gridSpan w:val="2"/>
          </w:tcPr>
          <w:p w14:paraId="5B2650FD"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6.8.3.1 Capacitar al personal sobre el reglamento de adquisiciones, servicios y trámites de requisición y vales.</w:t>
            </w:r>
          </w:p>
        </w:tc>
        <w:tc>
          <w:tcPr>
            <w:tcW w:w="1985" w:type="dxa"/>
            <w:vAlign w:val="center"/>
          </w:tcPr>
          <w:p w14:paraId="67FDEB6D"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Adquisiciones</w:t>
            </w:r>
          </w:p>
        </w:tc>
      </w:tr>
      <w:tr w:rsidR="00063102" w:rsidRPr="000A759F" w14:paraId="2D4A470D" w14:textId="77777777" w:rsidTr="00A03AD6">
        <w:trPr>
          <w:gridBefore w:val="1"/>
          <w:gridAfter w:val="1"/>
          <w:wBefore w:w="567" w:type="dxa"/>
          <w:wAfter w:w="567" w:type="dxa"/>
          <w:trHeight w:val="273"/>
        </w:trPr>
        <w:tc>
          <w:tcPr>
            <w:tcW w:w="5812" w:type="dxa"/>
            <w:gridSpan w:val="2"/>
          </w:tcPr>
          <w:p w14:paraId="3C9F4413"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6.8.3.2 Integrar con la participación de las diferentes dependencias el programa anual de compras.</w:t>
            </w:r>
          </w:p>
        </w:tc>
        <w:tc>
          <w:tcPr>
            <w:tcW w:w="1985" w:type="dxa"/>
            <w:vAlign w:val="center"/>
          </w:tcPr>
          <w:p w14:paraId="45035E6D"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Adquisiciones</w:t>
            </w:r>
          </w:p>
        </w:tc>
      </w:tr>
      <w:tr w:rsidR="00063102" w:rsidRPr="000A759F" w14:paraId="7D743FDA" w14:textId="77777777" w:rsidTr="00A03AD6">
        <w:trPr>
          <w:gridBefore w:val="1"/>
          <w:gridAfter w:val="1"/>
          <w:wBefore w:w="567" w:type="dxa"/>
          <w:wAfter w:w="567" w:type="dxa"/>
          <w:trHeight w:val="273"/>
        </w:trPr>
        <w:tc>
          <w:tcPr>
            <w:tcW w:w="5812" w:type="dxa"/>
            <w:gridSpan w:val="2"/>
          </w:tcPr>
          <w:p w14:paraId="15949431"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6.8.3.3. Actualizar el padrón de proveedores del municipio.</w:t>
            </w:r>
          </w:p>
        </w:tc>
        <w:tc>
          <w:tcPr>
            <w:tcW w:w="1985" w:type="dxa"/>
            <w:vAlign w:val="center"/>
          </w:tcPr>
          <w:p w14:paraId="0005E6CF"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Adquisiciones</w:t>
            </w:r>
          </w:p>
        </w:tc>
      </w:tr>
      <w:tr w:rsidR="00063102" w:rsidRPr="000A759F" w14:paraId="53340AAD" w14:textId="77777777" w:rsidTr="00A03AD6">
        <w:trPr>
          <w:gridBefore w:val="1"/>
          <w:gridAfter w:val="1"/>
          <w:wBefore w:w="567" w:type="dxa"/>
          <w:wAfter w:w="567" w:type="dxa"/>
          <w:trHeight w:val="273"/>
        </w:trPr>
        <w:tc>
          <w:tcPr>
            <w:tcW w:w="5812" w:type="dxa"/>
            <w:gridSpan w:val="2"/>
          </w:tcPr>
          <w:p w14:paraId="6FC29849"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6.8.3.4 Elaborar las actas del Comité de Compras y vigilar el cumplimiento de acuerdos.</w:t>
            </w:r>
          </w:p>
        </w:tc>
        <w:tc>
          <w:tcPr>
            <w:tcW w:w="1985" w:type="dxa"/>
            <w:vAlign w:val="center"/>
          </w:tcPr>
          <w:p w14:paraId="17592D85"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Adquisiciones</w:t>
            </w:r>
          </w:p>
        </w:tc>
      </w:tr>
      <w:tr w:rsidR="00063102" w:rsidRPr="000A759F" w14:paraId="70910614" w14:textId="77777777" w:rsidTr="00A03AD6">
        <w:trPr>
          <w:gridBefore w:val="1"/>
          <w:gridAfter w:val="1"/>
          <w:wBefore w:w="567" w:type="dxa"/>
          <w:wAfter w:w="567" w:type="dxa"/>
          <w:trHeight w:val="415"/>
        </w:trPr>
        <w:tc>
          <w:tcPr>
            <w:tcW w:w="7797" w:type="dxa"/>
            <w:gridSpan w:val="3"/>
          </w:tcPr>
          <w:p w14:paraId="0E8A7401" w14:textId="77777777" w:rsidR="005F6E4D" w:rsidRPr="000A759F" w:rsidRDefault="005F6E4D" w:rsidP="00B1199B">
            <w:pPr>
              <w:spacing w:before="240"/>
              <w:jc w:val="both"/>
              <w:rPr>
                <w:rFonts w:ascii="Arial" w:hAnsi="Arial" w:cs="Arial"/>
                <w:b/>
                <w:bCs/>
                <w:sz w:val="20"/>
                <w:szCs w:val="20"/>
              </w:rPr>
            </w:pPr>
            <w:r w:rsidRPr="000A759F">
              <w:rPr>
                <w:rFonts w:ascii="Arial" w:hAnsi="Arial" w:cs="Arial"/>
                <w:b/>
                <w:bCs/>
                <w:sz w:val="20"/>
                <w:szCs w:val="20"/>
              </w:rPr>
              <w:t xml:space="preserve">Estrategia 6.8.4: </w:t>
            </w:r>
            <w:r w:rsidRPr="000A759F">
              <w:rPr>
                <w:rFonts w:ascii="Arial" w:hAnsi="Arial" w:cs="Arial"/>
                <w:b/>
                <w:bCs/>
                <w:i/>
                <w:iCs/>
                <w:sz w:val="20"/>
                <w:szCs w:val="20"/>
              </w:rPr>
              <w:t>Cumplimiento de las recomendaciones de mejora a los programas presupuestarios.</w:t>
            </w:r>
          </w:p>
        </w:tc>
      </w:tr>
      <w:tr w:rsidR="00063102" w:rsidRPr="000A759F" w14:paraId="06519F1C" w14:textId="77777777" w:rsidTr="00A03AD6">
        <w:trPr>
          <w:gridBefore w:val="1"/>
          <w:gridAfter w:val="1"/>
          <w:wBefore w:w="567" w:type="dxa"/>
          <w:wAfter w:w="567" w:type="dxa"/>
          <w:trHeight w:val="414"/>
        </w:trPr>
        <w:tc>
          <w:tcPr>
            <w:tcW w:w="5812" w:type="dxa"/>
            <w:gridSpan w:val="2"/>
            <w:vAlign w:val="center"/>
          </w:tcPr>
          <w:p w14:paraId="06A3248E" w14:textId="77777777" w:rsidR="005F6E4D" w:rsidRPr="000A759F" w:rsidRDefault="005F6E4D"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BBE15A8" w14:textId="77777777" w:rsidR="005F6E4D" w:rsidRPr="000A759F" w:rsidRDefault="005F6E4D"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FD8133C" w14:textId="77777777" w:rsidTr="00A03AD6">
        <w:trPr>
          <w:gridBefore w:val="1"/>
          <w:gridAfter w:val="1"/>
          <w:wBefore w:w="567" w:type="dxa"/>
          <w:wAfter w:w="567" w:type="dxa"/>
          <w:trHeight w:val="273"/>
        </w:trPr>
        <w:tc>
          <w:tcPr>
            <w:tcW w:w="5812" w:type="dxa"/>
            <w:gridSpan w:val="2"/>
          </w:tcPr>
          <w:p w14:paraId="045196D2"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6.8.4.1 Facilitar la información para la evaluación del diseño, implementación y resultados de los programas presupuestarios.</w:t>
            </w:r>
          </w:p>
        </w:tc>
        <w:tc>
          <w:tcPr>
            <w:tcW w:w="1985" w:type="dxa"/>
            <w:vAlign w:val="center"/>
          </w:tcPr>
          <w:p w14:paraId="491398C1"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Tesorería</w:t>
            </w:r>
          </w:p>
        </w:tc>
      </w:tr>
      <w:tr w:rsidR="00063102" w:rsidRPr="000A759F" w14:paraId="4C90CB07" w14:textId="77777777" w:rsidTr="00A03AD6">
        <w:trPr>
          <w:gridBefore w:val="1"/>
          <w:gridAfter w:val="1"/>
          <w:wBefore w:w="567" w:type="dxa"/>
          <w:wAfter w:w="567" w:type="dxa"/>
          <w:trHeight w:val="273"/>
        </w:trPr>
        <w:tc>
          <w:tcPr>
            <w:tcW w:w="5812" w:type="dxa"/>
            <w:gridSpan w:val="2"/>
          </w:tcPr>
          <w:p w14:paraId="6F66A695"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6.8.4.2 Supervisar la respuesta en tiempo y forma de las observaciones y recomendaciones del órgano evaluador.</w:t>
            </w:r>
          </w:p>
        </w:tc>
        <w:tc>
          <w:tcPr>
            <w:tcW w:w="1985" w:type="dxa"/>
          </w:tcPr>
          <w:p w14:paraId="50118E66"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Tesorería</w:t>
            </w:r>
          </w:p>
        </w:tc>
      </w:tr>
      <w:tr w:rsidR="00063102" w:rsidRPr="000A759F" w14:paraId="24569125" w14:textId="77777777" w:rsidTr="00A03AD6">
        <w:trPr>
          <w:gridBefore w:val="1"/>
          <w:gridAfter w:val="1"/>
          <w:wBefore w:w="567" w:type="dxa"/>
          <w:wAfter w:w="567" w:type="dxa"/>
          <w:trHeight w:val="273"/>
        </w:trPr>
        <w:tc>
          <w:tcPr>
            <w:tcW w:w="5812" w:type="dxa"/>
            <w:gridSpan w:val="2"/>
          </w:tcPr>
          <w:p w14:paraId="69C99B90"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6.8.4.3. Dar seguimiento a la instrumentación del plan de mejora en las dependencias involucradas.</w:t>
            </w:r>
          </w:p>
        </w:tc>
        <w:tc>
          <w:tcPr>
            <w:tcW w:w="1985" w:type="dxa"/>
          </w:tcPr>
          <w:p w14:paraId="7661E336"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Tesorería</w:t>
            </w:r>
          </w:p>
        </w:tc>
      </w:tr>
      <w:tr w:rsidR="00063102" w:rsidRPr="000A759F" w14:paraId="48764C1C" w14:textId="77777777" w:rsidTr="00A03AD6">
        <w:trPr>
          <w:gridBefore w:val="1"/>
          <w:gridAfter w:val="1"/>
          <w:wBefore w:w="567" w:type="dxa"/>
          <w:wAfter w:w="567" w:type="dxa"/>
          <w:trHeight w:val="415"/>
        </w:trPr>
        <w:tc>
          <w:tcPr>
            <w:tcW w:w="7797" w:type="dxa"/>
            <w:gridSpan w:val="3"/>
          </w:tcPr>
          <w:p w14:paraId="280AFC1A" w14:textId="77777777" w:rsidR="005F6E4D" w:rsidRPr="000A759F" w:rsidRDefault="005F6E4D" w:rsidP="00B1199B">
            <w:pPr>
              <w:spacing w:before="240"/>
              <w:jc w:val="both"/>
              <w:rPr>
                <w:rFonts w:ascii="Arial" w:hAnsi="Arial" w:cs="Arial"/>
                <w:b/>
                <w:bCs/>
                <w:sz w:val="20"/>
                <w:szCs w:val="20"/>
              </w:rPr>
            </w:pPr>
            <w:r w:rsidRPr="000A759F">
              <w:rPr>
                <w:rFonts w:ascii="Arial" w:hAnsi="Arial" w:cs="Arial"/>
                <w:b/>
                <w:bCs/>
                <w:sz w:val="20"/>
                <w:szCs w:val="20"/>
              </w:rPr>
              <w:t xml:space="preserve">Estrategia 6.8.5: </w:t>
            </w:r>
            <w:r w:rsidRPr="000A759F">
              <w:rPr>
                <w:rFonts w:ascii="Arial" w:hAnsi="Arial" w:cs="Arial"/>
                <w:b/>
                <w:bCs/>
                <w:i/>
                <w:iCs/>
                <w:sz w:val="20"/>
                <w:szCs w:val="20"/>
              </w:rPr>
              <w:t>Acceso a la justicia administrativa municipal.</w:t>
            </w:r>
          </w:p>
        </w:tc>
      </w:tr>
      <w:tr w:rsidR="00063102" w:rsidRPr="000A759F" w14:paraId="48C02E42" w14:textId="77777777" w:rsidTr="00A03AD6">
        <w:trPr>
          <w:gridBefore w:val="1"/>
          <w:gridAfter w:val="1"/>
          <w:wBefore w:w="567" w:type="dxa"/>
          <w:wAfter w:w="567" w:type="dxa"/>
          <w:trHeight w:val="414"/>
        </w:trPr>
        <w:tc>
          <w:tcPr>
            <w:tcW w:w="5812" w:type="dxa"/>
            <w:gridSpan w:val="2"/>
            <w:vAlign w:val="center"/>
          </w:tcPr>
          <w:p w14:paraId="7D529FC4" w14:textId="77777777" w:rsidR="005F6E4D" w:rsidRPr="000A759F" w:rsidRDefault="005F6E4D"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5C81AFC" w14:textId="77777777" w:rsidR="005F6E4D" w:rsidRPr="000A759F" w:rsidRDefault="005F6E4D"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F5CF412" w14:textId="77777777" w:rsidTr="00A03AD6">
        <w:trPr>
          <w:gridBefore w:val="1"/>
          <w:gridAfter w:val="1"/>
          <w:wBefore w:w="567" w:type="dxa"/>
          <w:wAfter w:w="567" w:type="dxa"/>
          <w:trHeight w:val="273"/>
        </w:trPr>
        <w:tc>
          <w:tcPr>
            <w:tcW w:w="5812" w:type="dxa"/>
            <w:gridSpan w:val="2"/>
          </w:tcPr>
          <w:p w14:paraId="0FBB655C"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6.8.5.1 Instalar módulos de información para la ciudadanía.</w:t>
            </w:r>
          </w:p>
        </w:tc>
        <w:tc>
          <w:tcPr>
            <w:tcW w:w="1985" w:type="dxa"/>
            <w:vAlign w:val="center"/>
          </w:tcPr>
          <w:p w14:paraId="232C238F" w14:textId="77777777" w:rsidR="005F6E4D" w:rsidRPr="00BC452F" w:rsidRDefault="005F6E4D" w:rsidP="00B1199B">
            <w:pPr>
              <w:jc w:val="both"/>
              <w:rPr>
                <w:rFonts w:ascii="Arial" w:hAnsi="Arial" w:cs="Arial"/>
                <w:i/>
                <w:sz w:val="20"/>
                <w:szCs w:val="20"/>
              </w:rPr>
            </w:pPr>
            <w:r w:rsidRPr="00BC452F">
              <w:rPr>
                <w:rFonts w:ascii="Arial" w:hAnsi="Arial" w:cs="Arial"/>
                <w:i/>
                <w:sz w:val="20"/>
                <w:szCs w:val="20"/>
              </w:rPr>
              <w:t>Juzgado Administrativo</w:t>
            </w:r>
          </w:p>
        </w:tc>
      </w:tr>
      <w:tr w:rsidR="00063102" w:rsidRPr="000A759F" w14:paraId="4AEC186C" w14:textId="77777777" w:rsidTr="00A03AD6">
        <w:trPr>
          <w:gridBefore w:val="1"/>
          <w:gridAfter w:val="1"/>
          <w:wBefore w:w="567" w:type="dxa"/>
          <w:wAfter w:w="567" w:type="dxa"/>
          <w:trHeight w:val="273"/>
        </w:trPr>
        <w:tc>
          <w:tcPr>
            <w:tcW w:w="5812" w:type="dxa"/>
            <w:gridSpan w:val="2"/>
          </w:tcPr>
          <w:p w14:paraId="5C0C4F8C" w14:textId="3787357D" w:rsidR="005F6E4D" w:rsidRPr="000A759F" w:rsidRDefault="005F6E4D" w:rsidP="00B1199B">
            <w:pPr>
              <w:jc w:val="both"/>
              <w:rPr>
                <w:rFonts w:ascii="Arial" w:hAnsi="Arial" w:cs="Arial"/>
                <w:bCs/>
                <w:sz w:val="20"/>
                <w:szCs w:val="20"/>
              </w:rPr>
            </w:pPr>
            <w:r w:rsidRPr="000A759F">
              <w:rPr>
                <w:rFonts w:ascii="Arial" w:hAnsi="Arial" w:cs="Arial"/>
                <w:bCs/>
                <w:sz w:val="20"/>
                <w:szCs w:val="20"/>
              </w:rPr>
              <w:t>6.8.5.2 Realizar reuniones informativas con delegados municipales, presidentes de colonia, colegios e instituciones de educación superior.</w:t>
            </w:r>
          </w:p>
        </w:tc>
        <w:tc>
          <w:tcPr>
            <w:tcW w:w="1985" w:type="dxa"/>
          </w:tcPr>
          <w:p w14:paraId="5F54952F" w14:textId="77777777" w:rsidR="005F6E4D" w:rsidRPr="00BC452F" w:rsidRDefault="005F6E4D" w:rsidP="00B1199B">
            <w:pPr>
              <w:jc w:val="both"/>
              <w:rPr>
                <w:rFonts w:ascii="Arial" w:hAnsi="Arial" w:cs="Arial"/>
                <w:i/>
                <w:sz w:val="20"/>
                <w:szCs w:val="20"/>
              </w:rPr>
            </w:pPr>
            <w:r w:rsidRPr="00BC452F">
              <w:rPr>
                <w:rFonts w:ascii="Arial" w:hAnsi="Arial" w:cs="Arial"/>
                <w:i/>
                <w:sz w:val="20"/>
                <w:szCs w:val="20"/>
              </w:rPr>
              <w:t>Juzgado Administrativo</w:t>
            </w:r>
          </w:p>
        </w:tc>
      </w:tr>
      <w:tr w:rsidR="00063102" w:rsidRPr="000A759F" w14:paraId="37E78B41" w14:textId="77777777" w:rsidTr="00A03AD6">
        <w:trPr>
          <w:gridBefore w:val="1"/>
          <w:gridAfter w:val="1"/>
          <w:wBefore w:w="567" w:type="dxa"/>
          <w:wAfter w:w="567" w:type="dxa"/>
          <w:trHeight w:val="273"/>
        </w:trPr>
        <w:tc>
          <w:tcPr>
            <w:tcW w:w="5812" w:type="dxa"/>
            <w:gridSpan w:val="2"/>
          </w:tcPr>
          <w:p w14:paraId="5E71B3BC"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6.8.5.3. Diseñar material de divulgación de fácil entendimiento para la población.</w:t>
            </w:r>
          </w:p>
        </w:tc>
        <w:tc>
          <w:tcPr>
            <w:tcW w:w="1985" w:type="dxa"/>
          </w:tcPr>
          <w:p w14:paraId="4B091E98" w14:textId="77777777" w:rsidR="005F6E4D" w:rsidRPr="00BC452F" w:rsidRDefault="005F6E4D" w:rsidP="00B1199B">
            <w:pPr>
              <w:jc w:val="both"/>
              <w:rPr>
                <w:rFonts w:ascii="Arial" w:hAnsi="Arial" w:cs="Arial"/>
                <w:i/>
                <w:sz w:val="20"/>
                <w:szCs w:val="20"/>
              </w:rPr>
            </w:pPr>
            <w:r w:rsidRPr="00BC452F">
              <w:rPr>
                <w:rFonts w:ascii="Arial" w:hAnsi="Arial" w:cs="Arial"/>
                <w:i/>
                <w:sz w:val="20"/>
                <w:szCs w:val="20"/>
              </w:rPr>
              <w:t>Juzgado Administrativo</w:t>
            </w:r>
          </w:p>
        </w:tc>
      </w:tr>
      <w:tr w:rsidR="00063102" w:rsidRPr="000A759F" w14:paraId="0D452240" w14:textId="77777777" w:rsidTr="00A03AD6">
        <w:trPr>
          <w:gridBefore w:val="1"/>
          <w:gridAfter w:val="1"/>
          <w:wBefore w:w="567" w:type="dxa"/>
          <w:wAfter w:w="567" w:type="dxa"/>
          <w:trHeight w:val="273"/>
        </w:trPr>
        <w:tc>
          <w:tcPr>
            <w:tcW w:w="5812" w:type="dxa"/>
            <w:gridSpan w:val="2"/>
          </w:tcPr>
          <w:p w14:paraId="48D614E1"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6.8.5.4 Realizar campañas informativas sobre la justicia administrativa.</w:t>
            </w:r>
          </w:p>
        </w:tc>
        <w:tc>
          <w:tcPr>
            <w:tcW w:w="1985" w:type="dxa"/>
          </w:tcPr>
          <w:p w14:paraId="57EBD487" w14:textId="77777777" w:rsidR="005F6E4D" w:rsidRPr="00BC452F" w:rsidRDefault="005F6E4D" w:rsidP="00B1199B">
            <w:pPr>
              <w:jc w:val="both"/>
              <w:rPr>
                <w:rFonts w:ascii="Arial" w:hAnsi="Arial" w:cs="Arial"/>
                <w:i/>
                <w:sz w:val="20"/>
                <w:szCs w:val="20"/>
              </w:rPr>
            </w:pPr>
            <w:r w:rsidRPr="00BC452F">
              <w:rPr>
                <w:rFonts w:ascii="Arial" w:hAnsi="Arial" w:cs="Arial"/>
                <w:i/>
                <w:sz w:val="20"/>
                <w:szCs w:val="20"/>
              </w:rPr>
              <w:t>Comunicación Social</w:t>
            </w:r>
          </w:p>
        </w:tc>
      </w:tr>
      <w:tr w:rsidR="005F6E4D" w:rsidRPr="000A759F" w14:paraId="4A80715C" w14:textId="77777777" w:rsidTr="00A03AD6">
        <w:trPr>
          <w:gridBefore w:val="1"/>
          <w:gridAfter w:val="1"/>
          <w:wBefore w:w="567" w:type="dxa"/>
          <w:wAfter w:w="567" w:type="dxa"/>
          <w:trHeight w:val="273"/>
        </w:trPr>
        <w:tc>
          <w:tcPr>
            <w:tcW w:w="5812" w:type="dxa"/>
            <w:gridSpan w:val="2"/>
          </w:tcPr>
          <w:p w14:paraId="303FB79C"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 xml:space="preserve">6.8.5.5 Resguardar sistemáticamente la información, dar </w:t>
            </w:r>
            <w:r w:rsidRPr="000A759F">
              <w:rPr>
                <w:rFonts w:ascii="Arial" w:hAnsi="Arial" w:cs="Arial"/>
                <w:bCs/>
                <w:sz w:val="20"/>
                <w:szCs w:val="20"/>
              </w:rPr>
              <w:lastRenderedPageBreak/>
              <w:t>seguimiento y transparentar los resultados.</w:t>
            </w:r>
          </w:p>
        </w:tc>
        <w:tc>
          <w:tcPr>
            <w:tcW w:w="1985" w:type="dxa"/>
          </w:tcPr>
          <w:p w14:paraId="1773A4A8" w14:textId="77777777" w:rsidR="005F6E4D" w:rsidRPr="00BC452F" w:rsidRDefault="005F6E4D" w:rsidP="00B1199B">
            <w:pPr>
              <w:jc w:val="both"/>
              <w:rPr>
                <w:rFonts w:ascii="Arial" w:hAnsi="Arial" w:cs="Arial"/>
                <w:i/>
                <w:sz w:val="20"/>
                <w:szCs w:val="20"/>
              </w:rPr>
            </w:pPr>
            <w:r w:rsidRPr="00BC452F">
              <w:rPr>
                <w:rFonts w:ascii="Arial" w:hAnsi="Arial" w:cs="Arial"/>
                <w:i/>
                <w:sz w:val="20"/>
                <w:szCs w:val="20"/>
              </w:rPr>
              <w:lastRenderedPageBreak/>
              <w:t xml:space="preserve">Juzgado </w:t>
            </w:r>
            <w:r w:rsidRPr="00BC452F">
              <w:rPr>
                <w:rFonts w:ascii="Arial" w:hAnsi="Arial" w:cs="Arial"/>
                <w:i/>
                <w:sz w:val="20"/>
                <w:szCs w:val="20"/>
              </w:rPr>
              <w:lastRenderedPageBreak/>
              <w:t>Administrativo</w:t>
            </w:r>
          </w:p>
        </w:tc>
      </w:tr>
    </w:tbl>
    <w:p w14:paraId="42312006" w14:textId="77777777" w:rsidR="00786BC0" w:rsidRPr="000A759F" w:rsidRDefault="00786BC0" w:rsidP="00B1199B">
      <w:pPr>
        <w:jc w:val="both"/>
        <w:rPr>
          <w:rFonts w:ascii="Arial" w:hAnsi="Arial" w:cs="Arial"/>
          <w:lang w:eastAsia="es-MX"/>
        </w:rPr>
      </w:pPr>
    </w:p>
    <w:p w14:paraId="0951A162" w14:textId="681AD90C" w:rsidR="00F86EDF" w:rsidRPr="000A759F" w:rsidRDefault="00F86EDF" w:rsidP="00B1199B">
      <w:pPr>
        <w:pStyle w:val="Ttulo3"/>
        <w:jc w:val="both"/>
        <w:rPr>
          <w:rFonts w:eastAsia="Arial" w:cs="Arial"/>
          <w:color w:val="auto"/>
          <w:lang w:eastAsia="es-MX"/>
        </w:rPr>
      </w:pPr>
      <w:bookmarkStart w:id="133" w:name="_Toc95668972"/>
      <w:r w:rsidRPr="000A759F">
        <w:rPr>
          <w:rFonts w:eastAsia="Arial" w:cs="Arial"/>
          <w:color w:val="auto"/>
          <w:lang w:eastAsia="es-MX"/>
        </w:rPr>
        <w:t>6.1.7 Eje Respuesta efectiva para tu tranquilidad.</w:t>
      </w:r>
      <w:bookmarkEnd w:id="133"/>
    </w:p>
    <w:p w14:paraId="30A05262" w14:textId="77777777" w:rsidR="005037D6" w:rsidRPr="000A759F" w:rsidRDefault="005037D6"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
        <w:gridCol w:w="3190"/>
        <w:gridCol w:w="1985"/>
        <w:gridCol w:w="567"/>
      </w:tblGrid>
      <w:tr w:rsidR="00063102" w:rsidRPr="000A759F" w14:paraId="4BA914EE" w14:textId="77777777" w:rsidTr="00A03AD6">
        <w:trPr>
          <w:trHeight w:val="924"/>
        </w:trPr>
        <w:tc>
          <w:tcPr>
            <w:tcW w:w="8931" w:type="dxa"/>
            <w:gridSpan w:val="6"/>
            <w:vAlign w:val="center"/>
          </w:tcPr>
          <w:p w14:paraId="118540B6" w14:textId="77777777" w:rsidR="005037D6" w:rsidRPr="000A759F" w:rsidRDefault="005037D6" w:rsidP="00B1199B">
            <w:pPr>
              <w:spacing w:after="0"/>
              <w:jc w:val="both"/>
              <w:rPr>
                <w:rFonts w:ascii="Arial" w:hAnsi="Arial" w:cs="Arial"/>
                <w:b/>
                <w:bCs/>
                <w:sz w:val="24"/>
                <w:szCs w:val="24"/>
              </w:rPr>
            </w:pPr>
            <w:r w:rsidRPr="000A759F">
              <w:rPr>
                <w:rFonts w:ascii="Arial" w:hAnsi="Arial" w:cs="Arial"/>
                <w:b/>
                <w:bCs/>
                <w:sz w:val="24"/>
                <w:szCs w:val="24"/>
              </w:rPr>
              <w:t>Línea estratégica 7:</w:t>
            </w:r>
            <w:r w:rsidRPr="000A759F">
              <w:rPr>
                <w:rFonts w:ascii="Arial" w:hAnsi="Arial" w:cs="Arial"/>
              </w:rPr>
              <w:t xml:space="preserve"> </w:t>
            </w:r>
            <w:r w:rsidRPr="000A759F">
              <w:rPr>
                <w:rFonts w:ascii="Arial" w:hAnsi="Arial" w:cs="Arial"/>
                <w:b/>
                <w:bCs/>
                <w:sz w:val="24"/>
                <w:szCs w:val="24"/>
              </w:rPr>
              <w:t>Salvaguarda de la seguridad, patrimonio y derechos fundamentales de la población que habita San Francisco del Rincón.</w:t>
            </w:r>
          </w:p>
          <w:p w14:paraId="4010480E" w14:textId="77777777" w:rsidR="005037D6" w:rsidRPr="000A759F" w:rsidRDefault="005037D6" w:rsidP="00B1199B">
            <w:pPr>
              <w:jc w:val="both"/>
              <w:rPr>
                <w:rFonts w:ascii="Arial" w:hAnsi="Arial" w:cs="Arial"/>
                <w:b/>
              </w:rPr>
            </w:pPr>
          </w:p>
        </w:tc>
      </w:tr>
      <w:tr w:rsidR="00063102" w:rsidRPr="000A759F" w14:paraId="3301DA02" w14:textId="77777777" w:rsidTr="00A03AD6">
        <w:trPr>
          <w:trHeight w:val="373"/>
        </w:trPr>
        <w:tc>
          <w:tcPr>
            <w:tcW w:w="6379" w:type="dxa"/>
            <w:gridSpan w:val="4"/>
            <w:vAlign w:val="center"/>
          </w:tcPr>
          <w:p w14:paraId="3094D21E" w14:textId="77777777" w:rsidR="005037D6" w:rsidRPr="000A759F" w:rsidRDefault="005037D6" w:rsidP="00B1199B">
            <w:pPr>
              <w:spacing w:before="240"/>
              <w:jc w:val="both"/>
              <w:rPr>
                <w:rFonts w:ascii="Arial" w:hAnsi="Arial" w:cs="Arial"/>
                <w:b/>
                <w:bCs/>
              </w:rPr>
            </w:pPr>
            <w:r w:rsidRPr="000A759F">
              <w:rPr>
                <w:rFonts w:ascii="Arial" w:hAnsi="Arial" w:cs="Arial"/>
                <w:b/>
                <w:bCs/>
              </w:rPr>
              <w:t>OBJETIVO GENERAL 7.</w:t>
            </w:r>
            <w:r w:rsidRPr="000A759F">
              <w:rPr>
                <w:rFonts w:ascii="Arial" w:hAnsi="Arial" w:cs="Arial"/>
                <w:b/>
                <w:bCs/>
                <w:sz w:val="24"/>
                <w:szCs w:val="24"/>
              </w:rPr>
              <w:t xml:space="preserve"> Abatir los actos delincuenciales que afectan la seguridad de la población del municipio.</w:t>
            </w:r>
          </w:p>
        </w:tc>
        <w:tc>
          <w:tcPr>
            <w:tcW w:w="2552" w:type="dxa"/>
            <w:gridSpan w:val="2"/>
            <w:vAlign w:val="center"/>
          </w:tcPr>
          <w:p w14:paraId="584D92B4" w14:textId="77777777" w:rsidR="005037D6" w:rsidRPr="000A759F" w:rsidRDefault="005037D6" w:rsidP="00B1199B">
            <w:pPr>
              <w:jc w:val="both"/>
              <w:rPr>
                <w:rFonts w:ascii="Arial" w:hAnsi="Arial" w:cs="Arial"/>
                <w:b/>
              </w:rPr>
            </w:pPr>
            <w:r w:rsidRPr="000A759F">
              <w:rPr>
                <w:rFonts w:ascii="Arial" w:hAnsi="Arial" w:cs="Arial"/>
                <w:b/>
                <w:bCs/>
                <w:i/>
                <w:iCs/>
                <w:noProof/>
                <w:lang w:eastAsia="es-MX"/>
              </w:rPr>
              <w:drawing>
                <wp:inline distT="0" distB="0" distL="0" distR="0" wp14:anchorId="4FA551AA" wp14:editId="2F2C7507">
                  <wp:extent cx="720000" cy="720000"/>
                  <wp:effectExtent l="0" t="0" r="4445" b="4445"/>
                  <wp:docPr id="229" name="Imagen 22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34B87C13" w14:textId="77777777" w:rsidTr="00A03AD6">
        <w:trPr>
          <w:trHeight w:val="373"/>
        </w:trPr>
        <w:tc>
          <w:tcPr>
            <w:tcW w:w="3189" w:type="dxa"/>
            <w:gridSpan w:val="3"/>
            <w:vAlign w:val="center"/>
          </w:tcPr>
          <w:p w14:paraId="691557AA" w14:textId="77777777" w:rsidR="005037D6" w:rsidRPr="000A759F" w:rsidRDefault="005037D6" w:rsidP="00B1199B">
            <w:pPr>
              <w:spacing w:before="240"/>
              <w:jc w:val="both"/>
              <w:rPr>
                <w:rFonts w:ascii="Arial" w:hAnsi="Arial" w:cs="Arial"/>
                <w:b/>
                <w:bCs/>
                <w:i/>
                <w:iCs/>
              </w:rPr>
            </w:pPr>
            <w:r w:rsidRPr="000A759F">
              <w:rPr>
                <w:rFonts w:ascii="Arial" w:hAnsi="Arial" w:cs="Arial"/>
                <w:b/>
                <w:bCs/>
                <w:i/>
                <w:iCs/>
              </w:rPr>
              <w:t>Indicador</w:t>
            </w:r>
          </w:p>
        </w:tc>
        <w:tc>
          <w:tcPr>
            <w:tcW w:w="3190" w:type="dxa"/>
            <w:vAlign w:val="center"/>
          </w:tcPr>
          <w:p w14:paraId="72D105E6" w14:textId="77777777" w:rsidR="005037D6" w:rsidRPr="000A759F" w:rsidRDefault="005037D6" w:rsidP="00B1199B">
            <w:pPr>
              <w:spacing w:before="240"/>
              <w:jc w:val="both"/>
              <w:rPr>
                <w:rFonts w:ascii="Arial" w:hAnsi="Arial" w:cs="Arial"/>
                <w:b/>
                <w:bCs/>
                <w:i/>
                <w:iCs/>
              </w:rPr>
            </w:pPr>
            <w:r w:rsidRPr="000A759F">
              <w:rPr>
                <w:rFonts w:ascii="Arial" w:hAnsi="Arial" w:cs="Arial"/>
                <w:b/>
                <w:bCs/>
                <w:i/>
                <w:iCs/>
              </w:rPr>
              <w:t>Meta</w:t>
            </w:r>
          </w:p>
        </w:tc>
        <w:tc>
          <w:tcPr>
            <w:tcW w:w="2552" w:type="dxa"/>
            <w:gridSpan w:val="2"/>
            <w:vAlign w:val="center"/>
          </w:tcPr>
          <w:p w14:paraId="57DC2D08" w14:textId="77777777" w:rsidR="005037D6" w:rsidRPr="000A759F" w:rsidRDefault="005037D6" w:rsidP="00B1199B">
            <w:pPr>
              <w:jc w:val="both"/>
              <w:rPr>
                <w:rFonts w:ascii="Arial" w:hAnsi="Arial" w:cs="Arial"/>
                <w:b/>
                <w:i/>
                <w:iCs/>
              </w:rPr>
            </w:pPr>
            <w:r w:rsidRPr="000A759F">
              <w:rPr>
                <w:rFonts w:ascii="Arial" w:hAnsi="Arial" w:cs="Arial"/>
                <w:b/>
                <w:i/>
                <w:iCs/>
              </w:rPr>
              <w:t>Responsable</w:t>
            </w:r>
          </w:p>
        </w:tc>
      </w:tr>
      <w:tr w:rsidR="00063102" w:rsidRPr="000A759F" w14:paraId="1269EC98" w14:textId="77777777" w:rsidTr="00A03AD6">
        <w:trPr>
          <w:trHeight w:val="373"/>
        </w:trPr>
        <w:tc>
          <w:tcPr>
            <w:tcW w:w="3189" w:type="dxa"/>
            <w:gridSpan w:val="3"/>
          </w:tcPr>
          <w:p w14:paraId="247CBB85" w14:textId="77777777" w:rsidR="005037D6" w:rsidRPr="000A759F" w:rsidRDefault="005037D6" w:rsidP="00B1199B">
            <w:pPr>
              <w:spacing w:before="240"/>
              <w:jc w:val="both"/>
              <w:rPr>
                <w:rFonts w:ascii="Arial" w:hAnsi="Arial" w:cs="Arial"/>
                <w:b/>
                <w:bCs/>
                <w:i/>
                <w:iCs/>
              </w:rPr>
            </w:pPr>
            <w:r w:rsidRPr="000A759F">
              <w:rPr>
                <w:rFonts w:ascii="Arial" w:hAnsi="Arial" w:cs="Arial"/>
                <w:b/>
                <w:bCs/>
                <w:i/>
                <w:iCs/>
              </w:rPr>
              <w:t>Delito del fuero común robos</w:t>
            </w:r>
          </w:p>
        </w:tc>
        <w:tc>
          <w:tcPr>
            <w:tcW w:w="3190" w:type="dxa"/>
          </w:tcPr>
          <w:p w14:paraId="6032B641" w14:textId="7E8A709D" w:rsidR="005037D6" w:rsidRPr="000A759F" w:rsidRDefault="00F8057B" w:rsidP="00B1199B">
            <w:pPr>
              <w:spacing w:before="240"/>
              <w:jc w:val="both"/>
              <w:rPr>
                <w:rFonts w:ascii="Arial" w:hAnsi="Arial" w:cs="Arial"/>
                <w:b/>
                <w:bCs/>
                <w:i/>
                <w:iCs/>
              </w:rPr>
            </w:pPr>
            <w:r w:rsidRPr="000A759F">
              <w:rPr>
                <w:rFonts w:ascii="Arial" w:hAnsi="Arial" w:cs="Arial"/>
                <w:b/>
                <w:bCs/>
                <w:i/>
                <w:iCs/>
              </w:rPr>
              <w:t>Contribuir a d</w:t>
            </w:r>
            <w:r w:rsidR="005037D6" w:rsidRPr="000A759F">
              <w:rPr>
                <w:rFonts w:ascii="Arial" w:hAnsi="Arial" w:cs="Arial"/>
                <w:b/>
                <w:bCs/>
                <w:i/>
                <w:iCs/>
              </w:rPr>
              <w:t>isminuir el número de delitos por robos</w:t>
            </w:r>
          </w:p>
        </w:tc>
        <w:tc>
          <w:tcPr>
            <w:tcW w:w="2552" w:type="dxa"/>
            <w:gridSpan w:val="2"/>
            <w:vAlign w:val="center"/>
          </w:tcPr>
          <w:p w14:paraId="1486CCC2" w14:textId="77777777" w:rsidR="005037D6" w:rsidRPr="000A759F" w:rsidRDefault="005037D6" w:rsidP="00B1199B">
            <w:pPr>
              <w:jc w:val="both"/>
              <w:rPr>
                <w:rFonts w:ascii="Arial" w:hAnsi="Arial" w:cs="Arial"/>
                <w:b/>
                <w:i/>
                <w:iCs/>
              </w:rPr>
            </w:pPr>
            <w:r w:rsidRPr="000A759F">
              <w:rPr>
                <w:rFonts w:ascii="Arial" w:hAnsi="Arial" w:cs="Arial"/>
                <w:b/>
                <w:i/>
                <w:iCs/>
              </w:rPr>
              <w:t>Seguridad Ciudadana, Tránsito y Vialidad</w:t>
            </w:r>
          </w:p>
        </w:tc>
      </w:tr>
      <w:tr w:rsidR="00063102" w:rsidRPr="000A759F" w14:paraId="08666974" w14:textId="77777777" w:rsidTr="00A03AD6">
        <w:trPr>
          <w:trHeight w:val="373"/>
        </w:trPr>
        <w:tc>
          <w:tcPr>
            <w:tcW w:w="3189" w:type="dxa"/>
            <w:gridSpan w:val="3"/>
          </w:tcPr>
          <w:p w14:paraId="04A64CF4" w14:textId="77777777" w:rsidR="005037D6" w:rsidRPr="000A759F" w:rsidRDefault="005037D6" w:rsidP="00B1199B">
            <w:pPr>
              <w:spacing w:before="240"/>
              <w:jc w:val="both"/>
              <w:rPr>
                <w:rFonts w:ascii="Arial" w:hAnsi="Arial" w:cs="Arial"/>
                <w:b/>
                <w:bCs/>
                <w:i/>
                <w:iCs/>
              </w:rPr>
            </w:pPr>
            <w:r w:rsidRPr="000A759F">
              <w:rPr>
                <w:rFonts w:ascii="Arial" w:hAnsi="Arial" w:cs="Arial"/>
                <w:b/>
                <w:bCs/>
                <w:i/>
                <w:iCs/>
              </w:rPr>
              <w:t>Delito del fuero común lesiones dolosas</w:t>
            </w:r>
          </w:p>
        </w:tc>
        <w:tc>
          <w:tcPr>
            <w:tcW w:w="3190" w:type="dxa"/>
          </w:tcPr>
          <w:p w14:paraId="7AE2D5EC" w14:textId="773A5264" w:rsidR="005037D6" w:rsidRPr="000A759F" w:rsidRDefault="00F8057B" w:rsidP="00B1199B">
            <w:pPr>
              <w:spacing w:before="240"/>
              <w:jc w:val="both"/>
              <w:rPr>
                <w:rFonts w:ascii="Arial" w:hAnsi="Arial" w:cs="Arial"/>
                <w:b/>
                <w:bCs/>
                <w:i/>
                <w:iCs/>
              </w:rPr>
            </w:pPr>
            <w:r w:rsidRPr="000A759F">
              <w:rPr>
                <w:rFonts w:ascii="Arial" w:hAnsi="Arial" w:cs="Arial"/>
                <w:b/>
                <w:bCs/>
                <w:i/>
                <w:iCs/>
              </w:rPr>
              <w:t>Contribuir a d</w:t>
            </w:r>
            <w:r w:rsidR="005037D6" w:rsidRPr="000A759F">
              <w:rPr>
                <w:rFonts w:ascii="Arial" w:hAnsi="Arial" w:cs="Arial"/>
                <w:b/>
                <w:bCs/>
                <w:i/>
                <w:iCs/>
              </w:rPr>
              <w:t xml:space="preserve">isminuir el número de delitos por lesiones dolosas </w:t>
            </w:r>
          </w:p>
        </w:tc>
        <w:tc>
          <w:tcPr>
            <w:tcW w:w="2552" w:type="dxa"/>
            <w:gridSpan w:val="2"/>
            <w:vAlign w:val="center"/>
          </w:tcPr>
          <w:p w14:paraId="6B35C228" w14:textId="77777777" w:rsidR="005037D6" w:rsidRPr="000A759F" w:rsidRDefault="005037D6" w:rsidP="00B1199B">
            <w:pPr>
              <w:jc w:val="both"/>
              <w:rPr>
                <w:rFonts w:ascii="Arial" w:hAnsi="Arial" w:cs="Arial"/>
                <w:b/>
                <w:i/>
                <w:iCs/>
              </w:rPr>
            </w:pPr>
            <w:r w:rsidRPr="000A759F">
              <w:rPr>
                <w:rFonts w:ascii="Arial" w:hAnsi="Arial" w:cs="Arial"/>
                <w:b/>
                <w:i/>
                <w:iCs/>
              </w:rPr>
              <w:t>Seguridad Ciudadana, Tránsito y Vialidad</w:t>
            </w:r>
          </w:p>
        </w:tc>
      </w:tr>
      <w:tr w:rsidR="00063102" w:rsidRPr="000A759F" w14:paraId="2EEAF7CD" w14:textId="77777777" w:rsidTr="00A03AD6">
        <w:trPr>
          <w:trHeight w:val="373"/>
        </w:trPr>
        <w:tc>
          <w:tcPr>
            <w:tcW w:w="6379" w:type="dxa"/>
            <w:gridSpan w:val="4"/>
            <w:vAlign w:val="center"/>
          </w:tcPr>
          <w:p w14:paraId="5BE8306D" w14:textId="68A2CD4A" w:rsidR="005037D6" w:rsidRPr="000A759F" w:rsidRDefault="005037D6" w:rsidP="00B1199B">
            <w:pPr>
              <w:spacing w:before="240"/>
              <w:jc w:val="both"/>
              <w:rPr>
                <w:rFonts w:ascii="Arial" w:hAnsi="Arial" w:cs="Arial"/>
                <w:b/>
                <w:bCs/>
                <w:i/>
                <w:iCs/>
              </w:rPr>
            </w:pPr>
            <w:r w:rsidRPr="000A759F">
              <w:rPr>
                <w:rFonts w:ascii="Arial" w:hAnsi="Arial" w:cs="Arial"/>
                <w:b/>
                <w:bCs/>
              </w:rPr>
              <w:t>OBJETIVO 7.1:</w:t>
            </w:r>
            <w:r w:rsidR="002421BD" w:rsidRPr="000A759F">
              <w:rPr>
                <w:rFonts w:ascii="Arial" w:hAnsi="Arial" w:cs="Arial"/>
                <w:b/>
                <w:bCs/>
              </w:rPr>
              <w:t xml:space="preserve"> </w:t>
            </w:r>
            <w:r w:rsidR="002421BD" w:rsidRPr="000A759F">
              <w:rPr>
                <w:rFonts w:ascii="Arial" w:hAnsi="Arial" w:cs="Arial"/>
                <w:b/>
                <w:bCs/>
                <w:sz w:val="24"/>
                <w:szCs w:val="24"/>
              </w:rPr>
              <w:t>Incrementar la seguridad en los hogares y el entorno de las familias del municipio</w:t>
            </w:r>
            <w:r w:rsidRPr="000A759F">
              <w:rPr>
                <w:rFonts w:ascii="Arial" w:hAnsi="Arial" w:cs="Arial"/>
                <w:b/>
                <w:bCs/>
                <w:sz w:val="24"/>
                <w:szCs w:val="24"/>
              </w:rPr>
              <w:t>.</w:t>
            </w:r>
          </w:p>
        </w:tc>
        <w:tc>
          <w:tcPr>
            <w:tcW w:w="2552" w:type="dxa"/>
            <w:gridSpan w:val="2"/>
            <w:vAlign w:val="center"/>
          </w:tcPr>
          <w:p w14:paraId="7596A2A8" w14:textId="77777777" w:rsidR="005037D6" w:rsidRPr="000A759F" w:rsidRDefault="005037D6"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2D549B3F" wp14:editId="57925061">
                  <wp:extent cx="720000" cy="720000"/>
                  <wp:effectExtent l="0" t="0" r="4445" b="4445"/>
                  <wp:docPr id="230" name="Imagen 23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17D5CDF" w14:textId="77777777" w:rsidTr="00A03AD6">
        <w:trPr>
          <w:trHeight w:val="373"/>
        </w:trPr>
        <w:tc>
          <w:tcPr>
            <w:tcW w:w="3119" w:type="dxa"/>
            <w:gridSpan w:val="2"/>
            <w:vAlign w:val="center"/>
          </w:tcPr>
          <w:p w14:paraId="07313530" w14:textId="77777777" w:rsidR="005037D6" w:rsidRPr="000A759F" w:rsidRDefault="005037D6" w:rsidP="00B1199B">
            <w:pPr>
              <w:jc w:val="both"/>
              <w:rPr>
                <w:rFonts w:ascii="Arial" w:hAnsi="Arial" w:cs="Arial"/>
                <w:b/>
                <w:bCs/>
                <w:i/>
                <w:iCs/>
              </w:rPr>
            </w:pPr>
            <w:r w:rsidRPr="000A759F">
              <w:rPr>
                <w:rFonts w:ascii="Arial" w:hAnsi="Arial" w:cs="Arial"/>
                <w:b/>
                <w:bCs/>
                <w:i/>
                <w:iCs/>
              </w:rPr>
              <w:t>Indicador</w:t>
            </w:r>
          </w:p>
        </w:tc>
        <w:tc>
          <w:tcPr>
            <w:tcW w:w="3260" w:type="dxa"/>
            <w:gridSpan w:val="2"/>
            <w:vAlign w:val="center"/>
          </w:tcPr>
          <w:p w14:paraId="05D23162" w14:textId="77777777" w:rsidR="005037D6" w:rsidRPr="000A759F" w:rsidRDefault="005037D6"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6BBD1FE4" w14:textId="77777777" w:rsidR="005037D6" w:rsidRPr="000A759F" w:rsidRDefault="005037D6" w:rsidP="00B1199B">
            <w:pPr>
              <w:jc w:val="both"/>
              <w:rPr>
                <w:rFonts w:ascii="Arial" w:hAnsi="Arial" w:cs="Arial"/>
                <w:b/>
                <w:bCs/>
                <w:i/>
                <w:iCs/>
              </w:rPr>
            </w:pPr>
            <w:r w:rsidRPr="000A759F">
              <w:rPr>
                <w:rFonts w:ascii="Arial" w:hAnsi="Arial" w:cs="Arial"/>
                <w:b/>
                <w:bCs/>
                <w:i/>
                <w:iCs/>
              </w:rPr>
              <w:t>Responsable</w:t>
            </w:r>
          </w:p>
        </w:tc>
      </w:tr>
      <w:tr w:rsidR="00063102" w:rsidRPr="000A759F" w14:paraId="3CB85423" w14:textId="77777777" w:rsidTr="00A03AD6">
        <w:trPr>
          <w:trHeight w:val="924"/>
        </w:trPr>
        <w:tc>
          <w:tcPr>
            <w:tcW w:w="3119" w:type="dxa"/>
            <w:gridSpan w:val="2"/>
            <w:vAlign w:val="center"/>
          </w:tcPr>
          <w:p w14:paraId="5160B858" w14:textId="136A6E40" w:rsidR="00140742" w:rsidRPr="000A759F" w:rsidRDefault="005037D6" w:rsidP="00B1199B">
            <w:pPr>
              <w:jc w:val="both"/>
              <w:rPr>
                <w:rFonts w:ascii="Arial" w:hAnsi="Arial" w:cs="Arial"/>
                <w:b/>
                <w:bCs/>
                <w:i/>
                <w:iCs/>
              </w:rPr>
            </w:pPr>
            <w:r w:rsidRPr="000A759F">
              <w:rPr>
                <w:rFonts w:ascii="Arial" w:hAnsi="Arial" w:cs="Arial"/>
                <w:b/>
                <w:bCs/>
                <w:i/>
              </w:rPr>
              <w:t xml:space="preserve">7.1.1 </w:t>
            </w:r>
            <w:r w:rsidRPr="000A759F">
              <w:rPr>
                <w:rFonts w:ascii="Arial" w:hAnsi="Arial" w:cs="Arial"/>
                <w:b/>
                <w:bCs/>
                <w:i/>
                <w:iCs/>
              </w:rPr>
              <w:t>Número de colonias y localidades que cuentan con medidas de intervención de proximidad social para prevención de la violencia y la delincuencia.</w:t>
            </w:r>
          </w:p>
        </w:tc>
        <w:tc>
          <w:tcPr>
            <w:tcW w:w="3260" w:type="dxa"/>
            <w:gridSpan w:val="2"/>
            <w:vAlign w:val="center"/>
          </w:tcPr>
          <w:p w14:paraId="068CDFF0" w14:textId="41F9B3B4" w:rsidR="005037D6" w:rsidRPr="000A759F" w:rsidRDefault="005037D6" w:rsidP="00B1199B">
            <w:pPr>
              <w:jc w:val="both"/>
              <w:rPr>
                <w:rFonts w:ascii="Arial" w:hAnsi="Arial" w:cs="Arial"/>
                <w:bCs/>
                <w:i/>
                <w:iCs/>
              </w:rPr>
            </w:pPr>
            <w:r w:rsidRPr="000A759F">
              <w:rPr>
                <w:rFonts w:ascii="Arial" w:hAnsi="Arial" w:cs="Arial"/>
                <w:b/>
                <w:bCs/>
                <w:i/>
                <w:iCs/>
              </w:rPr>
              <w:t xml:space="preserve">Incrementar </w:t>
            </w:r>
            <w:r w:rsidR="002421BD" w:rsidRPr="000A759F">
              <w:rPr>
                <w:rFonts w:ascii="Arial" w:hAnsi="Arial" w:cs="Arial"/>
                <w:b/>
                <w:bCs/>
                <w:i/>
                <w:iCs/>
              </w:rPr>
              <w:t xml:space="preserve">a </w:t>
            </w:r>
            <w:r w:rsidR="00140742" w:rsidRPr="000A759F">
              <w:rPr>
                <w:rFonts w:ascii="Arial" w:hAnsi="Arial" w:cs="Arial"/>
                <w:b/>
                <w:bCs/>
                <w:i/>
                <w:iCs/>
              </w:rPr>
              <w:t>50</w:t>
            </w:r>
            <w:r w:rsidR="002421BD" w:rsidRPr="000A759F">
              <w:rPr>
                <w:rFonts w:ascii="Arial" w:hAnsi="Arial" w:cs="Arial"/>
                <w:b/>
                <w:bCs/>
                <w:i/>
                <w:iCs/>
              </w:rPr>
              <w:t xml:space="preserve"> el número de </w:t>
            </w:r>
            <w:r w:rsidRPr="000A759F">
              <w:rPr>
                <w:rFonts w:ascii="Arial" w:hAnsi="Arial" w:cs="Arial"/>
                <w:b/>
                <w:bCs/>
                <w:i/>
                <w:iCs/>
              </w:rPr>
              <w:t>colonias y localidades que cuentan con medidas de intervención de proximidad social para prevención de la violencia y la delincuencia.</w:t>
            </w:r>
          </w:p>
        </w:tc>
        <w:tc>
          <w:tcPr>
            <w:tcW w:w="2552" w:type="dxa"/>
            <w:gridSpan w:val="2"/>
            <w:vAlign w:val="center"/>
          </w:tcPr>
          <w:p w14:paraId="6577B71A" w14:textId="77777777" w:rsidR="005037D6" w:rsidRPr="000A759F" w:rsidRDefault="005037D6" w:rsidP="00B1199B">
            <w:pPr>
              <w:jc w:val="both"/>
              <w:rPr>
                <w:rFonts w:ascii="Arial" w:hAnsi="Arial" w:cs="Arial"/>
                <w:bCs/>
                <w:i/>
                <w:iCs/>
              </w:rPr>
            </w:pPr>
            <w:r w:rsidRPr="000A759F">
              <w:rPr>
                <w:rFonts w:ascii="Arial" w:hAnsi="Arial" w:cs="Arial"/>
                <w:b/>
                <w:i/>
                <w:iCs/>
              </w:rPr>
              <w:t>Seguridad Ciudadana, Tránsito y Vialidad</w:t>
            </w:r>
          </w:p>
        </w:tc>
      </w:tr>
      <w:tr w:rsidR="00063102" w:rsidRPr="000A759F" w14:paraId="0BDDE979" w14:textId="77777777" w:rsidTr="00A03AD6">
        <w:trPr>
          <w:gridBefore w:val="1"/>
          <w:gridAfter w:val="1"/>
          <w:wBefore w:w="567" w:type="dxa"/>
          <w:wAfter w:w="567" w:type="dxa"/>
          <w:trHeight w:val="415"/>
        </w:trPr>
        <w:tc>
          <w:tcPr>
            <w:tcW w:w="7797" w:type="dxa"/>
            <w:gridSpan w:val="4"/>
          </w:tcPr>
          <w:p w14:paraId="06808794" w14:textId="6192021E" w:rsidR="005037D6" w:rsidRPr="000A759F" w:rsidRDefault="005037D6" w:rsidP="00B1199B">
            <w:pPr>
              <w:spacing w:before="240"/>
              <w:jc w:val="both"/>
              <w:rPr>
                <w:rFonts w:ascii="Arial" w:eastAsia="Arial MT" w:hAnsi="Arial" w:cs="Arial"/>
                <w:b/>
                <w:i/>
                <w:iCs/>
                <w:sz w:val="24"/>
                <w:szCs w:val="24"/>
              </w:rPr>
            </w:pPr>
            <w:r w:rsidRPr="000A759F">
              <w:rPr>
                <w:rFonts w:ascii="Arial" w:hAnsi="Arial" w:cs="Arial"/>
                <w:b/>
                <w:bCs/>
                <w:sz w:val="20"/>
                <w:szCs w:val="20"/>
              </w:rPr>
              <w:t xml:space="preserve">Estrategia 7.1.1: </w:t>
            </w:r>
            <w:r w:rsidRPr="000A759F">
              <w:rPr>
                <w:rFonts w:ascii="Arial" w:hAnsi="Arial" w:cs="Arial"/>
                <w:b/>
                <w:bCs/>
                <w:i/>
                <w:iCs/>
                <w:sz w:val="20"/>
                <w:szCs w:val="20"/>
              </w:rPr>
              <w:t>Consolida</w:t>
            </w:r>
            <w:r w:rsidR="002421BD" w:rsidRPr="000A759F">
              <w:rPr>
                <w:rFonts w:ascii="Arial" w:hAnsi="Arial" w:cs="Arial"/>
                <w:b/>
                <w:bCs/>
                <w:i/>
                <w:iCs/>
                <w:sz w:val="20"/>
                <w:szCs w:val="20"/>
              </w:rPr>
              <w:t>ción de</w:t>
            </w:r>
            <w:r w:rsidRPr="000A759F">
              <w:rPr>
                <w:rFonts w:ascii="Arial" w:hAnsi="Arial" w:cs="Arial"/>
                <w:b/>
                <w:bCs/>
                <w:i/>
                <w:iCs/>
                <w:sz w:val="20"/>
                <w:szCs w:val="20"/>
              </w:rPr>
              <w:t xml:space="preserve"> una cultura corresponsable de prevención del delito y la denuncia.</w:t>
            </w:r>
          </w:p>
        </w:tc>
      </w:tr>
      <w:tr w:rsidR="00063102" w:rsidRPr="000A759F" w14:paraId="1725B150" w14:textId="77777777" w:rsidTr="00A03AD6">
        <w:trPr>
          <w:gridBefore w:val="1"/>
          <w:gridAfter w:val="1"/>
          <w:wBefore w:w="567" w:type="dxa"/>
          <w:wAfter w:w="567" w:type="dxa"/>
          <w:trHeight w:val="414"/>
        </w:trPr>
        <w:tc>
          <w:tcPr>
            <w:tcW w:w="5812" w:type="dxa"/>
            <w:gridSpan w:val="3"/>
            <w:vAlign w:val="center"/>
          </w:tcPr>
          <w:p w14:paraId="5B527CFB" w14:textId="77777777" w:rsidR="005037D6" w:rsidRPr="000A759F" w:rsidRDefault="005037D6"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691819A" w14:textId="77777777" w:rsidR="005037D6" w:rsidRPr="000A759F" w:rsidRDefault="005037D6"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EA7B495" w14:textId="77777777" w:rsidTr="00A03AD6">
        <w:trPr>
          <w:gridBefore w:val="1"/>
          <w:gridAfter w:val="1"/>
          <w:wBefore w:w="567" w:type="dxa"/>
          <w:wAfter w:w="567" w:type="dxa"/>
          <w:trHeight w:val="273"/>
        </w:trPr>
        <w:tc>
          <w:tcPr>
            <w:tcW w:w="5812" w:type="dxa"/>
            <w:gridSpan w:val="3"/>
          </w:tcPr>
          <w:p w14:paraId="1C0FFEAA"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7.1.1.1 Promover la cultura de prevención del delito y la denuncia en los diferentes sectores socioeconómicos.</w:t>
            </w:r>
          </w:p>
        </w:tc>
        <w:tc>
          <w:tcPr>
            <w:tcW w:w="1985" w:type="dxa"/>
            <w:vAlign w:val="center"/>
          </w:tcPr>
          <w:p w14:paraId="2CA986DE" w14:textId="77777777" w:rsidR="005037D6" w:rsidRPr="000A759F" w:rsidRDefault="005037D6" w:rsidP="00B1199B">
            <w:pPr>
              <w:jc w:val="both"/>
              <w:rPr>
                <w:rFonts w:ascii="Arial" w:hAnsi="Arial" w:cs="Arial"/>
                <w:bCs/>
                <w:i/>
                <w:iCs/>
                <w:sz w:val="20"/>
                <w:szCs w:val="20"/>
              </w:rPr>
            </w:pPr>
            <w:r w:rsidRPr="000A759F">
              <w:rPr>
                <w:rFonts w:ascii="Arial" w:hAnsi="Arial" w:cs="Arial"/>
                <w:bCs/>
                <w:i/>
                <w:iCs/>
                <w:sz w:val="20"/>
                <w:szCs w:val="20"/>
              </w:rPr>
              <w:t xml:space="preserve">Seguridad Ciudadana, </w:t>
            </w:r>
            <w:r w:rsidRPr="000A759F">
              <w:rPr>
                <w:rFonts w:ascii="Arial" w:hAnsi="Arial" w:cs="Arial"/>
                <w:bCs/>
                <w:i/>
                <w:iCs/>
                <w:sz w:val="20"/>
                <w:szCs w:val="20"/>
              </w:rPr>
              <w:lastRenderedPageBreak/>
              <w:t>Tránsito y Vialidad</w:t>
            </w:r>
          </w:p>
        </w:tc>
      </w:tr>
      <w:tr w:rsidR="00063102" w:rsidRPr="000A759F" w14:paraId="3227D13C" w14:textId="77777777" w:rsidTr="00A03AD6">
        <w:trPr>
          <w:gridBefore w:val="1"/>
          <w:gridAfter w:val="1"/>
          <w:wBefore w:w="567" w:type="dxa"/>
          <w:wAfter w:w="567" w:type="dxa"/>
          <w:trHeight w:val="273"/>
        </w:trPr>
        <w:tc>
          <w:tcPr>
            <w:tcW w:w="5812" w:type="dxa"/>
            <w:gridSpan w:val="3"/>
          </w:tcPr>
          <w:p w14:paraId="02C7B257"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lastRenderedPageBreak/>
              <w:t>7.1.1.2 Intervenir colonias y localidades a fin de implementa medidas para la prevención del delito, la violencia y la delincuencia, contando con los comités de seguridad vecinal.</w:t>
            </w:r>
          </w:p>
        </w:tc>
        <w:tc>
          <w:tcPr>
            <w:tcW w:w="1985" w:type="dxa"/>
          </w:tcPr>
          <w:p w14:paraId="421170F9"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1F82F2FC" w14:textId="77777777" w:rsidTr="00A03AD6">
        <w:trPr>
          <w:gridBefore w:val="1"/>
          <w:gridAfter w:val="1"/>
          <w:wBefore w:w="567" w:type="dxa"/>
          <w:wAfter w:w="567" w:type="dxa"/>
          <w:trHeight w:val="273"/>
        </w:trPr>
        <w:tc>
          <w:tcPr>
            <w:tcW w:w="5812" w:type="dxa"/>
            <w:gridSpan w:val="3"/>
          </w:tcPr>
          <w:p w14:paraId="3C92ADEF" w14:textId="48AA7B8E" w:rsidR="005037D6" w:rsidRPr="000A759F" w:rsidRDefault="005037D6" w:rsidP="00B1199B">
            <w:pPr>
              <w:jc w:val="both"/>
              <w:rPr>
                <w:rFonts w:ascii="Arial" w:hAnsi="Arial" w:cs="Arial"/>
                <w:bCs/>
                <w:sz w:val="20"/>
                <w:szCs w:val="20"/>
              </w:rPr>
            </w:pPr>
            <w:r w:rsidRPr="000A759F">
              <w:rPr>
                <w:rFonts w:ascii="Arial" w:hAnsi="Arial" w:cs="Arial"/>
                <w:bCs/>
                <w:sz w:val="20"/>
                <w:szCs w:val="20"/>
              </w:rPr>
              <w:t>7.1.1.3 Coordinar acciones interdependencias para prevenir el delito de violencia familiar y su denuncia.</w:t>
            </w:r>
          </w:p>
        </w:tc>
        <w:tc>
          <w:tcPr>
            <w:tcW w:w="1985" w:type="dxa"/>
          </w:tcPr>
          <w:p w14:paraId="62277A12"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12648342" w14:textId="77777777" w:rsidTr="00A03AD6">
        <w:trPr>
          <w:gridBefore w:val="1"/>
          <w:gridAfter w:val="1"/>
          <w:wBefore w:w="567" w:type="dxa"/>
          <w:wAfter w:w="567" w:type="dxa"/>
          <w:trHeight w:val="273"/>
        </w:trPr>
        <w:tc>
          <w:tcPr>
            <w:tcW w:w="5812" w:type="dxa"/>
            <w:gridSpan w:val="3"/>
          </w:tcPr>
          <w:p w14:paraId="7DB07D58"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7.1.1.5</w:t>
            </w:r>
            <w:r w:rsidRPr="000A759F">
              <w:rPr>
                <w:rFonts w:ascii="Arial" w:eastAsia="Arial MT" w:hAnsi="Arial" w:cs="Arial"/>
                <w:bCs/>
                <w:i/>
                <w:iCs/>
                <w:sz w:val="24"/>
                <w:szCs w:val="24"/>
              </w:rPr>
              <w:t xml:space="preserve"> </w:t>
            </w:r>
            <w:r w:rsidRPr="000A759F">
              <w:rPr>
                <w:rFonts w:ascii="Arial" w:hAnsi="Arial" w:cs="Arial"/>
                <w:bCs/>
                <w:sz w:val="20"/>
                <w:szCs w:val="20"/>
              </w:rPr>
              <w:t>Promover la disminución de los espacios sin urbanizar que ponen en riesgo a la integridad de la población.</w:t>
            </w:r>
          </w:p>
        </w:tc>
        <w:tc>
          <w:tcPr>
            <w:tcW w:w="1985" w:type="dxa"/>
          </w:tcPr>
          <w:p w14:paraId="76C583F7"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E3F6417" w14:textId="77777777" w:rsidTr="00A03AD6">
        <w:trPr>
          <w:gridBefore w:val="1"/>
          <w:gridAfter w:val="1"/>
          <w:wBefore w:w="567" w:type="dxa"/>
          <w:wAfter w:w="567" w:type="dxa"/>
          <w:trHeight w:val="273"/>
        </w:trPr>
        <w:tc>
          <w:tcPr>
            <w:tcW w:w="5812" w:type="dxa"/>
            <w:gridSpan w:val="3"/>
          </w:tcPr>
          <w:p w14:paraId="350C3D70" w14:textId="77777777" w:rsidR="005037D6" w:rsidRPr="000A759F" w:rsidRDefault="005037D6" w:rsidP="00B1199B">
            <w:pPr>
              <w:jc w:val="both"/>
              <w:rPr>
                <w:rFonts w:ascii="Arial" w:hAnsi="Arial" w:cs="Arial"/>
                <w:bCs/>
                <w:sz w:val="20"/>
                <w:szCs w:val="20"/>
              </w:rPr>
            </w:pPr>
            <w:r w:rsidRPr="000A759F">
              <w:rPr>
                <w:rFonts w:ascii="Arial" w:hAnsi="Arial" w:cs="Arial"/>
                <w:bCs/>
                <w:sz w:val="20"/>
                <w:szCs w:val="20"/>
              </w:rPr>
              <w:t>7.1.1.6 Coordinar acciones para mejorar los lotes baldíos abandonados o descuidados por sus propietarios a fin de evitar sean espacios de operación para la delincuencia.</w:t>
            </w:r>
          </w:p>
        </w:tc>
        <w:tc>
          <w:tcPr>
            <w:tcW w:w="1985" w:type="dxa"/>
          </w:tcPr>
          <w:p w14:paraId="319DCFF3"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27C6BB0" w14:textId="77777777" w:rsidTr="00A03AD6">
        <w:trPr>
          <w:gridBefore w:val="1"/>
          <w:gridAfter w:val="1"/>
          <w:wBefore w:w="567" w:type="dxa"/>
          <w:wAfter w:w="567" w:type="dxa"/>
          <w:trHeight w:val="273"/>
        </w:trPr>
        <w:tc>
          <w:tcPr>
            <w:tcW w:w="5812" w:type="dxa"/>
            <w:gridSpan w:val="3"/>
          </w:tcPr>
          <w:p w14:paraId="30EF6C6C"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7.1.1.7 Promover que los lotes y tramos obscuros de vialidades cuentan con alumbrando público e involucrar a la ciudadanía en su cuidado, generando la corresponsabilidad en la protección de su seguridad.</w:t>
            </w:r>
          </w:p>
        </w:tc>
        <w:tc>
          <w:tcPr>
            <w:tcW w:w="1985" w:type="dxa"/>
          </w:tcPr>
          <w:p w14:paraId="6C1F2933"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295A4DCE" w14:textId="77777777" w:rsidTr="00A03AD6">
        <w:trPr>
          <w:gridBefore w:val="1"/>
          <w:gridAfter w:val="1"/>
          <w:wBefore w:w="567" w:type="dxa"/>
          <w:wAfter w:w="567" w:type="dxa"/>
          <w:trHeight w:val="273"/>
        </w:trPr>
        <w:tc>
          <w:tcPr>
            <w:tcW w:w="5812" w:type="dxa"/>
            <w:gridSpan w:val="3"/>
          </w:tcPr>
          <w:p w14:paraId="7A3BF09D"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7.1.1.8 Promover el fortalecimiento de los factores de protección de la población adolescente.</w:t>
            </w:r>
            <w:r w:rsidRPr="000A759F">
              <w:rPr>
                <w:rFonts w:ascii="Arial" w:hAnsi="Arial" w:cs="Arial"/>
                <w:bCs/>
                <w:i/>
                <w:iCs/>
                <w:sz w:val="20"/>
                <w:szCs w:val="20"/>
              </w:rPr>
              <w:t xml:space="preserve"> </w:t>
            </w:r>
          </w:p>
        </w:tc>
        <w:tc>
          <w:tcPr>
            <w:tcW w:w="1985" w:type="dxa"/>
          </w:tcPr>
          <w:p w14:paraId="688AA149"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9B112B5" w14:textId="77777777" w:rsidTr="00A03AD6">
        <w:trPr>
          <w:gridBefore w:val="1"/>
          <w:gridAfter w:val="1"/>
          <w:wBefore w:w="567" w:type="dxa"/>
          <w:wAfter w:w="567" w:type="dxa"/>
          <w:trHeight w:val="415"/>
        </w:trPr>
        <w:tc>
          <w:tcPr>
            <w:tcW w:w="7797" w:type="dxa"/>
            <w:gridSpan w:val="4"/>
          </w:tcPr>
          <w:p w14:paraId="08679AFA" w14:textId="60FF5F32" w:rsidR="005037D6" w:rsidRPr="000A759F" w:rsidRDefault="005037D6" w:rsidP="00B1199B">
            <w:pPr>
              <w:spacing w:before="240"/>
              <w:jc w:val="both"/>
              <w:rPr>
                <w:rFonts w:ascii="Arial" w:hAnsi="Arial" w:cs="Arial"/>
                <w:b/>
                <w:bCs/>
                <w:sz w:val="20"/>
                <w:szCs w:val="20"/>
              </w:rPr>
            </w:pPr>
            <w:r w:rsidRPr="000A759F">
              <w:rPr>
                <w:rFonts w:ascii="Arial" w:hAnsi="Arial" w:cs="Arial"/>
                <w:b/>
                <w:bCs/>
                <w:sz w:val="20"/>
                <w:szCs w:val="20"/>
              </w:rPr>
              <w:t>Estrategia 7.1.2:</w:t>
            </w:r>
            <w:r w:rsidRPr="000A759F">
              <w:rPr>
                <w:rFonts w:ascii="Arial" w:eastAsia="Arial MT" w:hAnsi="Arial" w:cs="Arial"/>
                <w:bCs/>
                <w:i/>
                <w:iCs/>
                <w:sz w:val="24"/>
                <w:szCs w:val="24"/>
              </w:rPr>
              <w:t xml:space="preserve"> </w:t>
            </w:r>
            <w:r w:rsidRPr="000A759F">
              <w:rPr>
                <w:rFonts w:ascii="Arial" w:hAnsi="Arial" w:cs="Arial"/>
                <w:b/>
                <w:bCs/>
                <w:i/>
                <w:iCs/>
                <w:sz w:val="20"/>
                <w:szCs w:val="20"/>
              </w:rPr>
              <w:t>Con</w:t>
            </w:r>
            <w:r w:rsidR="002421BD" w:rsidRPr="000A759F">
              <w:rPr>
                <w:rFonts w:ascii="Arial" w:hAnsi="Arial" w:cs="Arial"/>
                <w:b/>
                <w:bCs/>
                <w:i/>
                <w:iCs/>
                <w:sz w:val="20"/>
                <w:szCs w:val="20"/>
              </w:rPr>
              <w:t>solidación de</w:t>
            </w:r>
            <w:r w:rsidRPr="000A759F">
              <w:rPr>
                <w:rFonts w:ascii="Arial" w:hAnsi="Arial" w:cs="Arial"/>
                <w:b/>
                <w:bCs/>
                <w:i/>
                <w:iCs/>
                <w:sz w:val="20"/>
                <w:szCs w:val="20"/>
              </w:rPr>
              <w:t xml:space="preserve"> una policía cercana, confiable y efectiva.</w:t>
            </w:r>
          </w:p>
        </w:tc>
      </w:tr>
      <w:tr w:rsidR="00063102" w:rsidRPr="000A759F" w14:paraId="213A0F22" w14:textId="77777777" w:rsidTr="00A03AD6">
        <w:trPr>
          <w:gridBefore w:val="1"/>
          <w:gridAfter w:val="1"/>
          <w:wBefore w:w="567" w:type="dxa"/>
          <w:wAfter w:w="567" w:type="dxa"/>
          <w:trHeight w:val="414"/>
        </w:trPr>
        <w:tc>
          <w:tcPr>
            <w:tcW w:w="5812" w:type="dxa"/>
            <w:gridSpan w:val="3"/>
            <w:vAlign w:val="center"/>
          </w:tcPr>
          <w:p w14:paraId="692771D5" w14:textId="77777777" w:rsidR="005037D6" w:rsidRPr="000A759F" w:rsidRDefault="005037D6"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946EE8B" w14:textId="77777777" w:rsidR="005037D6" w:rsidRPr="000A759F" w:rsidRDefault="005037D6"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E3877E6" w14:textId="77777777" w:rsidTr="00A03AD6">
        <w:trPr>
          <w:gridBefore w:val="1"/>
          <w:gridAfter w:val="1"/>
          <w:wBefore w:w="567" w:type="dxa"/>
          <w:wAfter w:w="567" w:type="dxa"/>
          <w:trHeight w:val="273"/>
        </w:trPr>
        <w:tc>
          <w:tcPr>
            <w:tcW w:w="5812" w:type="dxa"/>
            <w:gridSpan w:val="3"/>
          </w:tcPr>
          <w:p w14:paraId="4B634D83" w14:textId="77777777" w:rsidR="005037D6" w:rsidRPr="000A759F" w:rsidRDefault="005037D6" w:rsidP="00B1199B">
            <w:pPr>
              <w:jc w:val="both"/>
              <w:rPr>
                <w:rFonts w:ascii="Arial" w:hAnsi="Arial" w:cs="Arial"/>
                <w:b/>
                <w:bCs/>
                <w:sz w:val="20"/>
                <w:szCs w:val="20"/>
              </w:rPr>
            </w:pPr>
            <w:r w:rsidRPr="000A759F">
              <w:rPr>
                <w:rFonts w:ascii="Arial" w:hAnsi="Arial" w:cs="Arial"/>
                <w:bCs/>
                <w:sz w:val="20"/>
                <w:szCs w:val="20"/>
              </w:rPr>
              <w:t>7.1.2.1 Gestionar la creación de la Secretaría de Seguridad Ciudadana e implementación del modelo de Policiamiento Orientado a Problemas (POP), con énfasis en la focalización de la operatividad en donde más se necesita.</w:t>
            </w:r>
          </w:p>
        </w:tc>
        <w:tc>
          <w:tcPr>
            <w:tcW w:w="1985" w:type="dxa"/>
          </w:tcPr>
          <w:p w14:paraId="3BA18357"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0C408F0" w14:textId="77777777" w:rsidTr="00A03AD6">
        <w:trPr>
          <w:gridBefore w:val="1"/>
          <w:gridAfter w:val="1"/>
          <w:wBefore w:w="567" w:type="dxa"/>
          <w:wAfter w:w="567" w:type="dxa"/>
          <w:trHeight w:val="273"/>
        </w:trPr>
        <w:tc>
          <w:tcPr>
            <w:tcW w:w="5812" w:type="dxa"/>
            <w:gridSpan w:val="3"/>
          </w:tcPr>
          <w:p w14:paraId="175C7D7C" w14:textId="77777777" w:rsidR="005037D6" w:rsidRPr="000A759F" w:rsidRDefault="005037D6" w:rsidP="00B1199B">
            <w:pPr>
              <w:jc w:val="both"/>
              <w:rPr>
                <w:rFonts w:ascii="Arial" w:hAnsi="Arial" w:cs="Arial"/>
                <w:bCs/>
                <w:sz w:val="20"/>
                <w:szCs w:val="20"/>
              </w:rPr>
            </w:pPr>
            <w:r w:rsidRPr="000A759F">
              <w:rPr>
                <w:rFonts w:ascii="Arial" w:hAnsi="Arial" w:cs="Arial"/>
                <w:bCs/>
                <w:sz w:val="20"/>
                <w:szCs w:val="20"/>
              </w:rPr>
              <w:t>7.1.2.2</w:t>
            </w:r>
            <w:r w:rsidRPr="000A759F">
              <w:rPr>
                <w:rFonts w:ascii="Arial" w:hAnsi="Arial" w:cs="Arial"/>
                <w:b/>
                <w:bCs/>
                <w:sz w:val="20"/>
                <w:szCs w:val="20"/>
              </w:rPr>
              <w:t>:</w:t>
            </w:r>
            <w:bookmarkStart w:id="134" w:name="_Hlk95135832"/>
            <w:r w:rsidRPr="000A759F">
              <w:rPr>
                <w:rFonts w:ascii="Arial" w:hAnsi="Arial" w:cs="Arial"/>
                <w:b/>
                <w:bCs/>
                <w:sz w:val="20"/>
                <w:szCs w:val="20"/>
              </w:rPr>
              <w:t xml:space="preserve"> </w:t>
            </w:r>
            <w:bookmarkEnd w:id="134"/>
            <w:r w:rsidRPr="000A759F">
              <w:rPr>
                <w:rFonts w:ascii="Arial" w:hAnsi="Arial" w:cs="Arial"/>
                <w:sz w:val="20"/>
                <w:szCs w:val="20"/>
              </w:rPr>
              <w:t>Fortalecer el estado de fuerza, las capacidades administrativas, la profesionalización y capacidades técnico-operativas.</w:t>
            </w:r>
          </w:p>
        </w:tc>
        <w:tc>
          <w:tcPr>
            <w:tcW w:w="1985" w:type="dxa"/>
          </w:tcPr>
          <w:p w14:paraId="5246CA19"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3F4C23AB" w14:textId="77777777" w:rsidTr="00A03AD6">
        <w:trPr>
          <w:gridBefore w:val="1"/>
          <w:gridAfter w:val="1"/>
          <w:wBefore w:w="567" w:type="dxa"/>
          <w:wAfter w:w="567" w:type="dxa"/>
          <w:trHeight w:val="273"/>
        </w:trPr>
        <w:tc>
          <w:tcPr>
            <w:tcW w:w="5812" w:type="dxa"/>
            <w:gridSpan w:val="3"/>
          </w:tcPr>
          <w:p w14:paraId="7B978938" w14:textId="77777777" w:rsidR="005037D6" w:rsidRPr="000A759F" w:rsidRDefault="005037D6" w:rsidP="00B1199B">
            <w:pPr>
              <w:jc w:val="both"/>
              <w:rPr>
                <w:rFonts w:ascii="Arial" w:hAnsi="Arial" w:cs="Arial"/>
                <w:bCs/>
                <w:sz w:val="20"/>
                <w:szCs w:val="20"/>
              </w:rPr>
            </w:pPr>
            <w:r w:rsidRPr="000A759F">
              <w:rPr>
                <w:rFonts w:ascii="Arial" w:hAnsi="Arial" w:cs="Arial"/>
                <w:bCs/>
                <w:sz w:val="20"/>
                <w:szCs w:val="20"/>
              </w:rPr>
              <w:t>7.1.2.3. Fortalecer el Consejo de Honor y Justicia y el área de asuntos internos.</w:t>
            </w:r>
          </w:p>
        </w:tc>
        <w:tc>
          <w:tcPr>
            <w:tcW w:w="1985" w:type="dxa"/>
          </w:tcPr>
          <w:p w14:paraId="7F7825B9" w14:textId="3F8061D4" w:rsidR="005037D6" w:rsidRPr="000A759F" w:rsidRDefault="000546E8" w:rsidP="00B1199B">
            <w:pPr>
              <w:jc w:val="both"/>
              <w:rPr>
                <w:rFonts w:ascii="Arial" w:hAnsi="Arial" w:cs="Arial"/>
                <w:bCs/>
                <w:i/>
                <w:iCs/>
                <w:sz w:val="20"/>
                <w:szCs w:val="20"/>
              </w:rPr>
            </w:pPr>
            <w:r w:rsidRPr="000A759F">
              <w:rPr>
                <w:rFonts w:ascii="Arial" w:hAnsi="Arial" w:cs="Arial"/>
                <w:bCs/>
                <w:i/>
                <w:iCs/>
                <w:sz w:val="20"/>
                <w:szCs w:val="20"/>
              </w:rPr>
              <w:t>Seguridad Ciudadana, Tránsito y Vialidad</w:t>
            </w:r>
          </w:p>
        </w:tc>
      </w:tr>
      <w:tr w:rsidR="00063102" w:rsidRPr="000A759F" w14:paraId="39C94F4B" w14:textId="77777777" w:rsidTr="00A03AD6">
        <w:trPr>
          <w:gridBefore w:val="1"/>
          <w:gridAfter w:val="1"/>
          <w:wBefore w:w="567" w:type="dxa"/>
          <w:wAfter w:w="567" w:type="dxa"/>
          <w:trHeight w:val="273"/>
        </w:trPr>
        <w:tc>
          <w:tcPr>
            <w:tcW w:w="5812" w:type="dxa"/>
            <w:gridSpan w:val="3"/>
          </w:tcPr>
          <w:p w14:paraId="67011B87" w14:textId="7020DCFC" w:rsidR="005037D6" w:rsidRPr="000A759F" w:rsidRDefault="005037D6" w:rsidP="00B1199B">
            <w:pPr>
              <w:jc w:val="both"/>
              <w:rPr>
                <w:rFonts w:ascii="Arial" w:hAnsi="Arial" w:cs="Arial"/>
                <w:bCs/>
                <w:sz w:val="20"/>
                <w:szCs w:val="20"/>
              </w:rPr>
            </w:pPr>
            <w:r w:rsidRPr="000A759F">
              <w:rPr>
                <w:rFonts w:ascii="Arial" w:hAnsi="Arial" w:cs="Arial"/>
                <w:bCs/>
                <w:sz w:val="20"/>
                <w:szCs w:val="20"/>
              </w:rPr>
              <w:t>7.1.2.</w:t>
            </w:r>
            <w:r w:rsidR="00EE0789" w:rsidRPr="000A759F">
              <w:rPr>
                <w:rFonts w:ascii="Arial" w:hAnsi="Arial" w:cs="Arial"/>
                <w:bCs/>
                <w:sz w:val="20"/>
                <w:szCs w:val="20"/>
              </w:rPr>
              <w:t>4</w:t>
            </w:r>
            <w:r w:rsidRPr="000A759F">
              <w:rPr>
                <w:rFonts w:ascii="Arial" w:hAnsi="Arial" w:cs="Arial"/>
                <w:bCs/>
                <w:sz w:val="20"/>
                <w:szCs w:val="20"/>
              </w:rPr>
              <w:t xml:space="preserve">. Vigilar el abatimiento a </w:t>
            </w:r>
            <w:r w:rsidRPr="000A759F">
              <w:rPr>
                <w:rFonts w:ascii="Arial" w:hAnsi="Arial" w:cs="Arial"/>
                <w:sz w:val="20"/>
                <w:szCs w:val="20"/>
              </w:rPr>
              <w:t xml:space="preserve">actos de corrupción al interior de la corporación </w:t>
            </w:r>
            <w:r w:rsidRPr="000A759F">
              <w:rPr>
                <w:rFonts w:ascii="Arial" w:hAnsi="Arial" w:cs="Arial"/>
                <w:bCs/>
                <w:sz w:val="20"/>
                <w:szCs w:val="20"/>
              </w:rPr>
              <w:t>afianzar el código de ética</w:t>
            </w:r>
            <w:r w:rsidRPr="000A759F">
              <w:rPr>
                <w:rFonts w:ascii="Arial" w:hAnsi="Arial" w:cs="Arial"/>
                <w:sz w:val="20"/>
                <w:szCs w:val="20"/>
              </w:rPr>
              <w:t xml:space="preserve"> e impulsar la denuncia.</w:t>
            </w:r>
          </w:p>
        </w:tc>
        <w:tc>
          <w:tcPr>
            <w:tcW w:w="1985" w:type="dxa"/>
          </w:tcPr>
          <w:p w14:paraId="308A0407"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74603194" w14:textId="77777777" w:rsidTr="00A03AD6">
        <w:trPr>
          <w:gridBefore w:val="1"/>
          <w:gridAfter w:val="1"/>
          <w:wBefore w:w="567" w:type="dxa"/>
          <w:wAfter w:w="567" w:type="dxa"/>
          <w:trHeight w:val="273"/>
        </w:trPr>
        <w:tc>
          <w:tcPr>
            <w:tcW w:w="5812" w:type="dxa"/>
            <w:gridSpan w:val="3"/>
          </w:tcPr>
          <w:p w14:paraId="7AF3C669" w14:textId="732768B4" w:rsidR="005037D6" w:rsidRPr="000A759F" w:rsidRDefault="005037D6" w:rsidP="00B1199B">
            <w:pPr>
              <w:jc w:val="both"/>
              <w:rPr>
                <w:rFonts w:ascii="Arial" w:hAnsi="Arial" w:cs="Arial"/>
                <w:b/>
                <w:bCs/>
                <w:sz w:val="20"/>
                <w:szCs w:val="20"/>
              </w:rPr>
            </w:pPr>
            <w:r w:rsidRPr="000A759F">
              <w:rPr>
                <w:rFonts w:ascii="Arial" w:hAnsi="Arial" w:cs="Arial"/>
                <w:bCs/>
                <w:sz w:val="20"/>
                <w:szCs w:val="20"/>
              </w:rPr>
              <w:t>7.1.2.</w:t>
            </w:r>
            <w:r w:rsidR="00EE0789" w:rsidRPr="000A759F">
              <w:rPr>
                <w:rFonts w:ascii="Arial" w:hAnsi="Arial" w:cs="Arial"/>
                <w:bCs/>
                <w:sz w:val="20"/>
                <w:szCs w:val="20"/>
              </w:rPr>
              <w:t>5</w:t>
            </w:r>
            <w:r w:rsidRPr="000A759F">
              <w:rPr>
                <w:rFonts w:ascii="Arial" w:hAnsi="Arial" w:cs="Arial"/>
                <w:bCs/>
                <w:sz w:val="20"/>
                <w:szCs w:val="20"/>
              </w:rPr>
              <w:t xml:space="preserve"> Garantizar que los elementos de la corporación se presenten a la evaluación y cuenten con la certificación del Control de Confianza.</w:t>
            </w:r>
          </w:p>
        </w:tc>
        <w:tc>
          <w:tcPr>
            <w:tcW w:w="1985" w:type="dxa"/>
            <w:vAlign w:val="center"/>
          </w:tcPr>
          <w:p w14:paraId="750FA600"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406CFEEC" w14:textId="77777777" w:rsidTr="00A03AD6">
        <w:trPr>
          <w:gridBefore w:val="1"/>
          <w:gridAfter w:val="1"/>
          <w:wBefore w:w="567" w:type="dxa"/>
          <w:wAfter w:w="567" w:type="dxa"/>
          <w:trHeight w:val="273"/>
        </w:trPr>
        <w:tc>
          <w:tcPr>
            <w:tcW w:w="5812" w:type="dxa"/>
            <w:gridSpan w:val="3"/>
          </w:tcPr>
          <w:p w14:paraId="295AE40B" w14:textId="7DC87F09" w:rsidR="005037D6" w:rsidRPr="000A759F" w:rsidRDefault="005037D6" w:rsidP="00B1199B">
            <w:pPr>
              <w:jc w:val="both"/>
              <w:rPr>
                <w:rFonts w:ascii="Arial" w:hAnsi="Arial" w:cs="Arial"/>
                <w:bCs/>
                <w:sz w:val="20"/>
                <w:szCs w:val="20"/>
              </w:rPr>
            </w:pPr>
            <w:r w:rsidRPr="000A759F">
              <w:rPr>
                <w:rFonts w:ascii="Arial" w:hAnsi="Arial" w:cs="Arial"/>
                <w:bCs/>
                <w:sz w:val="20"/>
                <w:szCs w:val="20"/>
              </w:rPr>
              <w:t>7.1.2.</w:t>
            </w:r>
            <w:r w:rsidR="00EE0789" w:rsidRPr="000A759F">
              <w:rPr>
                <w:rFonts w:ascii="Arial" w:hAnsi="Arial" w:cs="Arial"/>
                <w:bCs/>
                <w:sz w:val="20"/>
                <w:szCs w:val="20"/>
              </w:rPr>
              <w:t>6</w:t>
            </w:r>
            <w:r w:rsidRPr="000A759F">
              <w:rPr>
                <w:rFonts w:ascii="Arial" w:hAnsi="Arial" w:cs="Arial"/>
                <w:bCs/>
                <w:sz w:val="20"/>
                <w:szCs w:val="20"/>
              </w:rPr>
              <w:t xml:space="preserve"> Actualizar la normatividad de la Dirección.</w:t>
            </w:r>
          </w:p>
        </w:tc>
        <w:tc>
          <w:tcPr>
            <w:tcW w:w="1985" w:type="dxa"/>
          </w:tcPr>
          <w:p w14:paraId="1EEB356B" w14:textId="77777777" w:rsidR="005037D6" w:rsidRPr="000A759F" w:rsidRDefault="005037D6" w:rsidP="00B1199B">
            <w:pPr>
              <w:jc w:val="both"/>
              <w:rPr>
                <w:rFonts w:ascii="Arial" w:hAnsi="Arial" w:cs="Arial"/>
                <w:bCs/>
                <w:i/>
                <w:iCs/>
                <w:sz w:val="20"/>
                <w:szCs w:val="20"/>
              </w:rPr>
            </w:pPr>
            <w:r w:rsidRPr="000A759F">
              <w:rPr>
                <w:rFonts w:ascii="Arial" w:hAnsi="Arial" w:cs="Arial"/>
                <w:bCs/>
                <w:i/>
                <w:iCs/>
                <w:sz w:val="20"/>
                <w:szCs w:val="20"/>
              </w:rPr>
              <w:t>Seguridad Ciudadana, Tránsito y Vialidad</w:t>
            </w:r>
          </w:p>
        </w:tc>
      </w:tr>
      <w:tr w:rsidR="00063102" w:rsidRPr="000A759F" w14:paraId="7FD94A98" w14:textId="77777777" w:rsidTr="00A03AD6">
        <w:trPr>
          <w:gridBefore w:val="1"/>
          <w:gridAfter w:val="1"/>
          <w:wBefore w:w="567" w:type="dxa"/>
          <w:wAfter w:w="567" w:type="dxa"/>
          <w:trHeight w:val="273"/>
        </w:trPr>
        <w:tc>
          <w:tcPr>
            <w:tcW w:w="5812" w:type="dxa"/>
            <w:gridSpan w:val="3"/>
          </w:tcPr>
          <w:p w14:paraId="307C6E4A" w14:textId="0382DED8" w:rsidR="005037D6" w:rsidRPr="000A759F" w:rsidRDefault="005037D6" w:rsidP="00B1199B">
            <w:pPr>
              <w:jc w:val="both"/>
              <w:rPr>
                <w:rFonts w:ascii="Arial" w:hAnsi="Arial" w:cs="Arial"/>
                <w:bCs/>
                <w:sz w:val="20"/>
                <w:szCs w:val="20"/>
              </w:rPr>
            </w:pPr>
            <w:r w:rsidRPr="000A759F">
              <w:rPr>
                <w:rFonts w:ascii="Arial" w:hAnsi="Arial" w:cs="Arial"/>
                <w:bCs/>
                <w:sz w:val="20"/>
                <w:szCs w:val="20"/>
              </w:rPr>
              <w:lastRenderedPageBreak/>
              <w:t>7.1.2.</w:t>
            </w:r>
            <w:r w:rsidR="00F3246D" w:rsidRPr="000A759F">
              <w:rPr>
                <w:rFonts w:ascii="Arial" w:hAnsi="Arial" w:cs="Arial"/>
                <w:bCs/>
                <w:sz w:val="20"/>
                <w:szCs w:val="20"/>
              </w:rPr>
              <w:t>7</w:t>
            </w:r>
            <w:r w:rsidRPr="000A759F">
              <w:rPr>
                <w:rFonts w:ascii="Arial" w:hAnsi="Arial" w:cs="Arial"/>
                <w:bCs/>
                <w:sz w:val="20"/>
                <w:szCs w:val="20"/>
              </w:rPr>
              <w:t xml:space="preserve"> Implementar el sistema de justicia cívica y actualizar su normatividad.</w:t>
            </w:r>
          </w:p>
        </w:tc>
        <w:tc>
          <w:tcPr>
            <w:tcW w:w="1985" w:type="dxa"/>
          </w:tcPr>
          <w:p w14:paraId="309FDC75" w14:textId="77777777" w:rsidR="005037D6" w:rsidRPr="000A759F" w:rsidRDefault="005037D6" w:rsidP="00B1199B">
            <w:pPr>
              <w:jc w:val="both"/>
              <w:rPr>
                <w:rFonts w:ascii="Arial" w:hAnsi="Arial" w:cs="Arial"/>
                <w:bCs/>
                <w:i/>
                <w:iCs/>
                <w:sz w:val="20"/>
                <w:szCs w:val="20"/>
              </w:rPr>
            </w:pPr>
            <w:r w:rsidRPr="000A759F">
              <w:rPr>
                <w:rFonts w:ascii="Arial" w:hAnsi="Arial" w:cs="Arial"/>
                <w:bCs/>
                <w:i/>
                <w:iCs/>
                <w:sz w:val="20"/>
                <w:szCs w:val="20"/>
              </w:rPr>
              <w:t>Seguridad Ciudadana, Tránsito y Vialidad</w:t>
            </w:r>
          </w:p>
        </w:tc>
      </w:tr>
      <w:tr w:rsidR="00063102" w:rsidRPr="000A759F" w14:paraId="4831596F" w14:textId="77777777" w:rsidTr="00A03AD6">
        <w:trPr>
          <w:gridBefore w:val="1"/>
          <w:gridAfter w:val="1"/>
          <w:wBefore w:w="567" w:type="dxa"/>
          <w:wAfter w:w="567" w:type="dxa"/>
          <w:trHeight w:val="415"/>
        </w:trPr>
        <w:tc>
          <w:tcPr>
            <w:tcW w:w="7797" w:type="dxa"/>
            <w:gridSpan w:val="4"/>
          </w:tcPr>
          <w:p w14:paraId="4E0F9E1B" w14:textId="43C80939" w:rsidR="005037D6" w:rsidRPr="000A759F" w:rsidRDefault="005037D6" w:rsidP="00B1199B">
            <w:pPr>
              <w:spacing w:before="240"/>
              <w:jc w:val="both"/>
              <w:rPr>
                <w:rFonts w:ascii="Arial" w:hAnsi="Arial" w:cs="Arial"/>
                <w:b/>
                <w:bCs/>
                <w:i/>
                <w:iCs/>
                <w:sz w:val="20"/>
                <w:szCs w:val="20"/>
              </w:rPr>
            </w:pPr>
            <w:r w:rsidRPr="000A759F">
              <w:rPr>
                <w:rFonts w:ascii="Arial" w:hAnsi="Arial" w:cs="Arial"/>
                <w:b/>
                <w:bCs/>
                <w:sz w:val="20"/>
                <w:szCs w:val="20"/>
              </w:rPr>
              <w:t>Estrategia 7.1.3</w:t>
            </w:r>
            <w:r w:rsidR="00A1565A" w:rsidRPr="000A759F">
              <w:rPr>
                <w:rFonts w:ascii="Arial" w:hAnsi="Arial" w:cs="Arial"/>
                <w:b/>
                <w:bCs/>
                <w:sz w:val="20"/>
                <w:szCs w:val="20"/>
              </w:rPr>
              <w:t>:</w:t>
            </w:r>
            <w:r w:rsidRPr="000A759F">
              <w:rPr>
                <w:rFonts w:ascii="Arial" w:hAnsi="Arial" w:cs="Arial"/>
                <w:b/>
                <w:bCs/>
                <w:sz w:val="20"/>
                <w:szCs w:val="20"/>
              </w:rPr>
              <w:t xml:space="preserve"> </w:t>
            </w:r>
            <w:r w:rsidRPr="000A759F">
              <w:rPr>
                <w:rFonts w:ascii="Arial" w:hAnsi="Arial" w:cs="Arial"/>
                <w:b/>
                <w:bCs/>
                <w:i/>
                <w:iCs/>
                <w:sz w:val="20"/>
                <w:szCs w:val="20"/>
              </w:rPr>
              <w:t>Fortalec</w:t>
            </w:r>
            <w:r w:rsidR="002421BD" w:rsidRPr="000A759F">
              <w:rPr>
                <w:rFonts w:ascii="Arial" w:hAnsi="Arial" w:cs="Arial"/>
                <w:b/>
                <w:bCs/>
                <w:i/>
                <w:iCs/>
                <w:sz w:val="20"/>
                <w:szCs w:val="20"/>
              </w:rPr>
              <w:t xml:space="preserve">imiento de una </w:t>
            </w:r>
            <w:r w:rsidRPr="000A759F">
              <w:rPr>
                <w:rFonts w:ascii="Arial" w:hAnsi="Arial" w:cs="Arial"/>
                <w:b/>
                <w:bCs/>
                <w:i/>
                <w:iCs/>
                <w:sz w:val="20"/>
                <w:szCs w:val="20"/>
              </w:rPr>
              <w:t xml:space="preserve">cultura vial en la población del municipio. </w:t>
            </w:r>
          </w:p>
        </w:tc>
      </w:tr>
      <w:tr w:rsidR="00063102" w:rsidRPr="000A759F" w14:paraId="42E90B27" w14:textId="77777777" w:rsidTr="00A03AD6">
        <w:trPr>
          <w:gridBefore w:val="1"/>
          <w:gridAfter w:val="1"/>
          <w:wBefore w:w="567" w:type="dxa"/>
          <w:wAfter w:w="567" w:type="dxa"/>
          <w:trHeight w:val="414"/>
        </w:trPr>
        <w:tc>
          <w:tcPr>
            <w:tcW w:w="5812" w:type="dxa"/>
            <w:gridSpan w:val="3"/>
            <w:vAlign w:val="center"/>
          </w:tcPr>
          <w:p w14:paraId="2840D92F" w14:textId="77777777" w:rsidR="005037D6" w:rsidRPr="000A759F" w:rsidRDefault="005037D6"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5AD89C17" w14:textId="77777777" w:rsidR="005037D6" w:rsidRPr="000A759F" w:rsidRDefault="005037D6"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24267E1" w14:textId="77777777" w:rsidTr="00A03AD6">
        <w:trPr>
          <w:gridBefore w:val="1"/>
          <w:gridAfter w:val="1"/>
          <w:wBefore w:w="567" w:type="dxa"/>
          <w:wAfter w:w="567" w:type="dxa"/>
          <w:trHeight w:val="273"/>
        </w:trPr>
        <w:tc>
          <w:tcPr>
            <w:tcW w:w="5812" w:type="dxa"/>
            <w:gridSpan w:val="3"/>
          </w:tcPr>
          <w:p w14:paraId="015DA71F"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7.1.3.1 Promover en la población del municipio las acciones de prevención de accidentes automovilísticos y de cultura vial.</w:t>
            </w:r>
            <w:r w:rsidRPr="000A759F">
              <w:rPr>
                <w:rFonts w:ascii="Arial" w:hAnsi="Arial" w:cs="Arial"/>
                <w:bCs/>
                <w:i/>
                <w:iCs/>
                <w:sz w:val="20"/>
                <w:szCs w:val="20"/>
              </w:rPr>
              <w:t xml:space="preserve"> </w:t>
            </w:r>
          </w:p>
        </w:tc>
        <w:tc>
          <w:tcPr>
            <w:tcW w:w="1985" w:type="dxa"/>
          </w:tcPr>
          <w:p w14:paraId="00E0FC79"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77F4211" w14:textId="77777777" w:rsidTr="00A03AD6">
        <w:trPr>
          <w:gridBefore w:val="1"/>
          <w:gridAfter w:val="1"/>
          <w:wBefore w:w="567" w:type="dxa"/>
          <w:wAfter w:w="567" w:type="dxa"/>
          <w:trHeight w:val="273"/>
        </w:trPr>
        <w:tc>
          <w:tcPr>
            <w:tcW w:w="5812" w:type="dxa"/>
            <w:gridSpan w:val="3"/>
          </w:tcPr>
          <w:p w14:paraId="5897F15F"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7.1.3.2 Modernizar los sistemas de transporte que favorezcan la integridad de los peatones.</w:t>
            </w:r>
          </w:p>
        </w:tc>
        <w:tc>
          <w:tcPr>
            <w:tcW w:w="1985" w:type="dxa"/>
          </w:tcPr>
          <w:p w14:paraId="5813B7CE"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8DB8CEA" w14:textId="77777777" w:rsidTr="00A03AD6">
        <w:trPr>
          <w:gridBefore w:val="1"/>
          <w:gridAfter w:val="1"/>
          <w:wBefore w:w="567" w:type="dxa"/>
          <w:wAfter w:w="567" w:type="dxa"/>
          <w:trHeight w:val="273"/>
        </w:trPr>
        <w:tc>
          <w:tcPr>
            <w:tcW w:w="5812" w:type="dxa"/>
            <w:gridSpan w:val="3"/>
          </w:tcPr>
          <w:p w14:paraId="38162CB1" w14:textId="77777777" w:rsidR="005037D6" w:rsidRPr="000A759F" w:rsidRDefault="005037D6" w:rsidP="00B1199B">
            <w:pPr>
              <w:jc w:val="both"/>
              <w:rPr>
                <w:rFonts w:ascii="Arial" w:hAnsi="Arial" w:cs="Arial"/>
                <w:bCs/>
                <w:sz w:val="20"/>
                <w:szCs w:val="20"/>
              </w:rPr>
            </w:pPr>
            <w:r w:rsidRPr="000A759F">
              <w:rPr>
                <w:rFonts w:ascii="Arial" w:hAnsi="Arial" w:cs="Arial"/>
                <w:bCs/>
                <w:sz w:val="20"/>
                <w:szCs w:val="20"/>
              </w:rPr>
              <w:t>7.1.3.3. Promover el cumplimiento al Reglamento de Tránsito</w:t>
            </w:r>
            <w:r w:rsidRPr="000A759F">
              <w:rPr>
                <w:rFonts w:ascii="Arial" w:hAnsi="Arial" w:cs="Arial"/>
                <w:bCs/>
                <w:i/>
                <w:iCs/>
                <w:sz w:val="20"/>
                <w:szCs w:val="20"/>
              </w:rPr>
              <w:t>.</w:t>
            </w:r>
          </w:p>
        </w:tc>
        <w:tc>
          <w:tcPr>
            <w:tcW w:w="1985" w:type="dxa"/>
          </w:tcPr>
          <w:p w14:paraId="45BD43B7"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45ACC1CC" w14:textId="77777777" w:rsidTr="00A03AD6">
        <w:trPr>
          <w:gridBefore w:val="1"/>
          <w:gridAfter w:val="1"/>
          <w:wBefore w:w="567" w:type="dxa"/>
          <w:wAfter w:w="567" w:type="dxa"/>
          <w:trHeight w:val="273"/>
        </w:trPr>
        <w:tc>
          <w:tcPr>
            <w:tcW w:w="5812" w:type="dxa"/>
            <w:gridSpan w:val="3"/>
          </w:tcPr>
          <w:p w14:paraId="69B9A0C8" w14:textId="1B09AB30" w:rsidR="005037D6" w:rsidRPr="000A759F" w:rsidRDefault="00A1565A" w:rsidP="00B1199B">
            <w:pPr>
              <w:jc w:val="both"/>
              <w:rPr>
                <w:rFonts w:ascii="Arial" w:hAnsi="Arial" w:cs="Arial"/>
                <w:b/>
                <w:bCs/>
                <w:sz w:val="20"/>
                <w:szCs w:val="20"/>
              </w:rPr>
            </w:pPr>
            <w:r w:rsidRPr="000A759F">
              <w:rPr>
                <w:rFonts w:ascii="Arial" w:hAnsi="Arial" w:cs="Arial"/>
                <w:bCs/>
                <w:sz w:val="20"/>
                <w:szCs w:val="20"/>
              </w:rPr>
              <w:t>7</w:t>
            </w:r>
            <w:r w:rsidR="005037D6" w:rsidRPr="000A759F">
              <w:rPr>
                <w:rFonts w:ascii="Arial" w:hAnsi="Arial" w:cs="Arial"/>
                <w:bCs/>
                <w:sz w:val="20"/>
                <w:szCs w:val="20"/>
              </w:rPr>
              <w:t>.1.3.4 Renovar y dar mantenimiento a la señalética vial.</w:t>
            </w:r>
          </w:p>
        </w:tc>
        <w:tc>
          <w:tcPr>
            <w:tcW w:w="1985" w:type="dxa"/>
            <w:vAlign w:val="center"/>
          </w:tcPr>
          <w:p w14:paraId="115A0634" w14:textId="42EFBA6B" w:rsidR="005037D6" w:rsidRPr="000A759F" w:rsidRDefault="000546E8"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28759569" w14:textId="77777777" w:rsidTr="00A03AD6">
        <w:trPr>
          <w:gridBefore w:val="1"/>
          <w:gridAfter w:val="1"/>
          <w:wBefore w:w="567" w:type="dxa"/>
          <w:wAfter w:w="567" w:type="dxa"/>
          <w:trHeight w:val="415"/>
        </w:trPr>
        <w:tc>
          <w:tcPr>
            <w:tcW w:w="7797" w:type="dxa"/>
            <w:gridSpan w:val="4"/>
          </w:tcPr>
          <w:p w14:paraId="0F937ED6" w14:textId="6586C79A" w:rsidR="005037D6" w:rsidRPr="000A759F" w:rsidRDefault="005037D6" w:rsidP="00B1199B">
            <w:pPr>
              <w:spacing w:before="240"/>
              <w:jc w:val="both"/>
              <w:rPr>
                <w:rFonts w:ascii="Arial" w:hAnsi="Arial" w:cs="Arial"/>
                <w:b/>
                <w:bCs/>
                <w:sz w:val="20"/>
                <w:szCs w:val="20"/>
              </w:rPr>
            </w:pPr>
            <w:r w:rsidRPr="000A759F">
              <w:rPr>
                <w:rFonts w:ascii="Arial" w:hAnsi="Arial" w:cs="Arial"/>
                <w:b/>
                <w:bCs/>
                <w:sz w:val="20"/>
                <w:szCs w:val="20"/>
              </w:rPr>
              <w:t xml:space="preserve">Estrategia 7.1.4: </w:t>
            </w:r>
            <w:r w:rsidRPr="000A759F">
              <w:rPr>
                <w:rFonts w:ascii="Arial" w:hAnsi="Arial" w:cs="Arial"/>
                <w:b/>
                <w:bCs/>
                <w:i/>
                <w:iCs/>
                <w:sz w:val="20"/>
                <w:szCs w:val="20"/>
              </w:rPr>
              <w:t>Fortal</w:t>
            </w:r>
            <w:r w:rsidR="002421BD" w:rsidRPr="000A759F">
              <w:rPr>
                <w:rFonts w:ascii="Arial" w:hAnsi="Arial" w:cs="Arial"/>
                <w:b/>
                <w:bCs/>
                <w:i/>
                <w:iCs/>
                <w:sz w:val="20"/>
                <w:szCs w:val="20"/>
              </w:rPr>
              <w:t>ecimiento de</w:t>
            </w:r>
            <w:r w:rsidRPr="000A759F">
              <w:rPr>
                <w:rFonts w:ascii="Arial" w:hAnsi="Arial" w:cs="Arial"/>
                <w:b/>
                <w:bCs/>
                <w:i/>
                <w:iCs/>
                <w:sz w:val="20"/>
                <w:szCs w:val="20"/>
              </w:rPr>
              <w:t xml:space="preserve"> la cultura de protección civil.</w:t>
            </w:r>
          </w:p>
        </w:tc>
      </w:tr>
      <w:tr w:rsidR="00063102" w:rsidRPr="000A759F" w14:paraId="14EF4F46" w14:textId="77777777" w:rsidTr="00A03AD6">
        <w:trPr>
          <w:gridBefore w:val="1"/>
          <w:gridAfter w:val="1"/>
          <w:wBefore w:w="567" w:type="dxa"/>
          <w:wAfter w:w="567" w:type="dxa"/>
          <w:trHeight w:val="414"/>
        </w:trPr>
        <w:tc>
          <w:tcPr>
            <w:tcW w:w="5812" w:type="dxa"/>
            <w:gridSpan w:val="3"/>
            <w:vAlign w:val="center"/>
          </w:tcPr>
          <w:p w14:paraId="41F1A36D" w14:textId="77777777" w:rsidR="005037D6" w:rsidRPr="000A759F" w:rsidRDefault="005037D6"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E1774F8" w14:textId="77777777" w:rsidR="005037D6" w:rsidRPr="000A759F" w:rsidRDefault="005037D6"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78935B8" w14:textId="77777777" w:rsidTr="00A03AD6">
        <w:trPr>
          <w:gridBefore w:val="1"/>
          <w:gridAfter w:val="1"/>
          <w:wBefore w:w="567" w:type="dxa"/>
          <w:wAfter w:w="567" w:type="dxa"/>
          <w:trHeight w:val="273"/>
        </w:trPr>
        <w:tc>
          <w:tcPr>
            <w:tcW w:w="5812" w:type="dxa"/>
            <w:gridSpan w:val="3"/>
          </w:tcPr>
          <w:p w14:paraId="3BC0E99A" w14:textId="1969E3F8" w:rsidR="005037D6" w:rsidRPr="000A759F" w:rsidRDefault="005037D6" w:rsidP="00B1199B">
            <w:pPr>
              <w:jc w:val="both"/>
              <w:rPr>
                <w:rFonts w:ascii="Arial" w:hAnsi="Arial" w:cs="Arial"/>
                <w:b/>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.1 Realizar las campañas de prevención de temporada.</w:t>
            </w:r>
          </w:p>
        </w:tc>
        <w:tc>
          <w:tcPr>
            <w:tcW w:w="1985" w:type="dxa"/>
            <w:vAlign w:val="center"/>
          </w:tcPr>
          <w:p w14:paraId="72CE831F"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12A27971" w14:textId="77777777" w:rsidTr="00A03AD6">
        <w:trPr>
          <w:gridBefore w:val="1"/>
          <w:gridAfter w:val="1"/>
          <w:wBefore w:w="567" w:type="dxa"/>
          <w:wAfter w:w="567" w:type="dxa"/>
          <w:trHeight w:val="273"/>
        </w:trPr>
        <w:tc>
          <w:tcPr>
            <w:tcW w:w="5812" w:type="dxa"/>
            <w:gridSpan w:val="3"/>
          </w:tcPr>
          <w:p w14:paraId="65DEBE9D" w14:textId="4AE0F686" w:rsidR="005037D6" w:rsidRPr="000A759F" w:rsidRDefault="005037D6" w:rsidP="00B1199B">
            <w:pPr>
              <w:jc w:val="both"/>
              <w:rPr>
                <w:rFonts w:ascii="Arial" w:hAnsi="Arial" w:cs="Arial"/>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.2 Programa de Verificación y Regularización de Plantas Carburación de Gas L.P.</w:t>
            </w:r>
          </w:p>
        </w:tc>
        <w:tc>
          <w:tcPr>
            <w:tcW w:w="1985" w:type="dxa"/>
          </w:tcPr>
          <w:p w14:paraId="2D438718"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20E92C65" w14:textId="77777777" w:rsidTr="00A03AD6">
        <w:trPr>
          <w:gridBefore w:val="1"/>
          <w:gridAfter w:val="1"/>
          <w:wBefore w:w="567" w:type="dxa"/>
          <w:wAfter w:w="567" w:type="dxa"/>
          <w:trHeight w:val="273"/>
        </w:trPr>
        <w:tc>
          <w:tcPr>
            <w:tcW w:w="5812" w:type="dxa"/>
            <w:gridSpan w:val="3"/>
          </w:tcPr>
          <w:p w14:paraId="7E198FBB" w14:textId="68970AC4" w:rsidR="005037D6" w:rsidRPr="000A759F" w:rsidRDefault="005037D6" w:rsidP="00B1199B">
            <w:pPr>
              <w:jc w:val="both"/>
              <w:rPr>
                <w:rFonts w:ascii="Arial" w:hAnsi="Arial" w:cs="Arial"/>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.3. Conformar las Brigadas Comunitarias y realizar los simulacros de práctica.</w:t>
            </w:r>
          </w:p>
        </w:tc>
        <w:tc>
          <w:tcPr>
            <w:tcW w:w="1985" w:type="dxa"/>
          </w:tcPr>
          <w:p w14:paraId="35ABF52A"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78EF6C61" w14:textId="77777777" w:rsidTr="00A03AD6">
        <w:trPr>
          <w:gridBefore w:val="1"/>
          <w:gridAfter w:val="1"/>
          <w:wBefore w:w="567" w:type="dxa"/>
          <w:wAfter w:w="567" w:type="dxa"/>
          <w:trHeight w:val="273"/>
        </w:trPr>
        <w:tc>
          <w:tcPr>
            <w:tcW w:w="5812" w:type="dxa"/>
            <w:gridSpan w:val="3"/>
          </w:tcPr>
          <w:p w14:paraId="112CF813" w14:textId="07DEF4DE" w:rsidR="00254BF0" w:rsidRPr="000A759F" w:rsidRDefault="00254BF0" w:rsidP="00B1199B">
            <w:pPr>
              <w:jc w:val="both"/>
              <w:rPr>
                <w:rFonts w:ascii="Arial" w:hAnsi="Arial" w:cs="Arial"/>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.4. Realizar verificaciones de seguridad en escuelas, plazas, mercados e inmuebles de concentración de la población.</w:t>
            </w:r>
          </w:p>
        </w:tc>
        <w:tc>
          <w:tcPr>
            <w:tcW w:w="1985" w:type="dxa"/>
          </w:tcPr>
          <w:p w14:paraId="0535B863" w14:textId="0B79B1A2" w:rsidR="00254BF0" w:rsidRPr="007D7847" w:rsidRDefault="00254BF0"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4823D31F" w14:textId="77777777" w:rsidTr="00A03AD6">
        <w:trPr>
          <w:gridBefore w:val="1"/>
          <w:gridAfter w:val="1"/>
          <w:wBefore w:w="567" w:type="dxa"/>
          <w:wAfter w:w="567" w:type="dxa"/>
          <w:trHeight w:val="273"/>
        </w:trPr>
        <w:tc>
          <w:tcPr>
            <w:tcW w:w="5812" w:type="dxa"/>
            <w:gridSpan w:val="3"/>
          </w:tcPr>
          <w:p w14:paraId="2C58D3E4" w14:textId="6EF4D117" w:rsidR="005037D6" w:rsidRPr="000A759F" w:rsidRDefault="005037D6" w:rsidP="00B1199B">
            <w:pPr>
              <w:jc w:val="both"/>
              <w:rPr>
                <w:rFonts w:ascii="Arial" w:hAnsi="Arial" w:cs="Arial"/>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w:t>
            </w:r>
            <w:r w:rsidR="00254BF0" w:rsidRPr="000A759F">
              <w:rPr>
                <w:rFonts w:ascii="Arial" w:hAnsi="Arial" w:cs="Arial"/>
                <w:bCs/>
                <w:sz w:val="20"/>
                <w:szCs w:val="20"/>
              </w:rPr>
              <w:t>5</w:t>
            </w:r>
            <w:r w:rsidRPr="000A759F">
              <w:rPr>
                <w:rFonts w:ascii="Arial" w:hAnsi="Arial" w:cs="Arial"/>
                <w:bCs/>
                <w:sz w:val="20"/>
                <w:szCs w:val="20"/>
              </w:rPr>
              <w:t>. Crear una Mesa Interinstitucional de Prevención de Accidentes (MIPRA).</w:t>
            </w:r>
          </w:p>
        </w:tc>
        <w:tc>
          <w:tcPr>
            <w:tcW w:w="1985" w:type="dxa"/>
          </w:tcPr>
          <w:p w14:paraId="66C5AA51"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6B581DA9" w14:textId="77777777" w:rsidTr="00A03AD6">
        <w:trPr>
          <w:gridBefore w:val="1"/>
          <w:gridAfter w:val="1"/>
          <w:wBefore w:w="567" w:type="dxa"/>
          <w:wAfter w:w="567" w:type="dxa"/>
          <w:trHeight w:val="273"/>
        </w:trPr>
        <w:tc>
          <w:tcPr>
            <w:tcW w:w="5812" w:type="dxa"/>
            <w:gridSpan w:val="3"/>
          </w:tcPr>
          <w:p w14:paraId="2167231B" w14:textId="1F1A51A8" w:rsidR="005037D6" w:rsidRPr="000A759F" w:rsidRDefault="005037D6" w:rsidP="00B1199B">
            <w:pPr>
              <w:jc w:val="both"/>
              <w:rPr>
                <w:rFonts w:ascii="Arial" w:hAnsi="Arial" w:cs="Arial"/>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w:t>
            </w:r>
            <w:r w:rsidR="00254BF0" w:rsidRPr="000A759F">
              <w:rPr>
                <w:rFonts w:ascii="Arial" w:hAnsi="Arial" w:cs="Arial"/>
                <w:bCs/>
                <w:sz w:val="20"/>
                <w:szCs w:val="20"/>
              </w:rPr>
              <w:t>6</w:t>
            </w:r>
            <w:r w:rsidRPr="000A759F">
              <w:rPr>
                <w:rFonts w:ascii="Arial" w:hAnsi="Arial" w:cs="Arial"/>
                <w:bCs/>
                <w:sz w:val="20"/>
                <w:szCs w:val="20"/>
              </w:rPr>
              <w:t xml:space="preserve"> Implementar el programa municipal para la prevención de inundaciones y el mantenimiento y limpieza de ríos y arroyos.</w:t>
            </w:r>
          </w:p>
        </w:tc>
        <w:tc>
          <w:tcPr>
            <w:tcW w:w="1985" w:type="dxa"/>
          </w:tcPr>
          <w:p w14:paraId="0CBA8A4B"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3986DED1" w14:textId="77777777" w:rsidTr="00A03AD6">
        <w:trPr>
          <w:gridBefore w:val="1"/>
          <w:gridAfter w:val="1"/>
          <w:wBefore w:w="567" w:type="dxa"/>
          <w:wAfter w:w="567" w:type="dxa"/>
          <w:trHeight w:val="273"/>
        </w:trPr>
        <w:tc>
          <w:tcPr>
            <w:tcW w:w="5812" w:type="dxa"/>
            <w:gridSpan w:val="3"/>
          </w:tcPr>
          <w:p w14:paraId="2E76C200" w14:textId="602DB6C8" w:rsidR="005037D6" w:rsidRPr="000A759F" w:rsidRDefault="005037D6" w:rsidP="00B1199B">
            <w:pPr>
              <w:jc w:val="both"/>
              <w:rPr>
                <w:rFonts w:ascii="Arial" w:hAnsi="Arial" w:cs="Arial"/>
                <w:b/>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w:t>
            </w:r>
            <w:r w:rsidR="00254BF0" w:rsidRPr="000A759F">
              <w:rPr>
                <w:rFonts w:ascii="Arial" w:hAnsi="Arial" w:cs="Arial"/>
                <w:bCs/>
                <w:sz w:val="20"/>
                <w:szCs w:val="20"/>
              </w:rPr>
              <w:t>7</w:t>
            </w:r>
            <w:r w:rsidRPr="000A759F">
              <w:rPr>
                <w:rFonts w:ascii="Arial" w:hAnsi="Arial" w:cs="Arial"/>
                <w:bCs/>
                <w:sz w:val="20"/>
                <w:szCs w:val="20"/>
              </w:rPr>
              <w:t xml:space="preserve"> Actualizar el Atlas de Riesgos.</w:t>
            </w:r>
          </w:p>
        </w:tc>
        <w:tc>
          <w:tcPr>
            <w:tcW w:w="1985" w:type="dxa"/>
          </w:tcPr>
          <w:p w14:paraId="1CFD392B"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68B54E9D" w14:textId="77777777" w:rsidTr="00A03AD6">
        <w:trPr>
          <w:gridBefore w:val="1"/>
          <w:gridAfter w:val="1"/>
          <w:wBefore w:w="567" w:type="dxa"/>
          <w:wAfter w:w="567" w:type="dxa"/>
          <w:trHeight w:val="415"/>
        </w:trPr>
        <w:tc>
          <w:tcPr>
            <w:tcW w:w="7797" w:type="dxa"/>
            <w:gridSpan w:val="4"/>
          </w:tcPr>
          <w:p w14:paraId="061EDA9C" w14:textId="7763926E" w:rsidR="005037D6" w:rsidRPr="000A759F" w:rsidRDefault="005037D6" w:rsidP="00B1199B">
            <w:pPr>
              <w:spacing w:before="240"/>
              <w:jc w:val="both"/>
              <w:rPr>
                <w:rFonts w:ascii="Arial" w:hAnsi="Arial" w:cs="Arial"/>
                <w:b/>
                <w:bCs/>
                <w:sz w:val="20"/>
                <w:szCs w:val="20"/>
              </w:rPr>
            </w:pPr>
            <w:r w:rsidRPr="000A759F">
              <w:rPr>
                <w:rFonts w:ascii="Arial" w:hAnsi="Arial" w:cs="Arial"/>
                <w:b/>
                <w:bCs/>
                <w:sz w:val="20"/>
                <w:szCs w:val="20"/>
              </w:rPr>
              <w:t>Estrategia 7.1.5:</w:t>
            </w:r>
            <w:r w:rsidRPr="000A759F">
              <w:rPr>
                <w:rFonts w:ascii="Arial" w:hAnsi="Arial" w:cs="Arial"/>
                <w:b/>
                <w:bCs/>
                <w:i/>
                <w:iCs/>
                <w:sz w:val="20"/>
                <w:szCs w:val="20"/>
              </w:rPr>
              <w:t xml:space="preserve"> </w:t>
            </w:r>
            <w:r w:rsidR="002421BD" w:rsidRPr="000A759F">
              <w:rPr>
                <w:rFonts w:ascii="Arial" w:hAnsi="Arial" w:cs="Arial"/>
                <w:b/>
                <w:bCs/>
                <w:i/>
                <w:iCs/>
                <w:sz w:val="20"/>
                <w:szCs w:val="20"/>
              </w:rPr>
              <w:t>Incremento de</w:t>
            </w:r>
            <w:r w:rsidRPr="000A759F">
              <w:rPr>
                <w:rFonts w:ascii="Arial" w:hAnsi="Arial" w:cs="Arial"/>
                <w:b/>
                <w:bCs/>
                <w:i/>
                <w:iCs/>
                <w:sz w:val="20"/>
                <w:szCs w:val="20"/>
              </w:rPr>
              <w:t xml:space="preserve"> la capacidad de reacción </w:t>
            </w:r>
            <w:r w:rsidR="002421BD" w:rsidRPr="000A759F">
              <w:rPr>
                <w:rFonts w:ascii="Arial" w:hAnsi="Arial" w:cs="Arial"/>
                <w:b/>
                <w:bCs/>
                <w:i/>
                <w:iCs/>
                <w:sz w:val="20"/>
                <w:szCs w:val="20"/>
              </w:rPr>
              <w:t>de</w:t>
            </w:r>
            <w:r w:rsidRPr="000A759F">
              <w:rPr>
                <w:rFonts w:ascii="Arial" w:hAnsi="Arial" w:cs="Arial"/>
                <w:b/>
                <w:bCs/>
                <w:i/>
                <w:iCs/>
                <w:sz w:val="20"/>
                <w:szCs w:val="20"/>
              </w:rPr>
              <w:t>l sistema de emergencias 9</w:t>
            </w:r>
            <w:r w:rsidR="00E0755C" w:rsidRPr="000A759F">
              <w:rPr>
                <w:rFonts w:ascii="Arial" w:hAnsi="Arial" w:cs="Arial"/>
                <w:b/>
                <w:bCs/>
                <w:i/>
                <w:iCs/>
                <w:sz w:val="20"/>
                <w:szCs w:val="20"/>
              </w:rPr>
              <w:t>-</w:t>
            </w:r>
            <w:r w:rsidRPr="000A759F">
              <w:rPr>
                <w:rFonts w:ascii="Arial" w:hAnsi="Arial" w:cs="Arial"/>
                <w:b/>
                <w:bCs/>
                <w:i/>
                <w:iCs/>
                <w:sz w:val="20"/>
                <w:szCs w:val="20"/>
              </w:rPr>
              <w:t>1</w:t>
            </w:r>
            <w:r w:rsidR="00E0755C" w:rsidRPr="000A759F">
              <w:rPr>
                <w:rFonts w:ascii="Arial" w:hAnsi="Arial" w:cs="Arial"/>
                <w:b/>
                <w:bCs/>
                <w:i/>
                <w:iCs/>
                <w:sz w:val="20"/>
                <w:szCs w:val="20"/>
              </w:rPr>
              <w:t>-</w:t>
            </w:r>
            <w:r w:rsidRPr="000A759F">
              <w:rPr>
                <w:rFonts w:ascii="Arial" w:hAnsi="Arial" w:cs="Arial"/>
                <w:b/>
                <w:bCs/>
                <w:i/>
                <w:iCs/>
                <w:sz w:val="20"/>
                <w:szCs w:val="20"/>
              </w:rPr>
              <w:t>1</w:t>
            </w:r>
          </w:p>
        </w:tc>
      </w:tr>
      <w:tr w:rsidR="00063102" w:rsidRPr="000A759F" w14:paraId="0E86B142" w14:textId="77777777" w:rsidTr="00A03AD6">
        <w:trPr>
          <w:gridBefore w:val="1"/>
          <w:gridAfter w:val="1"/>
          <w:wBefore w:w="567" w:type="dxa"/>
          <w:wAfter w:w="567" w:type="dxa"/>
          <w:trHeight w:val="414"/>
        </w:trPr>
        <w:tc>
          <w:tcPr>
            <w:tcW w:w="5812" w:type="dxa"/>
            <w:gridSpan w:val="3"/>
            <w:vAlign w:val="center"/>
          </w:tcPr>
          <w:p w14:paraId="0E95C2DE" w14:textId="77777777" w:rsidR="005037D6" w:rsidRPr="000A759F" w:rsidRDefault="005037D6"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2616C5B" w14:textId="77777777" w:rsidR="005037D6" w:rsidRPr="000A759F" w:rsidRDefault="005037D6"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C6C9369" w14:textId="77777777" w:rsidTr="00A03AD6">
        <w:trPr>
          <w:gridBefore w:val="1"/>
          <w:gridAfter w:val="1"/>
          <w:wBefore w:w="567" w:type="dxa"/>
          <w:wAfter w:w="567" w:type="dxa"/>
          <w:trHeight w:val="273"/>
        </w:trPr>
        <w:tc>
          <w:tcPr>
            <w:tcW w:w="5812" w:type="dxa"/>
            <w:gridSpan w:val="3"/>
          </w:tcPr>
          <w:p w14:paraId="604AEE6B" w14:textId="0D8F75EF" w:rsidR="00C06854" w:rsidRPr="000A759F" w:rsidRDefault="00C06854" w:rsidP="00B1199B">
            <w:pPr>
              <w:jc w:val="both"/>
              <w:rPr>
                <w:rFonts w:ascii="Arial" w:hAnsi="Arial" w:cs="Arial"/>
                <w:b/>
                <w:bCs/>
                <w:sz w:val="20"/>
                <w:szCs w:val="20"/>
              </w:rPr>
            </w:pPr>
            <w:r w:rsidRPr="000A759F">
              <w:rPr>
                <w:rFonts w:ascii="Arial" w:hAnsi="Arial" w:cs="Arial"/>
                <w:bCs/>
                <w:sz w:val="20"/>
                <w:szCs w:val="20"/>
              </w:rPr>
              <w:lastRenderedPageBreak/>
              <w:t>7.</w:t>
            </w:r>
            <w:r w:rsidR="00195C89" w:rsidRPr="000A759F">
              <w:rPr>
                <w:rFonts w:ascii="Arial" w:hAnsi="Arial" w:cs="Arial"/>
                <w:bCs/>
                <w:sz w:val="20"/>
                <w:szCs w:val="20"/>
              </w:rPr>
              <w:t>1</w:t>
            </w:r>
            <w:r w:rsidRPr="000A759F">
              <w:rPr>
                <w:rFonts w:ascii="Arial" w:hAnsi="Arial" w:cs="Arial"/>
                <w:bCs/>
                <w:sz w:val="20"/>
                <w:szCs w:val="20"/>
              </w:rPr>
              <w:t>.</w:t>
            </w:r>
            <w:r w:rsidR="00195C89" w:rsidRPr="000A759F">
              <w:rPr>
                <w:rFonts w:ascii="Arial" w:hAnsi="Arial" w:cs="Arial"/>
                <w:bCs/>
                <w:sz w:val="20"/>
                <w:szCs w:val="20"/>
              </w:rPr>
              <w:t>5</w:t>
            </w:r>
            <w:r w:rsidRPr="000A759F">
              <w:rPr>
                <w:rFonts w:ascii="Arial" w:hAnsi="Arial" w:cs="Arial"/>
                <w:bCs/>
                <w:sz w:val="20"/>
                <w:szCs w:val="20"/>
              </w:rPr>
              <w:t>.1 Promover en la población el uso correcto del 9-1-1 a fin de desalentar las llamadas falsas.</w:t>
            </w:r>
          </w:p>
        </w:tc>
        <w:tc>
          <w:tcPr>
            <w:tcW w:w="1985" w:type="dxa"/>
          </w:tcPr>
          <w:p w14:paraId="35A9569D" w14:textId="03435137" w:rsidR="00C06854" w:rsidRPr="000A759F" w:rsidRDefault="00C06854"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5A6F66F3" w14:textId="77777777" w:rsidTr="00A03AD6">
        <w:trPr>
          <w:gridBefore w:val="1"/>
          <w:gridAfter w:val="1"/>
          <w:wBefore w:w="567" w:type="dxa"/>
          <w:wAfter w:w="567" w:type="dxa"/>
          <w:trHeight w:val="273"/>
        </w:trPr>
        <w:tc>
          <w:tcPr>
            <w:tcW w:w="5812" w:type="dxa"/>
            <w:gridSpan w:val="3"/>
          </w:tcPr>
          <w:p w14:paraId="2C5FFCD6" w14:textId="6F7B1F56" w:rsidR="00C06854" w:rsidRPr="000A759F" w:rsidRDefault="00C06854" w:rsidP="00B1199B">
            <w:pPr>
              <w:jc w:val="both"/>
              <w:rPr>
                <w:rFonts w:ascii="Arial" w:hAnsi="Arial" w:cs="Arial"/>
                <w:bCs/>
                <w:sz w:val="20"/>
                <w:szCs w:val="20"/>
              </w:rPr>
            </w:pPr>
            <w:r w:rsidRPr="000A759F">
              <w:rPr>
                <w:rFonts w:ascii="Arial" w:hAnsi="Arial" w:cs="Arial"/>
                <w:bCs/>
                <w:sz w:val="20"/>
                <w:szCs w:val="20"/>
              </w:rPr>
              <w:t>7.</w:t>
            </w:r>
            <w:r w:rsidR="00195C89" w:rsidRPr="000A759F">
              <w:rPr>
                <w:rFonts w:ascii="Arial" w:hAnsi="Arial" w:cs="Arial"/>
                <w:bCs/>
                <w:sz w:val="20"/>
                <w:szCs w:val="20"/>
              </w:rPr>
              <w:t>1</w:t>
            </w:r>
            <w:r w:rsidRPr="000A759F">
              <w:rPr>
                <w:rFonts w:ascii="Arial" w:hAnsi="Arial" w:cs="Arial"/>
                <w:bCs/>
                <w:sz w:val="20"/>
                <w:szCs w:val="20"/>
              </w:rPr>
              <w:t>.</w:t>
            </w:r>
            <w:r w:rsidR="00195C89" w:rsidRPr="000A759F">
              <w:rPr>
                <w:rFonts w:ascii="Arial" w:hAnsi="Arial" w:cs="Arial"/>
                <w:bCs/>
                <w:sz w:val="20"/>
                <w:szCs w:val="20"/>
              </w:rPr>
              <w:t>5</w:t>
            </w:r>
            <w:r w:rsidRPr="000A759F">
              <w:rPr>
                <w:rFonts w:ascii="Arial" w:hAnsi="Arial" w:cs="Arial"/>
                <w:bCs/>
                <w:sz w:val="20"/>
                <w:szCs w:val="20"/>
              </w:rPr>
              <w:t>.2 Asignar mayor personal a la unidad de reacción inmediata.</w:t>
            </w:r>
          </w:p>
        </w:tc>
        <w:tc>
          <w:tcPr>
            <w:tcW w:w="1985" w:type="dxa"/>
          </w:tcPr>
          <w:p w14:paraId="79736179" w14:textId="488F602E" w:rsidR="00C06854" w:rsidRPr="000A759F" w:rsidRDefault="00C06854"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3CC41E88" w14:textId="77777777" w:rsidTr="00A03AD6">
        <w:trPr>
          <w:gridBefore w:val="1"/>
          <w:gridAfter w:val="1"/>
          <w:wBefore w:w="567" w:type="dxa"/>
          <w:wAfter w:w="567" w:type="dxa"/>
          <w:trHeight w:val="273"/>
        </w:trPr>
        <w:tc>
          <w:tcPr>
            <w:tcW w:w="5812" w:type="dxa"/>
            <w:gridSpan w:val="3"/>
          </w:tcPr>
          <w:p w14:paraId="7ECD6C30" w14:textId="67494B6C" w:rsidR="00C06854" w:rsidRPr="000A759F" w:rsidRDefault="00C06854" w:rsidP="00B1199B">
            <w:pPr>
              <w:jc w:val="both"/>
              <w:rPr>
                <w:rFonts w:ascii="Arial" w:hAnsi="Arial" w:cs="Arial"/>
                <w:bCs/>
                <w:sz w:val="20"/>
                <w:szCs w:val="20"/>
              </w:rPr>
            </w:pPr>
            <w:r w:rsidRPr="000A759F">
              <w:rPr>
                <w:rFonts w:ascii="Arial" w:hAnsi="Arial" w:cs="Arial"/>
                <w:bCs/>
                <w:sz w:val="20"/>
                <w:szCs w:val="20"/>
              </w:rPr>
              <w:t>7.</w:t>
            </w:r>
            <w:r w:rsidR="00195C89" w:rsidRPr="000A759F">
              <w:rPr>
                <w:rFonts w:ascii="Arial" w:hAnsi="Arial" w:cs="Arial"/>
                <w:bCs/>
                <w:sz w:val="20"/>
                <w:szCs w:val="20"/>
              </w:rPr>
              <w:t>1</w:t>
            </w:r>
            <w:r w:rsidRPr="000A759F">
              <w:rPr>
                <w:rFonts w:ascii="Arial" w:hAnsi="Arial" w:cs="Arial"/>
                <w:bCs/>
                <w:sz w:val="20"/>
                <w:szCs w:val="20"/>
              </w:rPr>
              <w:t>.</w:t>
            </w:r>
            <w:r w:rsidR="008C7231">
              <w:rPr>
                <w:rFonts w:ascii="Arial" w:hAnsi="Arial" w:cs="Arial"/>
                <w:bCs/>
                <w:sz w:val="20"/>
                <w:szCs w:val="20"/>
              </w:rPr>
              <w:t>5</w:t>
            </w:r>
            <w:r w:rsidRPr="000A759F">
              <w:rPr>
                <w:rFonts w:ascii="Arial" w:hAnsi="Arial" w:cs="Arial"/>
                <w:bCs/>
                <w:sz w:val="20"/>
                <w:szCs w:val="20"/>
              </w:rPr>
              <w:t>.3. Reestructurar la sectorización del municipio e incrementar el patrullaje.</w:t>
            </w:r>
          </w:p>
        </w:tc>
        <w:tc>
          <w:tcPr>
            <w:tcW w:w="1985" w:type="dxa"/>
          </w:tcPr>
          <w:p w14:paraId="29BC6D91" w14:textId="3F699D34" w:rsidR="00C06854" w:rsidRPr="000A759F" w:rsidRDefault="00C06854"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C06854" w:rsidRPr="000A759F" w14:paraId="69BE969F" w14:textId="77777777" w:rsidTr="00A03AD6">
        <w:trPr>
          <w:gridBefore w:val="1"/>
          <w:gridAfter w:val="1"/>
          <w:wBefore w:w="567" w:type="dxa"/>
          <w:wAfter w:w="567" w:type="dxa"/>
          <w:trHeight w:val="273"/>
        </w:trPr>
        <w:tc>
          <w:tcPr>
            <w:tcW w:w="5812" w:type="dxa"/>
            <w:gridSpan w:val="3"/>
          </w:tcPr>
          <w:p w14:paraId="4AD40C7D" w14:textId="7354B397" w:rsidR="00C06854" w:rsidRPr="000A759F" w:rsidRDefault="00C06854" w:rsidP="00B1199B">
            <w:pPr>
              <w:jc w:val="both"/>
              <w:rPr>
                <w:rFonts w:ascii="Arial" w:hAnsi="Arial" w:cs="Arial"/>
                <w:b/>
                <w:bCs/>
                <w:sz w:val="20"/>
                <w:szCs w:val="20"/>
              </w:rPr>
            </w:pPr>
            <w:r w:rsidRPr="000A759F">
              <w:rPr>
                <w:rFonts w:ascii="Arial" w:hAnsi="Arial" w:cs="Arial"/>
                <w:bCs/>
                <w:sz w:val="20"/>
                <w:szCs w:val="20"/>
              </w:rPr>
              <w:t>7.</w:t>
            </w:r>
            <w:r w:rsidR="00195C89" w:rsidRPr="000A759F">
              <w:rPr>
                <w:rFonts w:ascii="Arial" w:hAnsi="Arial" w:cs="Arial"/>
                <w:bCs/>
                <w:sz w:val="20"/>
                <w:szCs w:val="20"/>
              </w:rPr>
              <w:t>1</w:t>
            </w:r>
            <w:r w:rsidRPr="000A759F">
              <w:rPr>
                <w:rFonts w:ascii="Arial" w:hAnsi="Arial" w:cs="Arial"/>
                <w:bCs/>
                <w:sz w:val="20"/>
                <w:szCs w:val="20"/>
              </w:rPr>
              <w:t>.</w:t>
            </w:r>
            <w:r w:rsidR="008C7231">
              <w:rPr>
                <w:rFonts w:ascii="Arial" w:hAnsi="Arial" w:cs="Arial"/>
                <w:bCs/>
                <w:sz w:val="20"/>
                <w:szCs w:val="20"/>
              </w:rPr>
              <w:t>5</w:t>
            </w:r>
            <w:r w:rsidRPr="000A759F">
              <w:rPr>
                <w:rFonts w:ascii="Arial" w:hAnsi="Arial" w:cs="Arial"/>
                <w:bCs/>
                <w:sz w:val="20"/>
                <w:szCs w:val="20"/>
              </w:rPr>
              <w:t>.4 Crear el área de inteligencia y fortalecer la unidad de análisis.</w:t>
            </w:r>
          </w:p>
        </w:tc>
        <w:tc>
          <w:tcPr>
            <w:tcW w:w="1985" w:type="dxa"/>
          </w:tcPr>
          <w:p w14:paraId="43F00362" w14:textId="51C0B239" w:rsidR="00C06854" w:rsidRPr="000A759F" w:rsidRDefault="00C06854"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bl>
    <w:p w14:paraId="5BEDFF03" w14:textId="668F1F38" w:rsidR="00004E91" w:rsidRPr="000A759F" w:rsidRDefault="00004E91" w:rsidP="00B1199B">
      <w:pPr>
        <w:jc w:val="both"/>
        <w:rPr>
          <w:rFonts w:ascii="Arial" w:hAnsi="Arial" w:cs="Arial"/>
          <w:b/>
          <w:bCs/>
          <w:sz w:val="24"/>
          <w:szCs w:val="24"/>
        </w:rPr>
      </w:pPr>
    </w:p>
    <w:p w14:paraId="6C472277" w14:textId="77777777" w:rsidR="002413C8" w:rsidRPr="000A759F" w:rsidRDefault="002413C8" w:rsidP="00B1199B">
      <w:pPr>
        <w:pStyle w:val="Ttulo2"/>
        <w:jc w:val="both"/>
        <w:rPr>
          <w:rFonts w:eastAsia="Arial" w:cs="Arial"/>
          <w:color w:val="auto"/>
          <w:lang w:eastAsia="es-MX"/>
        </w:rPr>
      </w:pPr>
      <w:bookmarkStart w:id="135" w:name="_Toc95668973"/>
      <w:r w:rsidRPr="000A759F">
        <w:rPr>
          <w:rFonts w:eastAsia="Arial" w:cs="Arial"/>
          <w:color w:val="auto"/>
          <w:lang w:eastAsia="es-MX"/>
        </w:rPr>
        <w:t>6.2 Agenda transversal</w:t>
      </w:r>
      <w:bookmarkEnd w:id="135"/>
    </w:p>
    <w:p w14:paraId="0002221A" w14:textId="77777777" w:rsidR="002413C8" w:rsidRPr="000A759F" w:rsidRDefault="002413C8" w:rsidP="00B1199B">
      <w:pPr>
        <w:spacing w:after="15" w:line="248" w:lineRule="auto"/>
        <w:ind w:left="10" w:hanging="10"/>
        <w:jc w:val="both"/>
        <w:rPr>
          <w:rFonts w:ascii="Arial" w:eastAsia="Calibri" w:hAnsi="Arial" w:cs="Arial"/>
          <w:lang w:eastAsia="es-MX"/>
        </w:rPr>
      </w:pPr>
    </w:p>
    <w:p w14:paraId="6CE2DE17" w14:textId="77777777" w:rsidR="002413C8" w:rsidRPr="000A759F" w:rsidRDefault="002413C8" w:rsidP="00B1199B">
      <w:pPr>
        <w:spacing w:after="15" w:line="248" w:lineRule="auto"/>
        <w:ind w:left="10" w:hanging="10"/>
        <w:jc w:val="both"/>
        <w:rPr>
          <w:rFonts w:ascii="Arial" w:eastAsia="Calibri" w:hAnsi="Arial" w:cs="Arial"/>
          <w:i/>
          <w:iCs/>
          <w:lang w:eastAsia="es-MX"/>
        </w:rPr>
      </w:pPr>
      <w:r w:rsidRPr="000A759F">
        <w:rPr>
          <w:rFonts w:ascii="Arial" w:eastAsia="Calibri" w:hAnsi="Arial" w:cs="Arial"/>
          <w:lang w:eastAsia="es-MX"/>
        </w:rPr>
        <w:t xml:space="preserve">Nos proponemos imprimir en la administración tres conceptos fundamentales, expresados en ejes transversales, que dictan una forma diferente de hacer las cosas para todas la dependencias y entidades en el cumplimiento del planteamiento estratégico. </w:t>
      </w:r>
    </w:p>
    <w:p w14:paraId="566EFD5C" w14:textId="77777777" w:rsidR="002413C8" w:rsidRPr="000A759F" w:rsidRDefault="002413C8" w:rsidP="00B1199B">
      <w:pPr>
        <w:spacing w:after="15" w:line="248" w:lineRule="auto"/>
        <w:ind w:left="44" w:hanging="10"/>
        <w:jc w:val="both"/>
        <w:rPr>
          <w:rFonts w:ascii="Arial" w:eastAsia="Calibri" w:hAnsi="Arial" w:cs="Arial"/>
          <w:lang w:eastAsia="es-MX"/>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3558A474" w14:textId="77777777" w:rsidTr="00A03AD6">
        <w:trPr>
          <w:trHeight w:val="924"/>
        </w:trPr>
        <w:tc>
          <w:tcPr>
            <w:tcW w:w="6379" w:type="dxa"/>
            <w:gridSpan w:val="3"/>
            <w:vAlign w:val="center"/>
          </w:tcPr>
          <w:p w14:paraId="7AFA9480" w14:textId="77777777" w:rsidR="002413C8" w:rsidRPr="000A759F" w:rsidRDefault="002413C8" w:rsidP="00B1199B">
            <w:pPr>
              <w:spacing w:after="0"/>
              <w:jc w:val="both"/>
              <w:rPr>
                <w:rFonts w:ascii="Arial" w:hAnsi="Arial" w:cs="Arial"/>
                <w:b/>
              </w:rPr>
            </w:pPr>
            <w:r w:rsidRPr="000A759F">
              <w:rPr>
                <w:rFonts w:ascii="Arial" w:hAnsi="Arial" w:cs="Arial"/>
                <w:b/>
                <w:bCs/>
                <w:sz w:val="24"/>
                <w:szCs w:val="24"/>
              </w:rPr>
              <w:t xml:space="preserve">Agenda Transversal Inclusión: </w:t>
            </w:r>
            <w:r w:rsidRPr="000A759F">
              <w:rPr>
                <w:rFonts w:ascii="Arial" w:hAnsi="Arial" w:cs="Arial"/>
                <w:b/>
                <w:bCs/>
                <w:i/>
                <w:iCs/>
                <w:sz w:val="24"/>
                <w:szCs w:val="24"/>
              </w:rPr>
              <w:t>Que nadie se quede atrás</w:t>
            </w:r>
          </w:p>
        </w:tc>
        <w:tc>
          <w:tcPr>
            <w:tcW w:w="2552" w:type="dxa"/>
            <w:gridSpan w:val="2"/>
            <w:vMerge w:val="restart"/>
            <w:vAlign w:val="center"/>
          </w:tcPr>
          <w:p w14:paraId="7A1FE9C8" w14:textId="77777777" w:rsidR="002413C8" w:rsidRPr="000A759F" w:rsidRDefault="002413C8" w:rsidP="00B1199B">
            <w:pPr>
              <w:jc w:val="both"/>
              <w:rPr>
                <w:rFonts w:ascii="Arial" w:hAnsi="Arial" w:cs="Arial"/>
                <w:b/>
              </w:rPr>
            </w:pPr>
            <w:r w:rsidRPr="000A759F">
              <w:rPr>
                <w:rFonts w:ascii="Arial" w:hAnsi="Arial" w:cs="Arial"/>
                <w:b/>
                <w:noProof/>
                <w:lang w:eastAsia="es-MX"/>
              </w:rPr>
              <w:drawing>
                <wp:inline distT="0" distB="0" distL="0" distR="0" wp14:anchorId="1B496FD8" wp14:editId="232273FB">
                  <wp:extent cx="720000" cy="720000"/>
                  <wp:effectExtent l="0" t="0" r="4445" b="4445"/>
                  <wp:docPr id="231" name="Imagen 2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cono&#10;&#10;Descripción generada automáticamente"/>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063102" w:rsidRPr="000A759F" w14:paraId="19122CA2" w14:textId="77777777" w:rsidTr="00A03AD6">
        <w:trPr>
          <w:trHeight w:val="373"/>
        </w:trPr>
        <w:tc>
          <w:tcPr>
            <w:tcW w:w="6379" w:type="dxa"/>
            <w:gridSpan w:val="3"/>
            <w:vAlign w:val="center"/>
          </w:tcPr>
          <w:p w14:paraId="24A9C74A" w14:textId="5837429E" w:rsidR="002413C8" w:rsidRPr="000A759F" w:rsidRDefault="002413C8" w:rsidP="00B1199B">
            <w:pPr>
              <w:spacing w:before="240"/>
              <w:jc w:val="both"/>
              <w:rPr>
                <w:rFonts w:ascii="Arial" w:hAnsi="Arial" w:cs="Arial"/>
                <w:b/>
                <w:bCs/>
                <w:i/>
                <w:iCs/>
              </w:rPr>
            </w:pPr>
            <w:r w:rsidRPr="000A759F">
              <w:rPr>
                <w:rFonts w:ascii="Arial" w:hAnsi="Arial" w:cs="Arial"/>
                <w:b/>
                <w:bCs/>
              </w:rPr>
              <w:t xml:space="preserve">OBJETIVO TRANSVERSAL T.1. </w:t>
            </w:r>
            <w:r w:rsidRPr="000A759F">
              <w:rPr>
                <w:rFonts w:ascii="Arial" w:hAnsi="Arial" w:cs="Arial"/>
                <w:b/>
                <w:bCs/>
                <w:i/>
                <w:iCs/>
                <w:sz w:val="24"/>
                <w:szCs w:val="24"/>
              </w:rPr>
              <w:t>Consolidar una cultura de inclusión, no discriminación y respeto a l</w:t>
            </w:r>
            <w:r w:rsidR="007F1592" w:rsidRPr="000A759F">
              <w:rPr>
                <w:rFonts w:ascii="Arial" w:hAnsi="Arial" w:cs="Arial"/>
                <w:b/>
                <w:bCs/>
                <w:i/>
                <w:iCs/>
                <w:sz w:val="24"/>
                <w:szCs w:val="24"/>
              </w:rPr>
              <w:t xml:space="preserve">os Derechos Humanos desde la perspectiva de </w:t>
            </w:r>
            <w:r w:rsidRPr="000A759F">
              <w:rPr>
                <w:rFonts w:ascii="Arial" w:hAnsi="Arial" w:cs="Arial"/>
                <w:b/>
                <w:bCs/>
                <w:i/>
                <w:iCs/>
                <w:sz w:val="24"/>
                <w:szCs w:val="24"/>
              </w:rPr>
              <w:t>género</w:t>
            </w:r>
            <w:r w:rsidR="007F1592" w:rsidRPr="000A759F">
              <w:rPr>
                <w:rFonts w:ascii="Arial" w:hAnsi="Arial" w:cs="Arial"/>
                <w:b/>
                <w:bCs/>
                <w:i/>
                <w:iCs/>
                <w:sz w:val="24"/>
                <w:szCs w:val="24"/>
              </w:rPr>
              <w:t xml:space="preserve"> y la identidad genérica</w:t>
            </w:r>
            <w:r w:rsidRPr="000A759F">
              <w:rPr>
                <w:rFonts w:ascii="Arial" w:hAnsi="Arial" w:cs="Arial"/>
                <w:b/>
                <w:bCs/>
                <w:i/>
                <w:iCs/>
                <w:sz w:val="24"/>
                <w:szCs w:val="24"/>
              </w:rPr>
              <w:t>.</w:t>
            </w:r>
          </w:p>
        </w:tc>
        <w:tc>
          <w:tcPr>
            <w:tcW w:w="2552" w:type="dxa"/>
            <w:gridSpan w:val="2"/>
            <w:vMerge/>
            <w:vAlign w:val="center"/>
          </w:tcPr>
          <w:p w14:paraId="204F30DC" w14:textId="77777777" w:rsidR="002413C8" w:rsidRPr="000A759F" w:rsidRDefault="002413C8" w:rsidP="00B1199B">
            <w:pPr>
              <w:jc w:val="both"/>
              <w:rPr>
                <w:rFonts w:ascii="Arial" w:hAnsi="Arial" w:cs="Arial"/>
                <w:b/>
                <w:bCs/>
                <w:i/>
                <w:iCs/>
              </w:rPr>
            </w:pPr>
          </w:p>
        </w:tc>
      </w:tr>
      <w:tr w:rsidR="00063102" w:rsidRPr="000A759F" w14:paraId="056435D8" w14:textId="77777777" w:rsidTr="00A03AD6">
        <w:trPr>
          <w:trHeight w:val="373"/>
        </w:trPr>
        <w:tc>
          <w:tcPr>
            <w:tcW w:w="3119" w:type="dxa"/>
            <w:gridSpan w:val="2"/>
            <w:vAlign w:val="center"/>
          </w:tcPr>
          <w:p w14:paraId="69470BFB" w14:textId="77777777" w:rsidR="002413C8" w:rsidRPr="000A759F" w:rsidRDefault="002413C8"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65A380CF" w14:textId="77777777" w:rsidR="002413C8" w:rsidRPr="000A759F" w:rsidRDefault="002413C8"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C91833A" w14:textId="77777777" w:rsidR="002413C8" w:rsidRPr="000A759F" w:rsidRDefault="002413C8" w:rsidP="00B1199B">
            <w:pPr>
              <w:jc w:val="both"/>
              <w:rPr>
                <w:rFonts w:ascii="Arial" w:hAnsi="Arial" w:cs="Arial"/>
                <w:b/>
                <w:bCs/>
                <w:i/>
                <w:iCs/>
              </w:rPr>
            </w:pPr>
            <w:r w:rsidRPr="000A759F">
              <w:rPr>
                <w:rFonts w:ascii="Arial" w:hAnsi="Arial" w:cs="Arial"/>
                <w:b/>
                <w:bCs/>
                <w:i/>
                <w:iCs/>
              </w:rPr>
              <w:t>Responsable</w:t>
            </w:r>
          </w:p>
        </w:tc>
      </w:tr>
      <w:tr w:rsidR="00063102" w:rsidRPr="000A759F" w14:paraId="3D7B6505" w14:textId="77777777" w:rsidTr="00A03AD6">
        <w:trPr>
          <w:trHeight w:val="924"/>
        </w:trPr>
        <w:tc>
          <w:tcPr>
            <w:tcW w:w="3119" w:type="dxa"/>
            <w:gridSpan w:val="2"/>
          </w:tcPr>
          <w:p w14:paraId="707256EA" w14:textId="33A92D76" w:rsidR="002413C8" w:rsidRPr="000A759F" w:rsidRDefault="002413C8" w:rsidP="00B1199B">
            <w:pPr>
              <w:jc w:val="both"/>
              <w:rPr>
                <w:rFonts w:ascii="Arial" w:hAnsi="Arial" w:cs="Arial"/>
                <w:i/>
              </w:rPr>
            </w:pPr>
            <w:r w:rsidRPr="000A759F">
              <w:rPr>
                <w:rFonts w:ascii="Arial" w:hAnsi="Arial" w:cs="Arial"/>
                <w:i/>
              </w:rPr>
              <w:t>T.1.1.1</w:t>
            </w:r>
            <w:r w:rsidR="002421BD" w:rsidRPr="000A759F">
              <w:rPr>
                <w:rFonts w:ascii="Arial" w:hAnsi="Arial" w:cs="Arial"/>
                <w:i/>
              </w:rPr>
              <w:t xml:space="preserve"> Porcentaje de </w:t>
            </w:r>
            <w:r w:rsidR="002421BD" w:rsidRPr="000A759F">
              <w:rPr>
                <w:rFonts w:ascii="Arial" w:hAnsi="Arial" w:cs="Arial"/>
                <w:bCs/>
                <w:i/>
                <w:iCs/>
              </w:rPr>
              <w:t>personal de las dependencias municipales capacitado en perspectiva de género y Derechos Humanos.</w:t>
            </w:r>
          </w:p>
        </w:tc>
        <w:tc>
          <w:tcPr>
            <w:tcW w:w="3260" w:type="dxa"/>
          </w:tcPr>
          <w:p w14:paraId="6D7D38BB" w14:textId="17A844C5" w:rsidR="002413C8" w:rsidRPr="000A759F" w:rsidRDefault="00F8057B" w:rsidP="00B1199B">
            <w:pPr>
              <w:jc w:val="both"/>
              <w:rPr>
                <w:rFonts w:ascii="Arial" w:hAnsi="Arial" w:cs="Arial"/>
                <w:bCs/>
                <w:i/>
                <w:iCs/>
              </w:rPr>
            </w:pPr>
            <w:r w:rsidRPr="000A759F">
              <w:rPr>
                <w:rFonts w:ascii="Arial" w:hAnsi="Arial" w:cs="Arial"/>
                <w:bCs/>
                <w:i/>
                <w:iCs/>
              </w:rPr>
              <w:t>C</w:t>
            </w:r>
            <w:r w:rsidR="002413C8" w:rsidRPr="000A759F">
              <w:rPr>
                <w:rFonts w:ascii="Arial" w:hAnsi="Arial" w:cs="Arial"/>
                <w:bCs/>
                <w:i/>
                <w:iCs/>
              </w:rPr>
              <w:t>apacita</w:t>
            </w:r>
            <w:r w:rsidRPr="000A759F">
              <w:rPr>
                <w:rFonts w:ascii="Arial" w:hAnsi="Arial" w:cs="Arial"/>
                <w:bCs/>
                <w:i/>
                <w:iCs/>
              </w:rPr>
              <w:t xml:space="preserve">r </w:t>
            </w:r>
            <w:r w:rsidR="002413C8" w:rsidRPr="000A759F">
              <w:rPr>
                <w:rFonts w:ascii="Arial" w:hAnsi="Arial" w:cs="Arial"/>
                <w:bCs/>
                <w:i/>
                <w:iCs/>
              </w:rPr>
              <w:t>en perspectiva de género</w:t>
            </w:r>
            <w:r w:rsidRPr="000A759F">
              <w:rPr>
                <w:rFonts w:ascii="Arial" w:hAnsi="Arial" w:cs="Arial"/>
                <w:bCs/>
                <w:i/>
                <w:iCs/>
              </w:rPr>
              <w:t xml:space="preserve"> </w:t>
            </w:r>
            <w:r w:rsidR="002421BD" w:rsidRPr="000A759F">
              <w:rPr>
                <w:rFonts w:ascii="Arial" w:hAnsi="Arial" w:cs="Arial"/>
                <w:bCs/>
                <w:i/>
                <w:iCs/>
              </w:rPr>
              <w:t xml:space="preserve">y Derechos Humanos </w:t>
            </w:r>
            <w:r w:rsidRPr="000A759F">
              <w:rPr>
                <w:rFonts w:ascii="Arial" w:hAnsi="Arial" w:cs="Arial"/>
                <w:bCs/>
                <w:i/>
                <w:iCs/>
              </w:rPr>
              <w:t>a</w:t>
            </w:r>
            <w:r w:rsidR="00846F31" w:rsidRPr="000A759F">
              <w:rPr>
                <w:rFonts w:ascii="Arial" w:hAnsi="Arial" w:cs="Arial"/>
                <w:bCs/>
                <w:i/>
                <w:iCs/>
              </w:rPr>
              <w:t xml:space="preserve"> por lo</w:t>
            </w:r>
            <w:r w:rsidRPr="000A759F">
              <w:rPr>
                <w:rFonts w:ascii="Arial" w:hAnsi="Arial" w:cs="Arial"/>
                <w:bCs/>
                <w:i/>
                <w:iCs/>
              </w:rPr>
              <w:t xml:space="preserve"> menos </w:t>
            </w:r>
            <w:r w:rsidR="00846F31" w:rsidRPr="000A759F">
              <w:rPr>
                <w:rFonts w:ascii="Arial" w:hAnsi="Arial" w:cs="Arial"/>
                <w:bCs/>
                <w:i/>
                <w:iCs/>
              </w:rPr>
              <w:t>e</w:t>
            </w:r>
            <w:r w:rsidRPr="000A759F">
              <w:rPr>
                <w:rFonts w:ascii="Arial" w:hAnsi="Arial" w:cs="Arial"/>
                <w:bCs/>
                <w:i/>
                <w:iCs/>
              </w:rPr>
              <w:t>l 80</w:t>
            </w:r>
            <w:r w:rsidR="002421BD" w:rsidRPr="000A759F">
              <w:rPr>
                <w:rFonts w:ascii="Arial" w:hAnsi="Arial" w:cs="Arial"/>
                <w:bCs/>
                <w:i/>
                <w:iCs/>
              </w:rPr>
              <w:t xml:space="preserve"> por ciento</w:t>
            </w:r>
            <w:r w:rsidRPr="000A759F">
              <w:rPr>
                <w:rFonts w:ascii="Arial" w:hAnsi="Arial" w:cs="Arial"/>
                <w:bCs/>
                <w:i/>
                <w:iCs/>
              </w:rPr>
              <w:t xml:space="preserve"> de</w:t>
            </w:r>
            <w:r w:rsidR="002421BD" w:rsidRPr="000A759F">
              <w:rPr>
                <w:rFonts w:ascii="Arial" w:hAnsi="Arial" w:cs="Arial"/>
                <w:bCs/>
                <w:i/>
                <w:iCs/>
              </w:rPr>
              <w:t>l personal de</w:t>
            </w:r>
            <w:r w:rsidRPr="000A759F">
              <w:rPr>
                <w:rFonts w:ascii="Arial" w:hAnsi="Arial" w:cs="Arial"/>
                <w:bCs/>
                <w:i/>
                <w:iCs/>
              </w:rPr>
              <w:t xml:space="preserve"> las dependencias municipales</w:t>
            </w:r>
            <w:r w:rsidR="002421BD" w:rsidRPr="000A759F">
              <w:rPr>
                <w:rFonts w:ascii="Arial" w:hAnsi="Arial" w:cs="Arial"/>
                <w:bCs/>
                <w:i/>
                <w:iCs/>
              </w:rPr>
              <w:t>.</w:t>
            </w:r>
          </w:p>
        </w:tc>
        <w:tc>
          <w:tcPr>
            <w:tcW w:w="2552" w:type="dxa"/>
            <w:gridSpan w:val="2"/>
            <w:vAlign w:val="center"/>
          </w:tcPr>
          <w:p w14:paraId="77F64329" w14:textId="0B4C642C" w:rsidR="002413C8" w:rsidRPr="007D7847" w:rsidRDefault="002413C8" w:rsidP="00B1199B">
            <w:pPr>
              <w:jc w:val="both"/>
              <w:rPr>
                <w:rFonts w:ascii="Arial" w:hAnsi="Arial" w:cs="Arial"/>
                <w:bCs/>
                <w:i/>
              </w:rPr>
            </w:pPr>
            <w:r w:rsidRPr="007D7847">
              <w:rPr>
                <w:rFonts w:ascii="Arial" w:hAnsi="Arial" w:cs="Arial"/>
                <w:i/>
                <w:sz w:val="20"/>
                <w:szCs w:val="20"/>
              </w:rPr>
              <w:t>Instituto Municipal de la</w:t>
            </w:r>
            <w:r w:rsidR="00D8418F" w:rsidRPr="007D7847">
              <w:rPr>
                <w:rFonts w:ascii="Arial" w:hAnsi="Arial" w:cs="Arial"/>
                <w:i/>
                <w:sz w:val="20"/>
                <w:szCs w:val="20"/>
              </w:rPr>
              <w:t>s</w:t>
            </w:r>
            <w:r w:rsidRPr="007D7847">
              <w:rPr>
                <w:rFonts w:ascii="Arial" w:hAnsi="Arial" w:cs="Arial"/>
                <w:i/>
                <w:sz w:val="20"/>
                <w:szCs w:val="20"/>
              </w:rPr>
              <w:t xml:space="preserve"> Mujeres</w:t>
            </w:r>
          </w:p>
        </w:tc>
      </w:tr>
      <w:tr w:rsidR="00063102" w:rsidRPr="000A759F" w14:paraId="2D59EB0D" w14:textId="77777777" w:rsidTr="00A03AD6">
        <w:trPr>
          <w:gridBefore w:val="1"/>
          <w:gridAfter w:val="1"/>
          <w:wBefore w:w="567" w:type="dxa"/>
          <w:wAfter w:w="567" w:type="dxa"/>
          <w:trHeight w:val="415"/>
        </w:trPr>
        <w:tc>
          <w:tcPr>
            <w:tcW w:w="7797" w:type="dxa"/>
            <w:gridSpan w:val="3"/>
          </w:tcPr>
          <w:p w14:paraId="41DF44A9" w14:textId="77777777"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 xml:space="preserve">Estrategia T.1.1.1: </w:t>
            </w:r>
            <w:r w:rsidRPr="000A759F">
              <w:rPr>
                <w:rFonts w:ascii="Arial" w:hAnsi="Arial" w:cs="Arial"/>
                <w:b/>
                <w:bCs/>
                <w:i/>
                <w:iCs/>
                <w:sz w:val="20"/>
                <w:szCs w:val="20"/>
              </w:rPr>
              <w:t>Impulso a la transversalidad de la perspectiva de género en el quehacer gubernamental.</w:t>
            </w:r>
          </w:p>
        </w:tc>
      </w:tr>
      <w:tr w:rsidR="00063102" w:rsidRPr="000A759F" w14:paraId="15668C56" w14:textId="77777777" w:rsidTr="00A03AD6">
        <w:trPr>
          <w:gridBefore w:val="1"/>
          <w:gridAfter w:val="1"/>
          <w:wBefore w:w="567" w:type="dxa"/>
          <w:wAfter w:w="567" w:type="dxa"/>
          <w:trHeight w:val="414"/>
        </w:trPr>
        <w:tc>
          <w:tcPr>
            <w:tcW w:w="5812" w:type="dxa"/>
            <w:gridSpan w:val="2"/>
            <w:vAlign w:val="center"/>
          </w:tcPr>
          <w:p w14:paraId="6D9B1B86"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27BE0A8" w14:textId="77777777" w:rsidR="002413C8" w:rsidRPr="000A759F" w:rsidRDefault="002413C8"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EAB853A" w14:textId="77777777" w:rsidTr="00A03AD6">
        <w:trPr>
          <w:gridBefore w:val="1"/>
          <w:gridAfter w:val="1"/>
          <w:wBefore w:w="567" w:type="dxa"/>
          <w:wAfter w:w="567" w:type="dxa"/>
          <w:trHeight w:val="273"/>
        </w:trPr>
        <w:tc>
          <w:tcPr>
            <w:tcW w:w="5812" w:type="dxa"/>
            <w:gridSpan w:val="2"/>
          </w:tcPr>
          <w:p w14:paraId="1A228A19" w14:textId="77777777" w:rsidR="002413C8" w:rsidRPr="000A759F" w:rsidRDefault="002413C8" w:rsidP="00B1199B">
            <w:pPr>
              <w:jc w:val="both"/>
              <w:rPr>
                <w:rFonts w:ascii="Arial" w:hAnsi="Arial" w:cs="Arial"/>
                <w:b/>
                <w:bCs/>
                <w:sz w:val="20"/>
                <w:szCs w:val="20"/>
              </w:rPr>
            </w:pPr>
            <w:r w:rsidRPr="000A759F">
              <w:rPr>
                <w:rFonts w:ascii="Arial" w:hAnsi="Arial" w:cs="Arial"/>
                <w:bCs/>
                <w:sz w:val="20"/>
                <w:szCs w:val="20"/>
              </w:rPr>
              <w:t>T.1.1.1.1 Promover una cultura transversal de igualdad de género y condiciones libres de discriminación y violencia en el desempeño gubernamental.</w:t>
            </w:r>
          </w:p>
        </w:tc>
        <w:tc>
          <w:tcPr>
            <w:tcW w:w="1985" w:type="dxa"/>
            <w:vAlign w:val="center"/>
          </w:tcPr>
          <w:p w14:paraId="3A18A62B" w14:textId="0CABB604" w:rsidR="002413C8" w:rsidRPr="007D7847" w:rsidRDefault="002413C8" w:rsidP="00B1199B">
            <w:pPr>
              <w:jc w:val="both"/>
              <w:rPr>
                <w:rFonts w:ascii="Arial" w:hAnsi="Arial" w:cs="Arial"/>
                <w:i/>
                <w:sz w:val="20"/>
                <w:szCs w:val="20"/>
              </w:rPr>
            </w:pPr>
            <w:r w:rsidRPr="007D7847">
              <w:rPr>
                <w:rFonts w:ascii="Arial" w:hAnsi="Arial" w:cs="Arial"/>
                <w:i/>
                <w:sz w:val="20"/>
                <w:szCs w:val="20"/>
              </w:rPr>
              <w:t>Instituto Municipal de la</w:t>
            </w:r>
            <w:r w:rsidR="00D8418F" w:rsidRPr="007D7847">
              <w:rPr>
                <w:rFonts w:ascii="Arial" w:hAnsi="Arial" w:cs="Arial"/>
                <w:i/>
                <w:sz w:val="20"/>
                <w:szCs w:val="20"/>
              </w:rPr>
              <w:t>s</w:t>
            </w:r>
            <w:r w:rsidRPr="007D7847">
              <w:rPr>
                <w:rFonts w:ascii="Arial" w:hAnsi="Arial" w:cs="Arial"/>
                <w:i/>
                <w:sz w:val="20"/>
                <w:szCs w:val="20"/>
              </w:rPr>
              <w:t xml:space="preserve"> Mujeres</w:t>
            </w:r>
          </w:p>
        </w:tc>
      </w:tr>
      <w:tr w:rsidR="00063102" w:rsidRPr="000A759F" w14:paraId="4930D43C" w14:textId="77777777" w:rsidTr="00A03AD6">
        <w:trPr>
          <w:gridBefore w:val="1"/>
          <w:gridAfter w:val="1"/>
          <w:wBefore w:w="567" w:type="dxa"/>
          <w:wAfter w:w="567" w:type="dxa"/>
          <w:trHeight w:val="273"/>
        </w:trPr>
        <w:tc>
          <w:tcPr>
            <w:tcW w:w="5812" w:type="dxa"/>
            <w:gridSpan w:val="2"/>
          </w:tcPr>
          <w:p w14:paraId="7522F874"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lastRenderedPageBreak/>
              <w:t>T.1.1.1.2 Capacitar al personal en las políticas públicas para la transversalidad de la perspectiva de género.</w:t>
            </w:r>
          </w:p>
        </w:tc>
        <w:tc>
          <w:tcPr>
            <w:tcW w:w="1985" w:type="dxa"/>
            <w:vAlign w:val="center"/>
          </w:tcPr>
          <w:p w14:paraId="59A27A0B" w14:textId="32727C9D" w:rsidR="002413C8" w:rsidRPr="007D7847" w:rsidRDefault="002413C8" w:rsidP="00B1199B">
            <w:pPr>
              <w:jc w:val="both"/>
              <w:rPr>
                <w:rFonts w:ascii="Arial" w:hAnsi="Arial" w:cs="Arial"/>
                <w:i/>
                <w:sz w:val="20"/>
                <w:szCs w:val="20"/>
              </w:rPr>
            </w:pPr>
            <w:r w:rsidRPr="007D7847">
              <w:rPr>
                <w:rFonts w:ascii="Arial" w:hAnsi="Arial" w:cs="Arial"/>
                <w:i/>
                <w:sz w:val="20"/>
                <w:szCs w:val="20"/>
              </w:rPr>
              <w:t>Instituto Municipal de la</w:t>
            </w:r>
            <w:r w:rsidR="00D8418F" w:rsidRPr="007D7847">
              <w:rPr>
                <w:rFonts w:ascii="Arial" w:hAnsi="Arial" w:cs="Arial"/>
                <w:i/>
                <w:sz w:val="20"/>
                <w:szCs w:val="20"/>
              </w:rPr>
              <w:t>s</w:t>
            </w:r>
            <w:r w:rsidRPr="007D7847">
              <w:rPr>
                <w:rFonts w:ascii="Arial" w:hAnsi="Arial" w:cs="Arial"/>
                <w:i/>
                <w:sz w:val="20"/>
                <w:szCs w:val="20"/>
              </w:rPr>
              <w:t xml:space="preserve"> Mujeres</w:t>
            </w:r>
          </w:p>
        </w:tc>
      </w:tr>
      <w:tr w:rsidR="00063102" w:rsidRPr="000A759F" w14:paraId="4CFC8B58" w14:textId="77777777" w:rsidTr="00A03AD6">
        <w:trPr>
          <w:gridBefore w:val="1"/>
          <w:gridAfter w:val="1"/>
          <w:wBefore w:w="567" w:type="dxa"/>
          <w:wAfter w:w="567" w:type="dxa"/>
          <w:trHeight w:val="273"/>
        </w:trPr>
        <w:tc>
          <w:tcPr>
            <w:tcW w:w="5812" w:type="dxa"/>
            <w:gridSpan w:val="2"/>
          </w:tcPr>
          <w:p w14:paraId="714ACC46"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T.1.1.1.3. Instruir al personal sobre la comunicación y el lenguaje incluyente y no sexista.</w:t>
            </w:r>
          </w:p>
        </w:tc>
        <w:tc>
          <w:tcPr>
            <w:tcW w:w="1985" w:type="dxa"/>
          </w:tcPr>
          <w:p w14:paraId="5D8B8866" w14:textId="6D235F9C" w:rsidR="002413C8" w:rsidRPr="007D7847" w:rsidRDefault="002413C8" w:rsidP="00B1199B">
            <w:pPr>
              <w:jc w:val="both"/>
              <w:rPr>
                <w:rFonts w:ascii="Arial" w:hAnsi="Arial" w:cs="Arial"/>
                <w:i/>
                <w:sz w:val="20"/>
                <w:szCs w:val="20"/>
              </w:rPr>
            </w:pPr>
            <w:r w:rsidRPr="007D7847">
              <w:rPr>
                <w:rFonts w:ascii="Arial" w:hAnsi="Arial" w:cs="Arial"/>
                <w:i/>
                <w:sz w:val="20"/>
                <w:szCs w:val="20"/>
              </w:rPr>
              <w:t>Instituto Municipal de la</w:t>
            </w:r>
            <w:r w:rsidR="00D8418F" w:rsidRPr="007D7847">
              <w:rPr>
                <w:rFonts w:ascii="Arial" w:hAnsi="Arial" w:cs="Arial"/>
                <w:i/>
                <w:sz w:val="20"/>
                <w:szCs w:val="20"/>
              </w:rPr>
              <w:t>s</w:t>
            </w:r>
            <w:r w:rsidRPr="007D7847">
              <w:rPr>
                <w:rFonts w:ascii="Arial" w:hAnsi="Arial" w:cs="Arial"/>
                <w:i/>
                <w:sz w:val="20"/>
                <w:szCs w:val="20"/>
              </w:rPr>
              <w:t xml:space="preserve"> Mujeres</w:t>
            </w:r>
          </w:p>
        </w:tc>
      </w:tr>
      <w:tr w:rsidR="00063102" w:rsidRPr="000A759F" w14:paraId="6A2A2704" w14:textId="77777777" w:rsidTr="00A03AD6">
        <w:trPr>
          <w:gridBefore w:val="1"/>
          <w:gridAfter w:val="1"/>
          <w:wBefore w:w="567" w:type="dxa"/>
          <w:wAfter w:w="567" w:type="dxa"/>
          <w:trHeight w:val="415"/>
        </w:trPr>
        <w:tc>
          <w:tcPr>
            <w:tcW w:w="7797" w:type="dxa"/>
            <w:gridSpan w:val="3"/>
          </w:tcPr>
          <w:p w14:paraId="0F7A8417" w14:textId="77777777"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 xml:space="preserve">Estrategia T.1.1.2: </w:t>
            </w:r>
            <w:r w:rsidRPr="000A759F">
              <w:rPr>
                <w:rFonts w:ascii="Arial" w:hAnsi="Arial" w:cs="Arial"/>
                <w:b/>
                <w:bCs/>
                <w:i/>
                <w:iCs/>
                <w:sz w:val="20"/>
                <w:szCs w:val="20"/>
              </w:rPr>
              <w:t>Impulso a las acciones afirmativas desde la perspectiva de género e inclusión en la administración pública.</w:t>
            </w:r>
          </w:p>
        </w:tc>
      </w:tr>
      <w:tr w:rsidR="00063102" w:rsidRPr="000A759F" w14:paraId="58344885" w14:textId="77777777" w:rsidTr="00A03AD6">
        <w:trPr>
          <w:gridBefore w:val="1"/>
          <w:gridAfter w:val="1"/>
          <w:wBefore w:w="567" w:type="dxa"/>
          <w:wAfter w:w="567" w:type="dxa"/>
          <w:trHeight w:val="414"/>
        </w:trPr>
        <w:tc>
          <w:tcPr>
            <w:tcW w:w="5812" w:type="dxa"/>
            <w:gridSpan w:val="2"/>
            <w:vAlign w:val="center"/>
          </w:tcPr>
          <w:p w14:paraId="6E27BB49"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548E2DF" w14:textId="77777777" w:rsidR="002413C8" w:rsidRPr="000A759F" w:rsidRDefault="002413C8"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8260970" w14:textId="77777777" w:rsidTr="00A03AD6">
        <w:trPr>
          <w:gridBefore w:val="1"/>
          <w:gridAfter w:val="1"/>
          <w:wBefore w:w="567" w:type="dxa"/>
          <w:wAfter w:w="567" w:type="dxa"/>
          <w:trHeight w:val="273"/>
        </w:trPr>
        <w:tc>
          <w:tcPr>
            <w:tcW w:w="5812" w:type="dxa"/>
            <w:gridSpan w:val="2"/>
          </w:tcPr>
          <w:p w14:paraId="68CF0967" w14:textId="77777777" w:rsidR="002413C8" w:rsidRPr="000A759F" w:rsidRDefault="002413C8" w:rsidP="00B1199B">
            <w:pPr>
              <w:jc w:val="both"/>
              <w:rPr>
                <w:rFonts w:ascii="Arial" w:hAnsi="Arial" w:cs="Arial"/>
                <w:b/>
                <w:bCs/>
                <w:sz w:val="20"/>
                <w:szCs w:val="20"/>
              </w:rPr>
            </w:pPr>
            <w:r w:rsidRPr="000A759F">
              <w:rPr>
                <w:rFonts w:ascii="Arial" w:hAnsi="Arial" w:cs="Arial"/>
                <w:bCs/>
                <w:sz w:val="20"/>
                <w:szCs w:val="20"/>
              </w:rPr>
              <w:t>T.1.1.2.1 Cubrir vacantes en la administración pública considerando la inclusión de personas con alguna discapacidad o diversidad de género.</w:t>
            </w:r>
          </w:p>
        </w:tc>
        <w:tc>
          <w:tcPr>
            <w:tcW w:w="1985" w:type="dxa"/>
            <w:vAlign w:val="center"/>
          </w:tcPr>
          <w:p w14:paraId="69A8B49E" w14:textId="77777777" w:rsidR="002413C8" w:rsidRPr="007D7847" w:rsidRDefault="002413C8" w:rsidP="00B1199B">
            <w:pPr>
              <w:jc w:val="both"/>
              <w:rPr>
                <w:rFonts w:ascii="Arial" w:hAnsi="Arial" w:cs="Arial"/>
                <w:i/>
                <w:sz w:val="20"/>
                <w:szCs w:val="20"/>
              </w:rPr>
            </w:pPr>
            <w:r w:rsidRPr="007D7847">
              <w:rPr>
                <w:rFonts w:ascii="Arial" w:hAnsi="Arial" w:cs="Arial"/>
                <w:i/>
                <w:sz w:val="20"/>
                <w:szCs w:val="20"/>
              </w:rPr>
              <w:t>Desarrollo Institucional</w:t>
            </w:r>
          </w:p>
        </w:tc>
      </w:tr>
      <w:tr w:rsidR="00063102" w:rsidRPr="000A759F" w14:paraId="0F1BBD82" w14:textId="77777777" w:rsidTr="00A03AD6">
        <w:trPr>
          <w:gridBefore w:val="1"/>
          <w:gridAfter w:val="1"/>
          <w:wBefore w:w="567" w:type="dxa"/>
          <w:wAfter w:w="567" w:type="dxa"/>
          <w:trHeight w:val="273"/>
        </w:trPr>
        <w:tc>
          <w:tcPr>
            <w:tcW w:w="5812" w:type="dxa"/>
            <w:gridSpan w:val="2"/>
          </w:tcPr>
          <w:p w14:paraId="3644C0B7"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T.1.1.2.2 Establecer un protocolo con lenguaje incluyente y no sexista en la elaboración de oficios y documentos oficiales.</w:t>
            </w:r>
          </w:p>
        </w:tc>
        <w:tc>
          <w:tcPr>
            <w:tcW w:w="1985" w:type="dxa"/>
            <w:vAlign w:val="center"/>
          </w:tcPr>
          <w:p w14:paraId="06A1FAB6" w14:textId="0117D5F1" w:rsidR="002413C8" w:rsidRPr="007D7847" w:rsidRDefault="002413C8" w:rsidP="00B1199B">
            <w:pPr>
              <w:jc w:val="both"/>
              <w:rPr>
                <w:rFonts w:ascii="Arial" w:hAnsi="Arial" w:cs="Arial"/>
                <w:i/>
                <w:sz w:val="20"/>
                <w:szCs w:val="20"/>
              </w:rPr>
            </w:pPr>
            <w:r w:rsidRPr="007D7847">
              <w:rPr>
                <w:rFonts w:ascii="Arial" w:hAnsi="Arial" w:cs="Arial"/>
                <w:i/>
                <w:sz w:val="20"/>
                <w:szCs w:val="20"/>
              </w:rPr>
              <w:t>Instituto Municipal de la</w:t>
            </w:r>
            <w:r w:rsidR="00D8418F" w:rsidRPr="007D7847">
              <w:rPr>
                <w:rFonts w:ascii="Arial" w:hAnsi="Arial" w:cs="Arial"/>
                <w:i/>
                <w:sz w:val="20"/>
                <w:szCs w:val="20"/>
              </w:rPr>
              <w:t>s</w:t>
            </w:r>
            <w:r w:rsidRPr="007D7847">
              <w:rPr>
                <w:rFonts w:ascii="Arial" w:hAnsi="Arial" w:cs="Arial"/>
                <w:i/>
                <w:sz w:val="20"/>
                <w:szCs w:val="20"/>
              </w:rPr>
              <w:t xml:space="preserve"> Mujeres</w:t>
            </w:r>
          </w:p>
        </w:tc>
      </w:tr>
      <w:tr w:rsidR="00063102" w:rsidRPr="000A759F" w14:paraId="5B040F73" w14:textId="77777777" w:rsidTr="00A03AD6">
        <w:trPr>
          <w:gridBefore w:val="1"/>
          <w:gridAfter w:val="1"/>
          <w:wBefore w:w="567" w:type="dxa"/>
          <w:wAfter w:w="567" w:type="dxa"/>
          <w:trHeight w:val="273"/>
        </w:trPr>
        <w:tc>
          <w:tcPr>
            <w:tcW w:w="5812" w:type="dxa"/>
            <w:gridSpan w:val="2"/>
          </w:tcPr>
          <w:p w14:paraId="3641F034"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T.1.1.2.3. Propiciar la igualdad para los trabajadores del municipio a fin de que puedan disponer del derecho a los días por paternidad y por cuidado de los hijos en caso de enfermedad.</w:t>
            </w:r>
          </w:p>
        </w:tc>
        <w:tc>
          <w:tcPr>
            <w:tcW w:w="1985" w:type="dxa"/>
            <w:vAlign w:val="center"/>
          </w:tcPr>
          <w:p w14:paraId="1AA8DBC7" w14:textId="77777777" w:rsidR="002413C8" w:rsidRPr="007D7847" w:rsidRDefault="002413C8" w:rsidP="00B1199B">
            <w:pPr>
              <w:jc w:val="both"/>
              <w:rPr>
                <w:rFonts w:ascii="Arial" w:hAnsi="Arial" w:cs="Arial"/>
                <w:i/>
                <w:sz w:val="20"/>
                <w:szCs w:val="20"/>
              </w:rPr>
            </w:pPr>
            <w:r w:rsidRPr="007D7847">
              <w:rPr>
                <w:rFonts w:ascii="Arial" w:hAnsi="Arial" w:cs="Arial"/>
                <w:i/>
                <w:sz w:val="20"/>
                <w:szCs w:val="20"/>
              </w:rPr>
              <w:t>Desarrollo Institucional</w:t>
            </w:r>
          </w:p>
        </w:tc>
      </w:tr>
      <w:tr w:rsidR="00063102" w:rsidRPr="000A759F" w14:paraId="3DB04D0D" w14:textId="77777777" w:rsidTr="00A03AD6">
        <w:trPr>
          <w:gridBefore w:val="1"/>
          <w:gridAfter w:val="1"/>
          <w:wBefore w:w="567" w:type="dxa"/>
          <w:wAfter w:w="567" w:type="dxa"/>
          <w:trHeight w:val="273"/>
        </w:trPr>
        <w:tc>
          <w:tcPr>
            <w:tcW w:w="5812" w:type="dxa"/>
            <w:gridSpan w:val="2"/>
          </w:tcPr>
          <w:p w14:paraId="45D1846C" w14:textId="77777777" w:rsidR="002413C8" w:rsidRPr="000A759F" w:rsidRDefault="002413C8" w:rsidP="00B1199B">
            <w:pPr>
              <w:jc w:val="both"/>
              <w:rPr>
                <w:rFonts w:ascii="Arial" w:hAnsi="Arial" w:cs="Arial"/>
                <w:b/>
                <w:bCs/>
                <w:sz w:val="20"/>
                <w:szCs w:val="20"/>
              </w:rPr>
            </w:pPr>
            <w:r w:rsidRPr="000A759F">
              <w:rPr>
                <w:rFonts w:ascii="Arial" w:hAnsi="Arial" w:cs="Arial"/>
                <w:bCs/>
                <w:sz w:val="20"/>
                <w:szCs w:val="20"/>
              </w:rPr>
              <w:t>T.1.1.2.4 Aplicar un diagnóstico sobre las condiciones de igualdad de género en el trabajo a fin de establecer medidas correctivas.</w:t>
            </w:r>
          </w:p>
        </w:tc>
        <w:tc>
          <w:tcPr>
            <w:tcW w:w="1985" w:type="dxa"/>
            <w:vAlign w:val="center"/>
          </w:tcPr>
          <w:p w14:paraId="11D1EE51" w14:textId="77777777" w:rsidR="002413C8" w:rsidRPr="007D7847" w:rsidRDefault="002413C8" w:rsidP="00B1199B">
            <w:pPr>
              <w:jc w:val="both"/>
              <w:rPr>
                <w:rFonts w:ascii="Arial" w:hAnsi="Arial" w:cs="Arial"/>
                <w:i/>
                <w:sz w:val="20"/>
                <w:szCs w:val="20"/>
              </w:rPr>
            </w:pPr>
            <w:r w:rsidRPr="007D7847">
              <w:rPr>
                <w:rFonts w:ascii="Arial" w:hAnsi="Arial" w:cs="Arial"/>
                <w:i/>
                <w:sz w:val="20"/>
                <w:szCs w:val="20"/>
              </w:rPr>
              <w:t>Desarrollo Institucional</w:t>
            </w:r>
          </w:p>
        </w:tc>
      </w:tr>
      <w:tr w:rsidR="007D7847" w:rsidRPr="000A759F" w14:paraId="29FF0538" w14:textId="77777777" w:rsidTr="00ED1728">
        <w:trPr>
          <w:gridBefore w:val="1"/>
          <w:gridAfter w:val="1"/>
          <w:wBefore w:w="567" w:type="dxa"/>
          <w:wAfter w:w="567" w:type="dxa"/>
          <w:trHeight w:val="273"/>
        </w:trPr>
        <w:tc>
          <w:tcPr>
            <w:tcW w:w="7797" w:type="dxa"/>
            <w:gridSpan w:val="3"/>
          </w:tcPr>
          <w:p w14:paraId="751461F6" w14:textId="66AFF124" w:rsidR="007D7847" w:rsidRPr="000A759F" w:rsidRDefault="007D7847" w:rsidP="00B1199B">
            <w:pPr>
              <w:jc w:val="both"/>
              <w:rPr>
                <w:rFonts w:ascii="Arial" w:hAnsi="Arial" w:cs="Arial"/>
                <w:iCs/>
                <w:sz w:val="20"/>
                <w:szCs w:val="20"/>
              </w:rPr>
            </w:pPr>
            <w:r w:rsidRPr="000A759F">
              <w:rPr>
                <w:rFonts w:ascii="Arial" w:hAnsi="Arial" w:cs="Arial"/>
                <w:b/>
                <w:bCs/>
                <w:sz w:val="20"/>
                <w:szCs w:val="20"/>
              </w:rPr>
              <w:t xml:space="preserve">Estrategia T1.1.3: </w:t>
            </w:r>
            <w:r w:rsidRPr="000A759F">
              <w:rPr>
                <w:rFonts w:ascii="Arial" w:hAnsi="Arial" w:cs="Arial"/>
                <w:b/>
                <w:bCs/>
                <w:i/>
                <w:iCs/>
                <w:sz w:val="20"/>
                <w:szCs w:val="20"/>
              </w:rPr>
              <w:t>Favoreciendo la inclusión de los grupos minoritarios.</w:t>
            </w:r>
          </w:p>
        </w:tc>
      </w:tr>
      <w:tr w:rsidR="00063102" w:rsidRPr="000A759F" w14:paraId="5DA739D3" w14:textId="77777777" w:rsidTr="00A03AD6">
        <w:trPr>
          <w:gridBefore w:val="1"/>
          <w:gridAfter w:val="1"/>
          <w:wBefore w:w="567" w:type="dxa"/>
          <w:wAfter w:w="567" w:type="dxa"/>
          <w:trHeight w:val="273"/>
        </w:trPr>
        <w:tc>
          <w:tcPr>
            <w:tcW w:w="5812" w:type="dxa"/>
            <w:gridSpan w:val="2"/>
          </w:tcPr>
          <w:p w14:paraId="3777F51C" w14:textId="77777777" w:rsidR="00C078C3" w:rsidRPr="000A759F" w:rsidRDefault="00C078C3" w:rsidP="00B1199B">
            <w:pPr>
              <w:jc w:val="both"/>
              <w:rPr>
                <w:rFonts w:ascii="Arial" w:hAnsi="Arial" w:cs="Arial"/>
                <w:b/>
                <w:i/>
                <w:iCs/>
                <w:sz w:val="20"/>
                <w:szCs w:val="20"/>
              </w:rPr>
            </w:pPr>
            <w:r w:rsidRPr="000A759F">
              <w:rPr>
                <w:rFonts w:ascii="Arial" w:hAnsi="Arial" w:cs="Arial"/>
                <w:b/>
                <w:i/>
                <w:iCs/>
                <w:sz w:val="20"/>
                <w:szCs w:val="20"/>
              </w:rPr>
              <w:t>Líneas de acción</w:t>
            </w:r>
          </w:p>
        </w:tc>
        <w:tc>
          <w:tcPr>
            <w:tcW w:w="1985" w:type="dxa"/>
            <w:vAlign w:val="center"/>
          </w:tcPr>
          <w:p w14:paraId="1002FCC1" w14:textId="77777777" w:rsidR="00C078C3" w:rsidRPr="000A759F" w:rsidRDefault="00C078C3" w:rsidP="00B1199B">
            <w:pPr>
              <w:jc w:val="both"/>
              <w:rPr>
                <w:rFonts w:ascii="Arial" w:hAnsi="Arial" w:cs="Arial"/>
                <w:b/>
                <w:i/>
                <w:iCs/>
                <w:sz w:val="20"/>
                <w:szCs w:val="20"/>
              </w:rPr>
            </w:pPr>
            <w:r w:rsidRPr="000A759F">
              <w:rPr>
                <w:rFonts w:ascii="Arial" w:hAnsi="Arial" w:cs="Arial"/>
                <w:b/>
                <w:i/>
                <w:iCs/>
                <w:sz w:val="20"/>
                <w:szCs w:val="20"/>
              </w:rPr>
              <w:t>Responsable</w:t>
            </w:r>
          </w:p>
        </w:tc>
      </w:tr>
      <w:tr w:rsidR="00063102" w:rsidRPr="000A759F" w14:paraId="38979427" w14:textId="77777777" w:rsidTr="00A03AD6">
        <w:trPr>
          <w:gridBefore w:val="1"/>
          <w:gridAfter w:val="1"/>
          <w:wBefore w:w="567" w:type="dxa"/>
          <w:wAfter w:w="567" w:type="dxa"/>
          <w:trHeight w:val="273"/>
        </w:trPr>
        <w:tc>
          <w:tcPr>
            <w:tcW w:w="5812" w:type="dxa"/>
            <w:gridSpan w:val="2"/>
          </w:tcPr>
          <w:p w14:paraId="736238F4" w14:textId="69E6D543" w:rsidR="00C078C3" w:rsidRPr="000A759F" w:rsidRDefault="00C078C3" w:rsidP="00B1199B">
            <w:pPr>
              <w:jc w:val="both"/>
              <w:rPr>
                <w:rFonts w:ascii="Arial" w:hAnsi="Arial" w:cs="Arial"/>
                <w:bCs/>
                <w:sz w:val="20"/>
                <w:szCs w:val="20"/>
              </w:rPr>
            </w:pPr>
            <w:r w:rsidRPr="000A759F">
              <w:rPr>
                <w:rFonts w:ascii="Arial" w:hAnsi="Arial" w:cs="Arial"/>
                <w:bCs/>
                <w:sz w:val="20"/>
                <w:szCs w:val="20"/>
              </w:rPr>
              <w:t>T.1.1.3.1 Armonización del marco legal municipal con las políticas públicas incluyentes para los grupos minoritarios que tradicionalmente han sido excluidos y discriminados.</w:t>
            </w:r>
          </w:p>
        </w:tc>
        <w:tc>
          <w:tcPr>
            <w:tcW w:w="1985" w:type="dxa"/>
            <w:vAlign w:val="center"/>
          </w:tcPr>
          <w:p w14:paraId="1A2FD8A9" w14:textId="77777777" w:rsidR="00C078C3" w:rsidRPr="007D7847" w:rsidRDefault="00C078C3" w:rsidP="00B1199B">
            <w:pPr>
              <w:jc w:val="both"/>
              <w:rPr>
                <w:rFonts w:ascii="Arial" w:hAnsi="Arial" w:cs="Arial"/>
                <w:i/>
                <w:sz w:val="20"/>
                <w:szCs w:val="20"/>
              </w:rPr>
            </w:pPr>
            <w:r w:rsidRPr="007D7847">
              <w:rPr>
                <w:rFonts w:ascii="Arial" w:hAnsi="Arial" w:cs="Arial"/>
                <w:i/>
                <w:sz w:val="20"/>
                <w:szCs w:val="20"/>
              </w:rPr>
              <w:t>Secretaría Particular</w:t>
            </w:r>
          </w:p>
        </w:tc>
      </w:tr>
      <w:tr w:rsidR="00063102" w:rsidRPr="000A759F" w14:paraId="7AB6E78A" w14:textId="77777777" w:rsidTr="00A03AD6">
        <w:trPr>
          <w:gridBefore w:val="1"/>
          <w:gridAfter w:val="1"/>
          <w:wBefore w:w="567" w:type="dxa"/>
          <w:wAfter w:w="567" w:type="dxa"/>
          <w:trHeight w:val="273"/>
        </w:trPr>
        <w:tc>
          <w:tcPr>
            <w:tcW w:w="5812" w:type="dxa"/>
            <w:gridSpan w:val="2"/>
          </w:tcPr>
          <w:p w14:paraId="2A1B5DF5" w14:textId="26C106D7" w:rsidR="00C078C3" w:rsidRPr="000A759F" w:rsidRDefault="00C078C3" w:rsidP="00B1199B">
            <w:pPr>
              <w:jc w:val="both"/>
              <w:rPr>
                <w:rFonts w:ascii="Arial" w:hAnsi="Arial" w:cs="Arial"/>
                <w:bCs/>
                <w:sz w:val="20"/>
                <w:szCs w:val="20"/>
              </w:rPr>
            </w:pPr>
            <w:r w:rsidRPr="000A759F">
              <w:rPr>
                <w:rFonts w:ascii="Arial" w:hAnsi="Arial" w:cs="Arial"/>
                <w:bCs/>
                <w:sz w:val="20"/>
                <w:szCs w:val="20"/>
              </w:rPr>
              <w:t>T.1.1.3.2 Difundir y promover mediante publicidad el derecho ciudadano incluyendo la identidad genérica, asumiendo democráticamente la inclusión a la diversidad sexual.</w:t>
            </w:r>
          </w:p>
        </w:tc>
        <w:tc>
          <w:tcPr>
            <w:tcW w:w="1985" w:type="dxa"/>
            <w:vAlign w:val="center"/>
          </w:tcPr>
          <w:p w14:paraId="76F045E9" w14:textId="77777777" w:rsidR="00C078C3" w:rsidRPr="007D7847" w:rsidRDefault="00C078C3" w:rsidP="00B1199B">
            <w:pPr>
              <w:jc w:val="both"/>
              <w:rPr>
                <w:rFonts w:ascii="Arial" w:hAnsi="Arial" w:cs="Arial"/>
                <w:i/>
                <w:sz w:val="20"/>
                <w:szCs w:val="20"/>
              </w:rPr>
            </w:pPr>
            <w:r w:rsidRPr="007D7847">
              <w:rPr>
                <w:rFonts w:ascii="Arial" w:hAnsi="Arial" w:cs="Arial"/>
                <w:i/>
                <w:sz w:val="20"/>
                <w:szCs w:val="20"/>
              </w:rPr>
              <w:t>Secretaría Particular</w:t>
            </w:r>
          </w:p>
        </w:tc>
      </w:tr>
      <w:tr w:rsidR="00063102" w:rsidRPr="000A759F" w14:paraId="7296A7C2" w14:textId="77777777" w:rsidTr="00A03AD6">
        <w:trPr>
          <w:gridBefore w:val="1"/>
          <w:gridAfter w:val="1"/>
          <w:wBefore w:w="567" w:type="dxa"/>
          <w:wAfter w:w="567" w:type="dxa"/>
          <w:trHeight w:val="273"/>
        </w:trPr>
        <w:tc>
          <w:tcPr>
            <w:tcW w:w="5812" w:type="dxa"/>
            <w:gridSpan w:val="2"/>
          </w:tcPr>
          <w:p w14:paraId="55DD888D" w14:textId="0F6ECE00" w:rsidR="00C078C3" w:rsidRPr="000A759F" w:rsidRDefault="00C078C3" w:rsidP="00B1199B">
            <w:pPr>
              <w:jc w:val="both"/>
              <w:rPr>
                <w:rFonts w:ascii="Arial" w:hAnsi="Arial" w:cs="Arial"/>
                <w:bCs/>
                <w:sz w:val="20"/>
                <w:szCs w:val="20"/>
              </w:rPr>
            </w:pPr>
            <w:r w:rsidRPr="000A759F">
              <w:rPr>
                <w:rFonts w:ascii="Arial" w:hAnsi="Arial" w:cs="Arial"/>
                <w:bCs/>
                <w:sz w:val="20"/>
                <w:szCs w:val="20"/>
              </w:rPr>
              <w:t>T.1.1.3.3 Vigilar en la prestación de los servicios del gobierno municipal con trato igualitaria, respetuoso de los Derechos Humanos sin perjuicio, en razón de sexo, identidad genérica, raza o condición de sus capacidades.</w:t>
            </w:r>
          </w:p>
        </w:tc>
        <w:tc>
          <w:tcPr>
            <w:tcW w:w="1985" w:type="dxa"/>
            <w:vAlign w:val="center"/>
          </w:tcPr>
          <w:p w14:paraId="2ECC66F6" w14:textId="77777777" w:rsidR="00C078C3" w:rsidRPr="007D7847" w:rsidRDefault="00C078C3" w:rsidP="00B1199B">
            <w:pPr>
              <w:jc w:val="both"/>
              <w:rPr>
                <w:rFonts w:ascii="Arial" w:hAnsi="Arial" w:cs="Arial"/>
                <w:i/>
                <w:sz w:val="20"/>
                <w:szCs w:val="20"/>
              </w:rPr>
            </w:pPr>
            <w:r w:rsidRPr="007D7847">
              <w:rPr>
                <w:rFonts w:ascii="Arial" w:hAnsi="Arial" w:cs="Arial"/>
                <w:i/>
                <w:sz w:val="20"/>
                <w:szCs w:val="20"/>
              </w:rPr>
              <w:t>Secretaría Particular</w:t>
            </w:r>
          </w:p>
        </w:tc>
      </w:tr>
      <w:tr w:rsidR="00C078C3" w:rsidRPr="000A759F" w14:paraId="53BB3DD1" w14:textId="77777777" w:rsidTr="00A03AD6">
        <w:trPr>
          <w:gridBefore w:val="1"/>
          <w:gridAfter w:val="1"/>
          <w:wBefore w:w="567" w:type="dxa"/>
          <w:wAfter w:w="567" w:type="dxa"/>
          <w:trHeight w:val="273"/>
        </w:trPr>
        <w:tc>
          <w:tcPr>
            <w:tcW w:w="5812" w:type="dxa"/>
            <w:gridSpan w:val="2"/>
          </w:tcPr>
          <w:p w14:paraId="18AEA6C1" w14:textId="4BED6628" w:rsidR="00C078C3" w:rsidRPr="000A759F" w:rsidRDefault="00C078C3" w:rsidP="00B1199B">
            <w:pPr>
              <w:jc w:val="both"/>
              <w:rPr>
                <w:rFonts w:ascii="Arial" w:hAnsi="Arial" w:cs="Arial"/>
                <w:bCs/>
                <w:sz w:val="20"/>
                <w:szCs w:val="20"/>
              </w:rPr>
            </w:pPr>
            <w:r w:rsidRPr="000A759F">
              <w:rPr>
                <w:rFonts w:ascii="Arial" w:hAnsi="Arial" w:cs="Arial"/>
                <w:bCs/>
                <w:sz w:val="20"/>
                <w:szCs w:val="20"/>
              </w:rPr>
              <w:t>T.1.1.3.4 Favorecer espacios de participación en la toma de decisiones de los grupos minoritarios LG</w:t>
            </w:r>
            <w:r w:rsidR="007F1592" w:rsidRPr="000A759F">
              <w:rPr>
                <w:rFonts w:ascii="Arial" w:hAnsi="Arial" w:cs="Arial"/>
                <w:bCs/>
                <w:sz w:val="20"/>
                <w:szCs w:val="20"/>
              </w:rPr>
              <w:t>BTTTIQ+?</w:t>
            </w:r>
            <w:r w:rsidRPr="000A759F">
              <w:rPr>
                <w:rFonts w:ascii="Arial" w:hAnsi="Arial" w:cs="Arial"/>
                <w:bCs/>
                <w:sz w:val="20"/>
                <w:szCs w:val="20"/>
              </w:rPr>
              <w:t>.</w:t>
            </w:r>
          </w:p>
        </w:tc>
        <w:tc>
          <w:tcPr>
            <w:tcW w:w="1985" w:type="dxa"/>
            <w:vAlign w:val="center"/>
          </w:tcPr>
          <w:p w14:paraId="7F3FF587" w14:textId="77777777" w:rsidR="00C078C3" w:rsidRPr="007D7847" w:rsidRDefault="00C078C3" w:rsidP="00B1199B">
            <w:pPr>
              <w:jc w:val="both"/>
              <w:rPr>
                <w:rFonts w:ascii="Arial" w:hAnsi="Arial" w:cs="Arial"/>
                <w:i/>
                <w:sz w:val="20"/>
                <w:szCs w:val="20"/>
              </w:rPr>
            </w:pPr>
            <w:r w:rsidRPr="007D7847">
              <w:rPr>
                <w:rFonts w:ascii="Arial" w:hAnsi="Arial" w:cs="Arial"/>
                <w:i/>
                <w:sz w:val="20"/>
                <w:szCs w:val="20"/>
              </w:rPr>
              <w:t>Secretaría Particular</w:t>
            </w:r>
          </w:p>
        </w:tc>
      </w:tr>
    </w:tbl>
    <w:p w14:paraId="2F88CB55" w14:textId="77777777" w:rsidR="002413C8" w:rsidRPr="000A759F" w:rsidRDefault="002413C8" w:rsidP="00B1199B">
      <w:pPr>
        <w:spacing w:after="0" w:line="240" w:lineRule="auto"/>
        <w:ind w:left="384"/>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31D5B707" w14:textId="77777777" w:rsidTr="00A03AD6">
        <w:trPr>
          <w:trHeight w:val="924"/>
        </w:trPr>
        <w:tc>
          <w:tcPr>
            <w:tcW w:w="6379" w:type="dxa"/>
            <w:gridSpan w:val="3"/>
            <w:vAlign w:val="center"/>
          </w:tcPr>
          <w:p w14:paraId="2DED4D07" w14:textId="77777777" w:rsidR="002413C8" w:rsidRPr="000A759F" w:rsidRDefault="002413C8" w:rsidP="00B1199B">
            <w:pPr>
              <w:spacing w:before="240" w:after="0"/>
              <w:jc w:val="both"/>
              <w:rPr>
                <w:rFonts w:ascii="Arial" w:hAnsi="Arial" w:cs="Arial"/>
                <w:b/>
              </w:rPr>
            </w:pPr>
            <w:r w:rsidRPr="000A759F">
              <w:rPr>
                <w:rFonts w:ascii="Arial" w:hAnsi="Arial" w:cs="Arial"/>
                <w:b/>
                <w:bCs/>
                <w:sz w:val="24"/>
                <w:szCs w:val="24"/>
              </w:rPr>
              <w:t>Agenda Transversal Sostenibilidad:</w:t>
            </w:r>
            <w:r w:rsidRPr="000A759F">
              <w:rPr>
                <w:rFonts w:ascii="Arial" w:hAnsi="Arial" w:cs="Arial"/>
                <w:b/>
                <w:bCs/>
                <w:i/>
                <w:iCs/>
                <w:sz w:val="24"/>
                <w:szCs w:val="24"/>
              </w:rPr>
              <w:t xml:space="preserve"> Satisfacer las necesidades presentes sin comprometer las necesidades de las futuras generaciones.</w:t>
            </w:r>
          </w:p>
        </w:tc>
        <w:tc>
          <w:tcPr>
            <w:tcW w:w="2552" w:type="dxa"/>
            <w:gridSpan w:val="2"/>
            <w:vMerge w:val="restart"/>
            <w:vAlign w:val="center"/>
          </w:tcPr>
          <w:p w14:paraId="03B0D485" w14:textId="77777777" w:rsidR="002413C8" w:rsidRPr="000A759F" w:rsidRDefault="002413C8" w:rsidP="00B1199B">
            <w:pPr>
              <w:jc w:val="both"/>
              <w:rPr>
                <w:rFonts w:ascii="Arial" w:hAnsi="Arial" w:cs="Arial"/>
                <w:b/>
              </w:rPr>
            </w:pPr>
            <w:r w:rsidRPr="000A759F">
              <w:rPr>
                <w:rFonts w:ascii="Arial" w:hAnsi="Arial" w:cs="Arial"/>
                <w:b/>
                <w:noProof/>
                <w:lang w:eastAsia="es-MX"/>
              </w:rPr>
              <w:drawing>
                <wp:inline distT="0" distB="0" distL="0" distR="0" wp14:anchorId="21357821" wp14:editId="7BC81662">
                  <wp:extent cx="720000" cy="720000"/>
                  <wp:effectExtent l="0" t="0" r="4445" b="444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232"/>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063102" w:rsidRPr="000A759F" w14:paraId="59C11F46" w14:textId="77777777" w:rsidTr="00A03AD6">
        <w:trPr>
          <w:trHeight w:val="373"/>
        </w:trPr>
        <w:tc>
          <w:tcPr>
            <w:tcW w:w="6379" w:type="dxa"/>
            <w:gridSpan w:val="3"/>
            <w:vAlign w:val="center"/>
          </w:tcPr>
          <w:p w14:paraId="6EDB50AC" w14:textId="04F5C005" w:rsidR="002413C8" w:rsidRPr="000A759F" w:rsidRDefault="002413C8" w:rsidP="00B1199B">
            <w:pPr>
              <w:spacing w:before="240"/>
              <w:jc w:val="both"/>
              <w:rPr>
                <w:rFonts w:ascii="Arial" w:hAnsi="Arial" w:cs="Arial"/>
                <w:b/>
                <w:bCs/>
              </w:rPr>
            </w:pPr>
            <w:r w:rsidRPr="000A759F">
              <w:rPr>
                <w:rFonts w:ascii="Arial" w:hAnsi="Arial" w:cs="Arial"/>
                <w:b/>
                <w:bCs/>
              </w:rPr>
              <w:t xml:space="preserve">OBJETIVO TRANSVERSAL T.2: Garantizar el desarrollo de </w:t>
            </w:r>
            <w:r w:rsidRPr="000A759F">
              <w:rPr>
                <w:rFonts w:ascii="Arial" w:hAnsi="Arial" w:cs="Arial"/>
                <w:b/>
                <w:bCs/>
              </w:rPr>
              <w:lastRenderedPageBreak/>
              <w:t>las actividades gubernamental</w:t>
            </w:r>
            <w:r w:rsidR="002421BD" w:rsidRPr="000A759F">
              <w:rPr>
                <w:rFonts w:ascii="Arial" w:hAnsi="Arial" w:cs="Arial"/>
                <w:b/>
                <w:bCs/>
              </w:rPr>
              <w:t>es</w:t>
            </w:r>
            <w:r w:rsidRPr="000A759F">
              <w:rPr>
                <w:rFonts w:ascii="Arial" w:hAnsi="Arial" w:cs="Arial"/>
                <w:b/>
                <w:bCs/>
              </w:rPr>
              <w:t xml:space="preserve"> con pleno respeto al medio ambiente.</w:t>
            </w:r>
          </w:p>
        </w:tc>
        <w:tc>
          <w:tcPr>
            <w:tcW w:w="2552" w:type="dxa"/>
            <w:gridSpan w:val="2"/>
            <w:vMerge/>
            <w:vAlign w:val="center"/>
          </w:tcPr>
          <w:p w14:paraId="6EB2BB1C" w14:textId="77777777" w:rsidR="002413C8" w:rsidRPr="000A759F" w:rsidRDefault="002413C8" w:rsidP="00B1199B">
            <w:pPr>
              <w:jc w:val="both"/>
              <w:rPr>
                <w:rFonts w:ascii="Arial" w:hAnsi="Arial" w:cs="Arial"/>
                <w:b/>
                <w:bCs/>
                <w:i/>
                <w:iCs/>
              </w:rPr>
            </w:pPr>
          </w:p>
        </w:tc>
      </w:tr>
      <w:tr w:rsidR="00063102" w:rsidRPr="000A759F" w14:paraId="4122EFF2" w14:textId="77777777" w:rsidTr="00A03AD6">
        <w:trPr>
          <w:trHeight w:val="373"/>
        </w:trPr>
        <w:tc>
          <w:tcPr>
            <w:tcW w:w="3119" w:type="dxa"/>
            <w:gridSpan w:val="2"/>
            <w:vAlign w:val="center"/>
          </w:tcPr>
          <w:p w14:paraId="60D9B53E" w14:textId="77777777" w:rsidR="002413C8" w:rsidRPr="000A759F" w:rsidRDefault="002413C8" w:rsidP="00B1199B">
            <w:pPr>
              <w:jc w:val="both"/>
              <w:rPr>
                <w:rFonts w:ascii="Arial" w:hAnsi="Arial" w:cs="Arial"/>
                <w:b/>
                <w:bCs/>
                <w:i/>
                <w:iCs/>
              </w:rPr>
            </w:pPr>
            <w:r w:rsidRPr="000A759F">
              <w:rPr>
                <w:rFonts w:ascii="Arial" w:hAnsi="Arial" w:cs="Arial"/>
                <w:b/>
                <w:bCs/>
                <w:i/>
                <w:iCs/>
              </w:rPr>
              <w:lastRenderedPageBreak/>
              <w:t>Indicador</w:t>
            </w:r>
          </w:p>
        </w:tc>
        <w:tc>
          <w:tcPr>
            <w:tcW w:w="3260" w:type="dxa"/>
            <w:vAlign w:val="center"/>
          </w:tcPr>
          <w:p w14:paraId="1B0AEC2F" w14:textId="77777777" w:rsidR="002413C8" w:rsidRPr="000A759F" w:rsidRDefault="002413C8"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0D1386B1" w14:textId="77777777" w:rsidR="002413C8" w:rsidRPr="000A759F" w:rsidRDefault="002413C8" w:rsidP="00B1199B">
            <w:pPr>
              <w:jc w:val="both"/>
              <w:rPr>
                <w:rFonts w:ascii="Arial" w:hAnsi="Arial" w:cs="Arial"/>
                <w:b/>
                <w:bCs/>
                <w:i/>
                <w:iCs/>
              </w:rPr>
            </w:pPr>
            <w:r w:rsidRPr="000A759F">
              <w:rPr>
                <w:rFonts w:ascii="Arial" w:hAnsi="Arial" w:cs="Arial"/>
                <w:b/>
                <w:bCs/>
                <w:i/>
                <w:iCs/>
              </w:rPr>
              <w:t>Responsable</w:t>
            </w:r>
          </w:p>
        </w:tc>
      </w:tr>
      <w:tr w:rsidR="00063102" w:rsidRPr="000A759F" w14:paraId="2FF60C20" w14:textId="77777777" w:rsidTr="00A03AD6">
        <w:trPr>
          <w:trHeight w:val="924"/>
        </w:trPr>
        <w:tc>
          <w:tcPr>
            <w:tcW w:w="3119" w:type="dxa"/>
            <w:gridSpan w:val="2"/>
          </w:tcPr>
          <w:p w14:paraId="745BE0DE" w14:textId="45346FA1" w:rsidR="002413C8" w:rsidRPr="000A759F" w:rsidRDefault="002413C8" w:rsidP="00B1199B">
            <w:pPr>
              <w:jc w:val="both"/>
              <w:rPr>
                <w:rFonts w:ascii="Arial" w:hAnsi="Arial" w:cs="Arial"/>
                <w:i/>
              </w:rPr>
            </w:pPr>
            <w:r w:rsidRPr="000A759F">
              <w:rPr>
                <w:rFonts w:ascii="Arial" w:hAnsi="Arial" w:cs="Arial"/>
                <w:i/>
              </w:rPr>
              <w:t xml:space="preserve">T.2.1.1 </w:t>
            </w:r>
            <w:r w:rsidR="00E72BD5" w:rsidRPr="000A759F">
              <w:rPr>
                <w:rFonts w:ascii="Arial" w:hAnsi="Arial" w:cs="Arial"/>
                <w:i/>
              </w:rPr>
              <w:t xml:space="preserve">Porcentaje de </w:t>
            </w:r>
            <w:r w:rsidR="00E72BD5" w:rsidRPr="000A759F">
              <w:rPr>
                <w:rFonts w:ascii="Arial" w:hAnsi="Arial" w:cs="Arial"/>
                <w:bCs/>
                <w:i/>
                <w:iCs/>
              </w:rPr>
              <w:t>d</w:t>
            </w:r>
            <w:r w:rsidR="00E72BD5" w:rsidRPr="000A759F">
              <w:rPr>
                <w:rFonts w:ascii="Arial" w:hAnsi="Arial" w:cs="Arial"/>
                <w:i/>
              </w:rPr>
              <w:t>ependencias municipales con aplicación de las 5R´s en sus procesos administrativos.</w:t>
            </w:r>
          </w:p>
        </w:tc>
        <w:tc>
          <w:tcPr>
            <w:tcW w:w="3260" w:type="dxa"/>
          </w:tcPr>
          <w:p w14:paraId="03CE8935" w14:textId="40982B7F" w:rsidR="002413C8" w:rsidRPr="000A759F" w:rsidRDefault="00E72BD5" w:rsidP="00B1199B">
            <w:pPr>
              <w:jc w:val="both"/>
              <w:rPr>
                <w:rFonts w:ascii="Arial" w:hAnsi="Arial" w:cs="Arial"/>
                <w:bCs/>
                <w:i/>
                <w:iCs/>
              </w:rPr>
            </w:pPr>
            <w:r w:rsidRPr="000A759F">
              <w:rPr>
                <w:rFonts w:ascii="Arial" w:hAnsi="Arial" w:cs="Arial"/>
                <w:bCs/>
                <w:i/>
                <w:iCs/>
              </w:rPr>
              <w:t xml:space="preserve">Lograr que el </w:t>
            </w:r>
            <w:r w:rsidR="002413C8" w:rsidRPr="000A759F">
              <w:rPr>
                <w:rFonts w:ascii="Arial" w:hAnsi="Arial" w:cs="Arial"/>
                <w:bCs/>
                <w:i/>
                <w:iCs/>
              </w:rPr>
              <w:t>100</w:t>
            </w:r>
            <w:r w:rsidRPr="000A759F">
              <w:rPr>
                <w:rFonts w:ascii="Arial" w:hAnsi="Arial" w:cs="Arial"/>
                <w:bCs/>
                <w:i/>
                <w:iCs/>
              </w:rPr>
              <w:t xml:space="preserve"> por ciento</w:t>
            </w:r>
            <w:r w:rsidR="00F8057B" w:rsidRPr="000A759F">
              <w:rPr>
                <w:rFonts w:ascii="Arial" w:hAnsi="Arial" w:cs="Arial"/>
                <w:bCs/>
                <w:i/>
                <w:iCs/>
              </w:rPr>
              <w:t xml:space="preserve"> de las d</w:t>
            </w:r>
            <w:r w:rsidR="00F8057B" w:rsidRPr="000A759F">
              <w:rPr>
                <w:rFonts w:ascii="Arial" w:hAnsi="Arial" w:cs="Arial"/>
                <w:i/>
              </w:rPr>
              <w:t>ependencias municipales apli</w:t>
            </w:r>
            <w:r w:rsidRPr="000A759F">
              <w:rPr>
                <w:rFonts w:ascii="Arial" w:hAnsi="Arial" w:cs="Arial"/>
                <w:i/>
              </w:rPr>
              <w:t xml:space="preserve">quen </w:t>
            </w:r>
            <w:r w:rsidR="00F8057B" w:rsidRPr="000A759F">
              <w:rPr>
                <w:rFonts w:ascii="Arial" w:hAnsi="Arial" w:cs="Arial"/>
                <w:i/>
              </w:rPr>
              <w:t>las 5R</w:t>
            </w:r>
            <w:r w:rsidRPr="000A759F">
              <w:rPr>
                <w:rFonts w:ascii="Arial" w:hAnsi="Arial" w:cs="Arial"/>
                <w:i/>
              </w:rPr>
              <w:t>´s</w:t>
            </w:r>
            <w:r w:rsidR="00F8057B" w:rsidRPr="000A759F">
              <w:rPr>
                <w:rFonts w:ascii="Arial" w:hAnsi="Arial" w:cs="Arial"/>
                <w:i/>
              </w:rPr>
              <w:t xml:space="preserve"> en sus procesos administrativos</w:t>
            </w:r>
            <w:r w:rsidRPr="000A759F">
              <w:rPr>
                <w:rFonts w:ascii="Arial" w:hAnsi="Arial" w:cs="Arial"/>
                <w:i/>
              </w:rPr>
              <w:t>.</w:t>
            </w:r>
          </w:p>
        </w:tc>
        <w:tc>
          <w:tcPr>
            <w:tcW w:w="2552" w:type="dxa"/>
            <w:gridSpan w:val="2"/>
            <w:vAlign w:val="center"/>
          </w:tcPr>
          <w:p w14:paraId="257260BD" w14:textId="77777777" w:rsidR="002413C8" w:rsidRPr="000A759F" w:rsidRDefault="002413C8" w:rsidP="00B1199B">
            <w:pPr>
              <w:jc w:val="both"/>
              <w:rPr>
                <w:rFonts w:ascii="Arial" w:hAnsi="Arial" w:cs="Arial"/>
                <w:bCs/>
                <w:i/>
                <w:iCs/>
              </w:rPr>
            </w:pPr>
            <w:r w:rsidRPr="000A759F">
              <w:rPr>
                <w:rFonts w:ascii="Arial" w:hAnsi="Arial" w:cs="Arial"/>
                <w:bCs/>
                <w:i/>
                <w:iCs/>
              </w:rPr>
              <w:t xml:space="preserve">Medio Ambiente y Ecología </w:t>
            </w:r>
          </w:p>
        </w:tc>
      </w:tr>
      <w:tr w:rsidR="00063102" w:rsidRPr="000A759F" w14:paraId="515ECBEB" w14:textId="77777777" w:rsidTr="00A03AD6">
        <w:trPr>
          <w:gridBefore w:val="1"/>
          <w:gridAfter w:val="1"/>
          <w:wBefore w:w="567" w:type="dxa"/>
          <w:wAfter w:w="567" w:type="dxa"/>
          <w:trHeight w:val="415"/>
        </w:trPr>
        <w:tc>
          <w:tcPr>
            <w:tcW w:w="7797" w:type="dxa"/>
            <w:gridSpan w:val="3"/>
          </w:tcPr>
          <w:p w14:paraId="0D3BFCD2" w14:textId="4C049B28"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 xml:space="preserve">Estrategia T.2.1.1: </w:t>
            </w:r>
            <w:r w:rsidR="00E72BD5" w:rsidRPr="000A759F">
              <w:rPr>
                <w:rFonts w:ascii="Arial" w:hAnsi="Arial" w:cs="Arial"/>
                <w:b/>
                <w:bCs/>
                <w:i/>
                <w:iCs/>
                <w:sz w:val="20"/>
                <w:szCs w:val="20"/>
              </w:rPr>
              <w:t>Consolidación de</w:t>
            </w:r>
            <w:r w:rsidRPr="000A759F">
              <w:rPr>
                <w:rFonts w:ascii="Arial" w:hAnsi="Arial" w:cs="Arial"/>
                <w:b/>
                <w:bCs/>
                <w:i/>
                <w:iCs/>
                <w:sz w:val="20"/>
                <w:szCs w:val="20"/>
              </w:rPr>
              <w:t xml:space="preserve"> una </w:t>
            </w:r>
            <w:r w:rsidR="00E72BD5" w:rsidRPr="000A759F">
              <w:rPr>
                <w:rFonts w:ascii="Arial" w:hAnsi="Arial" w:cs="Arial"/>
                <w:b/>
                <w:bCs/>
                <w:i/>
                <w:iCs/>
                <w:sz w:val="20"/>
                <w:szCs w:val="20"/>
              </w:rPr>
              <w:t>administración pública protectora</w:t>
            </w:r>
            <w:r w:rsidRPr="000A759F">
              <w:rPr>
                <w:rFonts w:ascii="Arial" w:hAnsi="Arial" w:cs="Arial"/>
                <w:b/>
                <w:bCs/>
                <w:i/>
                <w:iCs/>
                <w:sz w:val="20"/>
                <w:szCs w:val="20"/>
              </w:rPr>
              <w:t xml:space="preserve"> del medio ambiente.</w:t>
            </w:r>
          </w:p>
        </w:tc>
      </w:tr>
      <w:tr w:rsidR="00063102" w:rsidRPr="000A759F" w14:paraId="0A5438FA" w14:textId="77777777" w:rsidTr="00A03AD6">
        <w:trPr>
          <w:gridBefore w:val="1"/>
          <w:gridAfter w:val="1"/>
          <w:wBefore w:w="567" w:type="dxa"/>
          <w:wAfter w:w="567" w:type="dxa"/>
          <w:trHeight w:val="414"/>
        </w:trPr>
        <w:tc>
          <w:tcPr>
            <w:tcW w:w="5812" w:type="dxa"/>
            <w:gridSpan w:val="2"/>
            <w:vAlign w:val="center"/>
          </w:tcPr>
          <w:p w14:paraId="3CC1E916"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617CE5A" w14:textId="77777777" w:rsidR="002413C8" w:rsidRPr="007D7847" w:rsidRDefault="002413C8" w:rsidP="00B1199B">
            <w:pPr>
              <w:jc w:val="both"/>
              <w:rPr>
                <w:rFonts w:ascii="Arial" w:hAnsi="Arial" w:cs="Arial"/>
                <w:b/>
                <w:bCs/>
                <w:sz w:val="20"/>
                <w:szCs w:val="20"/>
              </w:rPr>
            </w:pPr>
            <w:r w:rsidRPr="007D7847">
              <w:rPr>
                <w:rFonts w:ascii="Arial" w:hAnsi="Arial" w:cs="Arial"/>
                <w:b/>
                <w:bCs/>
                <w:sz w:val="20"/>
                <w:szCs w:val="20"/>
              </w:rPr>
              <w:t>Responsable</w:t>
            </w:r>
          </w:p>
        </w:tc>
      </w:tr>
      <w:tr w:rsidR="00063102" w:rsidRPr="000A759F" w14:paraId="7F4A8DD3" w14:textId="77777777" w:rsidTr="00A03AD6">
        <w:trPr>
          <w:gridBefore w:val="1"/>
          <w:gridAfter w:val="1"/>
          <w:wBefore w:w="567" w:type="dxa"/>
          <w:wAfter w:w="567" w:type="dxa"/>
          <w:trHeight w:val="273"/>
        </w:trPr>
        <w:tc>
          <w:tcPr>
            <w:tcW w:w="5812" w:type="dxa"/>
            <w:gridSpan w:val="2"/>
          </w:tcPr>
          <w:p w14:paraId="5C1A800C" w14:textId="77777777" w:rsidR="002413C8" w:rsidRPr="000A759F" w:rsidRDefault="002413C8" w:rsidP="00B1199B">
            <w:pPr>
              <w:jc w:val="both"/>
              <w:rPr>
                <w:rFonts w:ascii="Arial" w:hAnsi="Arial" w:cs="Arial"/>
                <w:b/>
                <w:bCs/>
                <w:sz w:val="20"/>
                <w:szCs w:val="20"/>
              </w:rPr>
            </w:pPr>
            <w:r w:rsidRPr="000A759F">
              <w:rPr>
                <w:rFonts w:ascii="Arial" w:hAnsi="Arial" w:cs="Arial"/>
                <w:bCs/>
                <w:sz w:val="20"/>
                <w:szCs w:val="20"/>
              </w:rPr>
              <w:t>T.2.1.1.1 Vigilar las acciones de implementación de la cultura de reducir, reutilizar, recolectar, reciclar y recuperar 5Rs en los procesos administrativos de todas las dependencias gubernamentales.</w:t>
            </w:r>
          </w:p>
        </w:tc>
        <w:tc>
          <w:tcPr>
            <w:tcW w:w="1985" w:type="dxa"/>
            <w:vAlign w:val="center"/>
          </w:tcPr>
          <w:p w14:paraId="7FAF3328"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678BD7EE" w14:textId="77777777" w:rsidTr="00A03AD6">
        <w:trPr>
          <w:gridBefore w:val="1"/>
          <w:gridAfter w:val="1"/>
          <w:wBefore w:w="567" w:type="dxa"/>
          <w:wAfter w:w="567" w:type="dxa"/>
          <w:trHeight w:val="273"/>
        </w:trPr>
        <w:tc>
          <w:tcPr>
            <w:tcW w:w="5812" w:type="dxa"/>
            <w:gridSpan w:val="2"/>
          </w:tcPr>
          <w:p w14:paraId="6A2FC113"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T.2.1.1.2 Impulsar acciones para el cuidado y preservación del agua.</w:t>
            </w:r>
          </w:p>
        </w:tc>
        <w:tc>
          <w:tcPr>
            <w:tcW w:w="1985" w:type="dxa"/>
          </w:tcPr>
          <w:p w14:paraId="450EE59F"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2D370290" w14:textId="77777777" w:rsidTr="00A03AD6">
        <w:trPr>
          <w:gridBefore w:val="1"/>
          <w:gridAfter w:val="1"/>
          <w:wBefore w:w="567" w:type="dxa"/>
          <w:wAfter w:w="567" w:type="dxa"/>
          <w:trHeight w:val="273"/>
        </w:trPr>
        <w:tc>
          <w:tcPr>
            <w:tcW w:w="5812" w:type="dxa"/>
            <w:gridSpan w:val="2"/>
          </w:tcPr>
          <w:p w14:paraId="7AE7B720"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T.2.1.1.3 Involucrar al personal servidor público en las acciones de cuidado del medio ambiente.</w:t>
            </w:r>
          </w:p>
        </w:tc>
        <w:tc>
          <w:tcPr>
            <w:tcW w:w="1985" w:type="dxa"/>
          </w:tcPr>
          <w:p w14:paraId="26693585"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2C70DEE7" w14:textId="77777777" w:rsidTr="00A03AD6">
        <w:trPr>
          <w:gridBefore w:val="1"/>
          <w:gridAfter w:val="1"/>
          <w:wBefore w:w="567" w:type="dxa"/>
          <w:wAfter w:w="567" w:type="dxa"/>
          <w:trHeight w:val="415"/>
        </w:trPr>
        <w:tc>
          <w:tcPr>
            <w:tcW w:w="7797" w:type="dxa"/>
            <w:gridSpan w:val="3"/>
          </w:tcPr>
          <w:p w14:paraId="326A2096" w14:textId="089FCCB0"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 xml:space="preserve">Estrategia T.2.1.2: </w:t>
            </w:r>
            <w:r w:rsidRPr="000A759F">
              <w:rPr>
                <w:rFonts w:ascii="Arial" w:hAnsi="Arial" w:cs="Arial"/>
                <w:b/>
                <w:bCs/>
                <w:i/>
                <w:iCs/>
                <w:sz w:val="20"/>
                <w:szCs w:val="20"/>
              </w:rPr>
              <w:t>Innovación para la sustentabilidad</w:t>
            </w:r>
            <w:r w:rsidR="00A3501B" w:rsidRPr="000A759F">
              <w:rPr>
                <w:rFonts w:ascii="Arial" w:hAnsi="Arial" w:cs="Arial"/>
                <w:b/>
                <w:bCs/>
                <w:i/>
                <w:iCs/>
                <w:sz w:val="20"/>
                <w:szCs w:val="20"/>
              </w:rPr>
              <w:t>.</w:t>
            </w:r>
          </w:p>
        </w:tc>
      </w:tr>
      <w:tr w:rsidR="00063102" w:rsidRPr="000A759F" w14:paraId="2211CF46" w14:textId="77777777" w:rsidTr="00A03AD6">
        <w:trPr>
          <w:gridBefore w:val="1"/>
          <w:gridAfter w:val="1"/>
          <w:wBefore w:w="567" w:type="dxa"/>
          <w:wAfter w:w="567" w:type="dxa"/>
          <w:trHeight w:val="414"/>
        </w:trPr>
        <w:tc>
          <w:tcPr>
            <w:tcW w:w="5812" w:type="dxa"/>
            <w:gridSpan w:val="2"/>
            <w:vAlign w:val="center"/>
          </w:tcPr>
          <w:p w14:paraId="0124178B"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0A7D7E1" w14:textId="77777777" w:rsidR="002413C8" w:rsidRPr="007D7847" w:rsidRDefault="002413C8" w:rsidP="00B1199B">
            <w:pPr>
              <w:jc w:val="both"/>
              <w:rPr>
                <w:rFonts w:ascii="Arial" w:hAnsi="Arial" w:cs="Arial"/>
                <w:b/>
                <w:bCs/>
                <w:sz w:val="20"/>
                <w:szCs w:val="20"/>
              </w:rPr>
            </w:pPr>
            <w:r w:rsidRPr="007D7847">
              <w:rPr>
                <w:rFonts w:ascii="Arial" w:hAnsi="Arial" w:cs="Arial"/>
                <w:b/>
                <w:bCs/>
                <w:sz w:val="20"/>
                <w:szCs w:val="20"/>
              </w:rPr>
              <w:t>Responsable</w:t>
            </w:r>
          </w:p>
        </w:tc>
      </w:tr>
      <w:tr w:rsidR="00063102" w:rsidRPr="000A759F" w14:paraId="5C6F91A4" w14:textId="77777777" w:rsidTr="00A03AD6">
        <w:trPr>
          <w:gridBefore w:val="1"/>
          <w:gridAfter w:val="1"/>
          <w:wBefore w:w="567" w:type="dxa"/>
          <w:wAfter w:w="567" w:type="dxa"/>
          <w:trHeight w:val="273"/>
        </w:trPr>
        <w:tc>
          <w:tcPr>
            <w:tcW w:w="5812" w:type="dxa"/>
            <w:gridSpan w:val="2"/>
          </w:tcPr>
          <w:p w14:paraId="20496B07" w14:textId="77777777" w:rsidR="002413C8" w:rsidRPr="000A759F" w:rsidRDefault="002413C8" w:rsidP="00B1199B">
            <w:pPr>
              <w:jc w:val="both"/>
              <w:rPr>
                <w:rFonts w:ascii="Arial" w:hAnsi="Arial" w:cs="Arial"/>
                <w:b/>
                <w:bCs/>
                <w:sz w:val="20"/>
                <w:szCs w:val="20"/>
              </w:rPr>
            </w:pPr>
            <w:r w:rsidRPr="000A759F">
              <w:rPr>
                <w:rFonts w:ascii="Arial" w:hAnsi="Arial" w:cs="Arial"/>
                <w:bCs/>
                <w:sz w:val="20"/>
                <w:szCs w:val="20"/>
              </w:rPr>
              <w:t>T.2.1.2.1 Impulsar la implementación de tecnologías energéticas renovables y de vanguardia en las instalaciones gubernamentales.</w:t>
            </w:r>
          </w:p>
        </w:tc>
        <w:tc>
          <w:tcPr>
            <w:tcW w:w="1985" w:type="dxa"/>
          </w:tcPr>
          <w:p w14:paraId="3B9BA0AB"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544EA6E6" w14:textId="77777777" w:rsidTr="00A03AD6">
        <w:trPr>
          <w:gridBefore w:val="1"/>
          <w:gridAfter w:val="1"/>
          <w:wBefore w:w="567" w:type="dxa"/>
          <w:wAfter w:w="567" w:type="dxa"/>
          <w:trHeight w:val="273"/>
        </w:trPr>
        <w:tc>
          <w:tcPr>
            <w:tcW w:w="5812" w:type="dxa"/>
            <w:gridSpan w:val="2"/>
          </w:tcPr>
          <w:p w14:paraId="3F333265"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T.2.1.2.2 Formar al personal servidor público en las nuevas tecnologías para la transformación energética.</w:t>
            </w:r>
          </w:p>
        </w:tc>
        <w:tc>
          <w:tcPr>
            <w:tcW w:w="1985" w:type="dxa"/>
          </w:tcPr>
          <w:p w14:paraId="2A212329"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069FA021" w14:textId="77777777" w:rsidTr="00A03AD6">
        <w:trPr>
          <w:gridBefore w:val="1"/>
          <w:gridAfter w:val="1"/>
          <w:wBefore w:w="567" w:type="dxa"/>
          <w:wAfter w:w="567" w:type="dxa"/>
          <w:trHeight w:val="273"/>
        </w:trPr>
        <w:tc>
          <w:tcPr>
            <w:tcW w:w="5812" w:type="dxa"/>
            <w:gridSpan w:val="2"/>
          </w:tcPr>
          <w:p w14:paraId="68659893"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T.2.1.2.3. Establecer alianzas para la transmisión de conocimientos en la materia.</w:t>
            </w:r>
          </w:p>
        </w:tc>
        <w:tc>
          <w:tcPr>
            <w:tcW w:w="1985" w:type="dxa"/>
          </w:tcPr>
          <w:p w14:paraId="1C9B2322"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7A5A5B20" w14:textId="77777777" w:rsidTr="00A03AD6">
        <w:trPr>
          <w:trHeight w:val="924"/>
        </w:trPr>
        <w:tc>
          <w:tcPr>
            <w:tcW w:w="6379" w:type="dxa"/>
            <w:gridSpan w:val="3"/>
            <w:vAlign w:val="center"/>
          </w:tcPr>
          <w:p w14:paraId="34CEBE1F" w14:textId="77777777" w:rsidR="002413C8" w:rsidRPr="000A759F" w:rsidRDefault="002413C8" w:rsidP="00B1199B">
            <w:pPr>
              <w:spacing w:after="0"/>
              <w:jc w:val="both"/>
              <w:rPr>
                <w:rFonts w:ascii="Arial" w:hAnsi="Arial" w:cs="Arial"/>
                <w:b/>
                <w:bCs/>
                <w:sz w:val="24"/>
                <w:szCs w:val="24"/>
              </w:rPr>
            </w:pPr>
          </w:p>
          <w:p w14:paraId="7A608493" w14:textId="77777777" w:rsidR="002413C8" w:rsidRPr="000A759F" w:rsidRDefault="002413C8" w:rsidP="00B1199B">
            <w:pPr>
              <w:spacing w:before="240" w:after="0"/>
              <w:jc w:val="both"/>
              <w:rPr>
                <w:rFonts w:ascii="Arial" w:hAnsi="Arial" w:cs="Arial"/>
                <w:b/>
              </w:rPr>
            </w:pPr>
            <w:r w:rsidRPr="000A759F">
              <w:rPr>
                <w:rFonts w:ascii="Arial" w:hAnsi="Arial" w:cs="Arial"/>
                <w:b/>
                <w:bCs/>
                <w:sz w:val="24"/>
                <w:szCs w:val="24"/>
              </w:rPr>
              <w:t xml:space="preserve">Agenda Transversal Innovación: </w:t>
            </w:r>
            <w:r w:rsidRPr="000A759F">
              <w:rPr>
                <w:rFonts w:ascii="Arial" w:hAnsi="Arial" w:cs="Arial"/>
                <w:b/>
                <w:bCs/>
                <w:i/>
                <w:iCs/>
                <w:sz w:val="24"/>
                <w:szCs w:val="24"/>
              </w:rPr>
              <w:t>Adoptar tecnología de vanguardia y digital en la gestión pública.</w:t>
            </w:r>
          </w:p>
        </w:tc>
        <w:tc>
          <w:tcPr>
            <w:tcW w:w="2552" w:type="dxa"/>
            <w:gridSpan w:val="2"/>
            <w:vMerge w:val="restart"/>
            <w:vAlign w:val="center"/>
          </w:tcPr>
          <w:p w14:paraId="63CAE905" w14:textId="77777777" w:rsidR="002413C8" w:rsidRPr="000A759F" w:rsidRDefault="002413C8" w:rsidP="00B1199B">
            <w:pPr>
              <w:jc w:val="both"/>
              <w:rPr>
                <w:rFonts w:ascii="Arial" w:hAnsi="Arial" w:cs="Arial"/>
                <w:b/>
              </w:rPr>
            </w:pPr>
            <w:r w:rsidRPr="000A759F">
              <w:rPr>
                <w:rFonts w:ascii="Arial" w:hAnsi="Arial" w:cs="Arial"/>
                <w:b/>
                <w:noProof/>
                <w:lang w:eastAsia="es-MX"/>
              </w:rPr>
              <w:drawing>
                <wp:inline distT="0" distB="0" distL="0" distR="0" wp14:anchorId="26676F93" wp14:editId="460FA244">
                  <wp:extent cx="720000" cy="720000"/>
                  <wp:effectExtent l="0" t="0" r="4445" b="444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233"/>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063102" w:rsidRPr="000A759F" w14:paraId="24A881C0" w14:textId="77777777" w:rsidTr="00A03AD6">
        <w:trPr>
          <w:trHeight w:val="373"/>
        </w:trPr>
        <w:tc>
          <w:tcPr>
            <w:tcW w:w="6379" w:type="dxa"/>
            <w:gridSpan w:val="3"/>
            <w:vAlign w:val="center"/>
          </w:tcPr>
          <w:p w14:paraId="7766D38E" w14:textId="67C134DB" w:rsidR="002413C8" w:rsidRPr="000A759F" w:rsidRDefault="002413C8" w:rsidP="00B1199B">
            <w:pPr>
              <w:spacing w:before="240"/>
              <w:jc w:val="both"/>
              <w:rPr>
                <w:rFonts w:ascii="Arial" w:hAnsi="Arial" w:cs="Arial"/>
                <w:b/>
                <w:bCs/>
                <w:i/>
                <w:iCs/>
              </w:rPr>
            </w:pPr>
            <w:r w:rsidRPr="000A759F">
              <w:rPr>
                <w:rFonts w:ascii="Arial" w:hAnsi="Arial" w:cs="Arial"/>
                <w:b/>
                <w:bCs/>
              </w:rPr>
              <w:t>OBJETIVO TRANSVERSAL T.3: Incrementar la tecnología innovadora en el quehacer gubernamental al servicio de la población del municipio.</w:t>
            </w:r>
          </w:p>
        </w:tc>
        <w:tc>
          <w:tcPr>
            <w:tcW w:w="2552" w:type="dxa"/>
            <w:gridSpan w:val="2"/>
            <w:vMerge/>
            <w:vAlign w:val="center"/>
          </w:tcPr>
          <w:p w14:paraId="3ECEF562" w14:textId="77777777" w:rsidR="002413C8" w:rsidRPr="000A759F" w:rsidRDefault="002413C8" w:rsidP="00B1199B">
            <w:pPr>
              <w:jc w:val="both"/>
              <w:rPr>
                <w:rFonts w:ascii="Arial" w:hAnsi="Arial" w:cs="Arial"/>
                <w:b/>
                <w:bCs/>
                <w:i/>
                <w:iCs/>
              </w:rPr>
            </w:pPr>
          </w:p>
        </w:tc>
      </w:tr>
      <w:tr w:rsidR="00063102" w:rsidRPr="000A759F" w14:paraId="7B621504" w14:textId="77777777" w:rsidTr="00A03AD6">
        <w:trPr>
          <w:trHeight w:val="373"/>
        </w:trPr>
        <w:tc>
          <w:tcPr>
            <w:tcW w:w="3119" w:type="dxa"/>
            <w:gridSpan w:val="2"/>
            <w:vAlign w:val="center"/>
          </w:tcPr>
          <w:p w14:paraId="6F8671B9" w14:textId="77777777" w:rsidR="002413C8" w:rsidRPr="000A759F" w:rsidRDefault="002413C8"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13C5B148" w14:textId="77777777" w:rsidR="002413C8" w:rsidRPr="000A759F" w:rsidRDefault="002413C8"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222EE05D" w14:textId="77777777" w:rsidR="002413C8" w:rsidRPr="000A759F" w:rsidRDefault="002413C8" w:rsidP="00B1199B">
            <w:pPr>
              <w:jc w:val="both"/>
              <w:rPr>
                <w:rFonts w:ascii="Arial" w:hAnsi="Arial" w:cs="Arial"/>
                <w:b/>
                <w:bCs/>
                <w:i/>
                <w:iCs/>
              </w:rPr>
            </w:pPr>
            <w:r w:rsidRPr="000A759F">
              <w:rPr>
                <w:rFonts w:ascii="Arial" w:hAnsi="Arial" w:cs="Arial"/>
                <w:b/>
                <w:bCs/>
                <w:i/>
                <w:iCs/>
              </w:rPr>
              <w:t>Responsable</w:t>
            </w:r>
          </w:p>
        </w:tc>
      </w:tr>
      <w:tr w:rsidR="00063102" w:rsidRPr="000A759F" w14:paraId="4446D8F4" w14:textId="77777777" w:rsidTr="00A03AD6">
        <w:trPr>
          <w:trHeight w:val="924"/>
        </w:trPr>
        <w:tc>
          <w:tcPr>
            <w:tcW w:w="3119" w:type="dxa"/>
            <w:gridSpan w:val="2"/>
          </w:tcPr>
          <w:p w14:paraId="7CCD345C" w14:textId="2F9BA1E8" w:rsidR="002413C8" w:rsidRPr="000A759F" w:rsidRDefault="002413C8" w:rsidP="00B1199B">
            <w:pPr>
              <w:jc w:val="both"/>
              <w:rPr>
                <w:rFonts w:ascii="Arial" w:hAnsi="Arial" w:cs="Arial"/>
                <w:i/>
              </w:rPr>
            </w:pPr>
            <w:r w:rsidRPr="000A759F">
              <w:rPr>
                <w:rFonts w:ascii="Arial" w:hAnsi="Arial" w:cs="Arial"/>
                <w:i/>
              </w:rPr>
              <w:lastRenderedPageBreak/>
              <w:t xml:space="preserve">T.3.1.1 Porcentaje de dependencia </w:t>
            </w:r>
            <w:r w:rsidR="00E72BD5" w:rsidRPr="000A759F">
              <w:rPr>
                <w:rFonts w:ascii="Arial" w:hAnsi="Arial" w:cs="Arial"/>
                <w:i/>
              </w:rPr>
              <w:t>que utilizan plataformas digitales en sus procesos administrativos</w:t>
            </w:r>
          </w:p>
        </w:tc>
        <w:tc>
          <w:tcPr>
            <w:tcW w:w="3260" w:type="dxa"/>
          </w:tcPr>
          <w:p w14:paraId="3385C3E9" w14:textId="1345FDFD" w:rsidR="002413C8" w:rsidRPr="000A759F" w:rsidRDefault="00F8057B" w:rsidP="00B1199B">
            <w:pPr>
              <w:jc w:val="both"/>
              <w:rPr>
                <w:rFonts w:ascii="Arial" w:hAnsi="Arial" w:cs="Arial"/>
                <w:bCs/>
                <w:i/>
                <w:iCs/>
              </w:rPr>
            </w:pPr>
            <w:r w:rsidRPr="000A759F">
              <w:rPr>
                <w:rFonts w:ascii="Arial" w:hAnsi="Arial" w:cs="Arial"/>
                <w:bCs/>
                <w:i/>
                <w:iCs/>
              </w:rPr>
              <w:t xml:space="preserve">Lograr que al menos el </w:t>
            </w:r>
            <w:r w:rsidR="002413C8" w:rsidRPr="000A759F">
              <w:rPr>
                <w:rFonts w:ascii="Arial" w:hAnsi="Arial" w:cs="Arial"/>
                <w:bCs/>
                <w:i/>
                <w:iCs/>
              </w:rPr>
              <w:t>60</w:t>
            </w:r>
            <w:r w:rsidR="00E72BD5" w:rsidRPr="000A759F">
              <w:rPr>
                <w:rFonts w:ascii="Arial" w:hAnsi="Arial" w:cs="Arial"/>
                <w:bCs/>
                <w:i/>
                <w:iCs/>
              </w:rPr>
              <w:t xml:space="preserve"> por ciento</w:t>
            </w:r>
            <w:r w:rsidRPr="000A759F">
              <w:rPr>
                <w:rFonts w:ascii="Arial" w:hAnsi="Arial" w:cs="Arial"/>
                <w:bCs/>
                <w:i/>
                <w:iCs/>
              </w:rPr>
              <w:t xml:space="preserve"> de las dependencias utilicen plataformas digitales en sus procesos administrativos</w:t>
            </w:r>
            <w:r w:rsidR="00254BF0" w:rsidRPr="000A759F">
              <w:rPr>
                <w:rFonts w:ascii="Arial" w:hAnsi="Arial" w:cs="Arial"/>
                <w:bCs/>
                <w:i/>
                <w:iCs/>
              </w:rPr>
              <w:t>.</w:t>
            </w:r>
          </w:p>
        </w:tc>
        <w:tc>
          <w:tcPr>
            <w:tcW w:w="2552" w:type="dxa"/>
            <w:gridSpan w:val="2"/>
            <w:vAlign w:val="center"/>
          </w:tcPr>
          <w:p w14:paraId="2DB9999D" w14:textId="4DA6C9C6" w:rsidR="002413C8" w:rsidRPr="007D7847" w:rsidRDefault="00C06854" w:rsidP="00B1199B">
            <w:pPr>
              <w:jc w:val="both"/>
              <w:rPr>
                <w:rFonts w:ascii="Arial" w:hAnsi="Arial" w:cs="Arial"/>
                <w:bCs/>
                <w:i/>
              </w:rPr>
            </w:pPr>
            <w:r w:rsidRPr="007D7847">
              <w:rPr>
                <w:rFonts w:ascii="Arial" w:hAnsi="Arial" w:cs="Arial"/>
                <w:i/>
                <w:sz w:val="20"/>
                <w:szCs w:val="20"/>
              </w:rPr>
              <w:t>Innovación Digital</w:t>
            </w:r>
          </w:p>
        </w:tc>
      </w:tr>
      <w:tr w:rsidR="00063102" w:rsidRPr="000A759F" w14:paraId="71F39D62" w14:textId="77777777" w:rsidTr="00A03AD6">
        <w:trPr>
          <w:trHeight w:val="1076"/>
        </w:trPr>
        <w:tc>
          <w:tcPr>
            <w:tcW w:w="3119" w:type="dxa"/>
            <w:gridSpan w:val="2"/>
          </w:tcPr>
          <w:p w14:paraId="6CFDD5F7" w14:textId="36046DA6" w:rsidR="002413C8" w:rsidRPr="000A759F" w:rsidRDefault="002413C8" w:rsidP="00B1199B">
            <w:pPr>
              <w:jc w:val="both"/>
              <w:rPr>
                <w:rFonts w:ascii="Arial" w:hAnsi="Arial" w:cs="Arial"/>
                <w:i/>
              </w:rPr>
            </w:pPr>
            <w:r w:rsidRPr="000A759F">
              <w:rPr>
                <w:rFonts w:ascii="Arial" w:hAnsi="Arial" w:cs="Arial"/>
                <w:i/>
              </w:rPr>
              <w:t xml:space="preserve">T.3.1.2 Porcentaje de </w:t>
            </w:r>
            <w:r w:rsidR="00E72BD5" w:rsidRPr="000A759F">
              <w:rPr>
                <w:rFonts w:ascii="Arial" w:hAnsi="Arial" w:cs="Arial"/>
                <w:bCs/>
                <w:i/>
                <w:iCs/>
              </w:rPr>
              <w:t>puntos de acceso a internet gratuito en el municipio.</w:t>
            </w:r>
          </w:p>
        </w:tc>
        <w:tc>
          <w:tcPr>
            <w:tcW w:w="3260" w:type="dxa"/>
          </w:tcPr>
          <w:p w14:paraId="4A361AC8" w14:textId="1194ECC8" w:rsidR="002413C8" w:rsidRPr="000A759F" w:rsidRDefault="00F8057B" w:rsidP="00B1199B">
            <w:pPr>
              <w:jc w:val="both"/>
              <w:rPr>
                <w:rFonts w:ascii="Arial" w:hAnsi="Arial" w:cs="Arial"/>
                <w:bCs/>
                <w:i/>
                <w:iCs/>
              </w:rPr>
            </w:pPr>
            <w:r w:rsidRPr="000A759F">
              <w:rPr>
                <w:rFonts w:ascii="Arial" w:hAnsi="Arial" w:cs="Arial"/>
                <w:bCs/>
                <w:i/>
                <w:iCs/>
              </w:rPr>
              <w:t>Incrementar 3</w:t>
            </w:r>
            <w:r w:rsidR="002413C8" w:rsidRPr="000A759F">
              <w:rPr>
                <w:rFonts w:ascii="Arial" w:hAnsi="Arial" w:cs="Arial"/>
                <w:bCs/>
                <w:i/>
                <w:iCs/>
              </w:rPr>
              <w:t>0</w:t>
            </w:r>
            <w:r w:rsidR="00E72BD5" w:rsidRPr="000A759F">
              <w:rPr>
                <w:rFonts w:ascii="Arial" w:hAnsi="Arial" w:cs="Arial"/>
                <w:bCs/>
                <w:i/>
                <w:iCs/>
              </w:rPr>
              <w:t xml:space="preserve"> por ciento </w:t>
            </w:r>
            <w:r w:rsidRPr="000A759F">
              <w:rPr>
                <w:rFonts w:ascii="Arial" w:hAnsi="Arial" w:cs="Arial"/>
                <w:bCs/>
                <w:i/>
                <w:iCs/>
              </w:rPr>
              <w:t xml:space="preserve">los puntos de </w:t>
            </w:r>
            <w:r w:rsidR="00E72BD5" w:rsidRPr="000A759F">
              <w:rPr>
                <w:rFonts w:ascii="Arial" w:hAnsi="Arial" w:cs="Arial"/>
                <w:bCs/>
                <w:i/>
                <w:iCs/>
              </w:rPr>
              <w:t xml:space="preserve">acceso a </w:t>
            </w:r>
            <w:r w:rsidRPr="000A759F">
              <w:rPr>
                <w:rFonts w:ascii="Arial" w:hAnsi="Arial" w:cs="Arial"/>
                <w:bCs/>
                <w:i/>
                <w:iCs/>
              </w:rPr>
              <w:t xml:space="preserve">internet </w:t>
            </w:r>
            <w:r w:rsidR="00E72BD5" w:rsidRPr="000A759F">
              <w:rPr>
                <w:rFonts w:ascii="Arial" w:hAnsi="Arial" w:cs="Arial"/>
                <w:bCs/>
                <w:i/>
                <w:iCs/>
              </w:rPr>
              <w:t xml:space="preserve">gratuito </w:t>
            </w:r>
            <w:r w:rsidRPr="000A759F">
              <w:rPr>
                <w:rFonts w:ascii="Arial" w:hAnsi="Arial" w:cs="Arial"/>
                <w:bCs/>
                <w:i/>
                <w:iCs/>
              </w:rPr>
              <w:t>en el municipio</w:t>
            </w:r>
            <w:r w:rsidR="00254BF0" w:rsidRPr="000A759F">
              <w:rPr>
                <w:rFonts w:ascii="Arial" w:hAnsi="Arial" w:cs="Arial"/>
                <w:bCs/>
                <w:i/>
                <w:iCs/>
              </w:rPr>
              <w:t>.</w:t>
            </w:r>
          </w:p>
        </w:tc>
        <w:tc>
          <w:tcPr>
            <w:tcW w:w="2552" w:type="dxa"/>
            <w:gridSpan w:val="2"/>
            <w:vAlign w:val="center"/>
          </w:tcPr>
          <w:p w14:paraId="18AE4E04" w14:textId="5CE12026" w:rsidR="002413C8" w:rsidRPr="007D7847" w:rsidRDefault="00C06854" w:rsidP="00B1199B">
            <w:pPr>
              <w:jc w:val="both"/>
              <w:rPr>
                <w:rFonts w:ascii="Arial" w:hAnsi="Arial" w:cs="Arial"/>
                <w:bCs/>
                <w:i/>
              </w:rPr>
            </w:pPr>
            <w:r w:rsidRPr="007D7847">
              <w:rPr>
                <w:rFonts w:ascii="Arial" w:hAnsi="Arial" w:cs="Arial"/>
                <w:i/>
                <w:sz w:val="20"/>
                <w:szCs w:val="20"/>
              </w:rPr>
              <w:t>Innovación Digital</w:t>
            </w:r>
          </w:p>
        </w:tc>
      </w:tr>
      <w:tr w:rsidR="00063102" w:rsidRPr="000A759F" w14:paraId="02A093D6" w14:textId="77777777" w:rsidTr="00A03AD6">
        <w:trPr>
          <w:gridBefore w:val="1"/>
          <w:gridAfter w:val="1"/>
          <w:wBefore w:w="567" w:type="dxa"/>
          <w:wAfter w:w="567" w:type="dxa"/>
          <w:trHeight w:val="415"/>
        </w:trPr>
        <w:tc>
          <w:tcPr>
            <w:tcW w:w="7797" w:type="dxa"/>
            <w:gridSpan w:val="3"/>
          </w:tcPr>
          <w:p w14:paraId="29E99FB4" w14:textId="77777777"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 xml:space="preserve">Estrategia T.3.1.1: </w:t>
            </w:r>
            <w:r w:rsidRPr="000A759F">
              <w:rPr>
                <w:rFonts w:ascii="Arial" w:hAnsi="Arial" w:cs="Arial"/>
                <w:b/>
                <w:bCs/>
                <w:i/>
                <w:iCs/>
                <w:sz w:val="20"/>
                <w:szCs w:val="20"/>
              </w:rPr>
              <w:t>Impulso a la innovación tecnológica en los procesos administrativos</w:t>
            </w:r>
          </w:p>
        </w:tc>
      </w:tr>
      <w:tr w:rsidR="00063102" w:rsidRPr="000A759F" w14:paraId="05C55345" w14:textId="77777777" w:rsidTr="00A03AD6">
        <w:trPr>
          <w:gridBefore w:val="1"/>
          <w:gridAfter w:val="1"/>
          <w:wBefore w:w="567" w:type="dxa"/>
          <w:wAfter w:w="567" w:type="dxa"/>
          <w:trHeight w:val="414"/>
        </w:trPr>
        <w:tc>
          <w:tcPr>
            <w:tcW w:w="5812" w:type="dxa"/>
            <w:gridSpan w:val="2"/>
            <w:vAlign w:val="center"/>
          </w:tcPr>
          <w:p w14:paraId="65542B3E"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90BD3B2" w14:textId="77777777" w:rsidR="002413C8" w:rsidRPr="007D7847" w:rsidRDefault="002413C8" w:rsidP="00B1199B">
            <w:pPr>
              <w:jc w:val="both"/>
              <w:rPr>
                <w:rFonts w:ascii="Arial" w:hAnsi="Arial" w:cs="Arial"/>
                <w:b/>
                <w:bCs/>
                <w:sz w:val="20"/>
                <w:szCs w:val="20"/>
              </w:rPr>
            </w:pPr>
            <w:r w:rsidRPr="007D7847">
              <w:rPr>
                <w:rFonts w:ascii="Arial" w:hAnsi="Arial" w:cs="Arial"/>
                <w:b/>
                <w:bCs/>
                <w:sz w:val="20"/>
                <w:szCs w:val="20"/>
              </w:rPr>
              <w:t>Responsable</w:t>
            </w:r>
          </w:p>
        </w:tc>
      </w:tr>
      <w:tr w:rsidR="00063102" w:rsidRPr="000A759F" w14:paraId="0A24CD64" w14:textId="77777777" w:rsidTr="00A03AD6">
        <w:trPr>
          <w:gridBefore w:val="1"/>
          <w:gridAfter w:val="1"/>
          <w:wBefore w:w="567" w:type="dxa"/>
          <w:wAfter w:w="567" w:type="dxa"/>
          <w:trHeight w:val="273"/>
        </w:trPr>
        <w:tc>
          <w:tcPr>
            <w:tcW w:w="5812" w:type="dxa"/>
            <w:gridSpan w:val="2"/>
          </w:tcPr>
          <w:p w14:paraId="7E183E5A" w14:textId="744D0FB7" w:rsidR="002413C8" w:rsidRPr="000A759F" w:rsidRDefault="002413C8" w:rsidP="00B1199B">
            <w:pPr>
              <w:jc w:val="both"/>
              <w:rPr>
                <w:rFonts w:ascii="Arial" w:hAnsi="Arial" w:cs="Arial"/>
                <w:b/>
                <w:bCs/>
                <w:sz w:val="20"/>
                <w:szCs w:val="20"/>
              </w:rPr>
            </w:pPr>
            <w:r w:rsidRPr="000A759F">
              <w:rPr>
                <w:rFonts w:ascii="Arial" w:hAnsi="Arial" w:cs="Arial"/>
                <w:bCs/>
                <w:sz w:val="20"/>
                <w:szCs w:val="20"/>
              </w:rPr>
              <w:t xml:space="preserve">T.3.1.1.1 Brindar orientación sobre los beneficios de la innovación y uso de las plataformas digitales que fortalezcan los procesos administrativos al personal directivo </w:t>
            </w:r>
          </w:p>
        </w:tc>
        <w:tc>
          <w:tcPr>
            <w:tcW w:w="1985" w:type="dxa"/>
            <w:vAlign w:val="center"/>
          </w:tcPr>
          <w:p w14:paraId="031CFD0F" w14:textId="33C0A0C9"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38AB042E" w14:textId="77777777" w:rsidTr="00A03AD6">
        <w:trPr>
          <w:gridBefore w:val="1"/>
          <w:gridAfter w:val="1"/>
          <w:wBefore w:w="567" w:type="dxa"/>
          <w:wAfter w:w="567" w:type="dxa"/>
          <w:trHeight w:val="273"/>
        </w:trPr>
        <w:tc>
          <w:tcPr>
            <w:tcW w:w="5812" w:type="dxa"/>
            <w:gridSpan w:val="2"/>
          </w:tcPr>
          <w:p w14:paraId="40E83DDC" w14:textId="4B60D544" w:rsidR="002413C8" w:rsidRPr="000A759F" w:rsidRDefault="002413C8" w:rsidP="00B1199B">
            <w:pPr>
              <w:jc w:val="both"/>
              <w:rPr>
                <w:rFonts w:ascii="Arial" w:hAnsi="Arial" w:cs="Arial"/>
                <w:bCs/>
                <w:sz w:val="20"/>
                <w:szCs w:val="20"/>
              </w:rPr>
            </w:pPr>
            <w:r w:rsidRPr="000A759F">
              <w:rPr>
                <w:rFonts w:ascii="Arial" w:hAnsi="Arial" w:cs="Arial"/>
                <w:bCs/>
                <w:sz w:val="20"/>
                <w:szCs w:val="20"/>
              </w:rPr>
              <w:t xml:space="preserve">T.3.1.1.2 Implementar plataformas digitales que faciliten los procesos administrativos. </w:t>
            </w:r>
          </w:p>
        </w:tc>
        <w:tc>
          <w:tcPr>
            <w:tcW w:w="1985" w:type="dxa"/>
            <w:vAlign w:val="center"/>
          </w:tcPr>
          <w:p w14:paraId="289A0B2A" w14:textId="11F4CD3C"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155601B6" w14:textId="77777777" w:rsidTr="00A03AD6">
        <w:trPr>
          <w:gridBefore w:val="1"/>
          <w:gridAfter w:val="1"/>
          <w:wBefore w:w="567" w:type="dxa"/>
          <w:wAfter w:w="567" w:type="dxa"/>
          <w:trHeight w:val="273"/>
        </w:trPr>
        <w:tc>
          <w:tcPr>
            <w:tcW w:w="5812" w:type="dxa"/>
            <w:gridSpan w:val="2"/>
          </w:tcPr>
          <w:p w14:paraId="13CC1BDA" w14:textId="5CE28039" w:rsidR="002413C8" w:rsidRPr="000A759F" w:rsidRDefault="002413C8" w:rsidP="00B1199B">
            <w:pPr>
              <w:jc w:val="both"/>
              <w:rPr>
                <w:rFonts w:ascii="Arial" w:hAnsi="Arial" w:cs="Arial"/>
                <w:bCs/>
                <w:sz w:val="20"/>
                <w:szCs w:val="20"/>
              </w:rPr>
            </w:pPr>
            <w:r w:rsidRPr="000A759F">
              <w:rPr>
                <w:rFonts w:ascii="Arial" w:hAnsi="Arial" w:cs="Arial"/>
                <w:bCs/>
                <w:sz w:val="20"/>
                <w:szCs w:val="20"/>
              </w:rPr>
              <w:t xml:space="preserve">T.3.1.1.3. Establecer calendarios de mantenimiento preventivo y correctivo del equipo de cómputo. </w:t>
            </w:r>
          </w:p>
        </w:tc>
        <w:tc>
          <w:tcPr>
            <w:tcW w:w="1985" w:type="dxa"/>
            <w:vAlign w:val="center"/>
          </w:tcPr>
          <w:p w14:paraId="18552415" w14:textId="759265A5"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6A216601" w14:textId="77777777" w:rsidTr="00A03AD6">
        <w:trPr>
          <w:gridBefore w:val="1"/>
          <w:gridAfter w:val="1"/>
          <w:wBefore w:w="567" w:type="dxa"/>
          <w:wAfter w:w="567" w:type="dxa"/>
          <w:trHeight w:val="415"/>
        </w:trPr>
        <w:tc>
          <w:tcPr>
            <w:tcW w:w="7797" w:type="dxa"/>
            <w:gridSpan w:val="3"/>
          </w:tcPr>
          <w:p w14:paraId="1F8C72EB" w14:textId="77777777"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Estrategia T.3.1.2:</w:t>
            </w:r>
            <w:r w:rsidRPr="000A759F">
              <w:rPr>
                <w:rFonts w:ascii="Arial" w:hAnsi="Arial" w:cs="Arial"/>
                <w:b/>
                <w:bCs/>
                <w:i/>
                <w:iCs/>
                <w:sz w:val="20"/>
                <w:szCs w:val="20"/>
              </w:rPr>
              <w:t xml:space="preserve"> Potenciando el acceso a internet gratuito en el municipio.</w:t>
            </w:r>
          </w:p>
        </w:tc>
      </w:tr>
      <w:tr w:rsidR="00063102" w:rsidRPr="000A759F" w14:paraId="013C2A47" w14:textId="77777777" w:rsidTr="00A03AD6">
        <w:trPr>
          <w:gridBefore w:val="1"/>
          <w:gridAfter w:val="1"/>
          <w:wBefore w:w="567" w:type="dxa"/>
          <w:wAfter w:w="567" w:type="dxa"/>
          <w:trHeight w:val="414"/>
        </w:trPr>
        <w:tc>
          <w:tcPr>
            <w:tcW w:w="5812" w:type="dxa"/>
            <w:gridSpan w:val="2"/>
            <w:vAlign w:val="center"/>
          </w:tcPr>
          <w:p w14:paraId="1E531CE4"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5881936" w14:textId="77777777" w:rsidR="002413C8" w:rsidRPr="007D7847" w:rsidRDefault="002413C8" w:rsidP="00B1199B">
            <w:pPr>
              <w:jc w:val="both"/>
              <w:rPr>
                <w:rFonts w:ascii="Arial" w:hAnsi="Arial" w:cs="Arial"/>
                <w:b/>
                <w:bCs/>
                <w:sz w:val="20"/>
                <w:szCs w:val="20"/>
              </w:rPr>
            </w:pPr>
            <w:r w:rsidRPr="007D7847">
              <w:rPr>
                <w:rFonts w:ascii="Arial" w:hAnsi="Arial" w:cs="Arial"/>
                <w:b/>
                <w:bCs/>
                <w:sz w:val="20"/>
                <w:szCs w:val="20"/>
              </w:rPr>
              <w:t>Responsable</w:t>
            </w:r>
          </w:p>
        </w:tc>
      </w:tr>
      <w:tr w:rsidR="00063102" w:rsidRPr="000A759F" w14:paraId="2697FA3D" w14:textId="77777777" w:rsidTr="00A03AD6">
        <w:trPr>
          <w:gridBefore w:val="1"/>
          <w:gridAfter w:val="1"/>
          <w:wBefore w:w="567" w:type="dxa"/>
          <w:wAfter w:w="567" w:type="dxa"/>
          <w:trHeight w:val="273"/>
        </w:trPr>
        <w:tc>
          <w:tcPr>
            <w:tcW w:w="5812" w:type="dxa"/>
            <w:gridSpan w:val="2"/>
          </w:tcPr>
          <w:p w14:paraId="7C2E8A6E" w14:textId="12887D8B" w:rsidR="002413C8" w:rsidRPr="000A759F" w:rsidRDefault="002413C8" w:rsidP="00B1199B">
            <w:pPr>
              <w:jc w:val="both"/>
              <w:rPr>
                <w:rFonts w:ascii="Arial" w:hAnsi="Arial" w:cs="Arial"/>
                <w:b/>
                <w:bCs/>
                <w:sz w:val="20"/>
                <w:szCs w:val="20"/>
              </w:rPr>
            </w:pPr>
            <w:r w:rsidRPr="000A759F">
              <w:rPr>
                <w:rFonts w:ascii="Arial" w:hAnsi="Arial" w:cs="Arial"/>
                <w:bCs/>
                <w:sz w:val="20"/>
                <w:szCs w:val="20"/>
              </w:rPr>
              <w:t>T.3.1.2.1 Diagnosticar posibles puntos de ubicación de internet gratuito en el municipio.</w:t>
            </w:r>
          </w:p>
        </w:tc>
        <w:tc>
          <w:tcPr>
            <w:tcW w:w="1985" w:type="dxa"/>
            <w:vAlign w:val="center"/>
          </w:tcPr>
          <w:p w14:paraId="20819759" w14:textId="504FC2EA"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3BC505A3" w14:textId="77777777" w:rsidTr="00A03AD6">
        <w:trPr>
          <w:gridBefore w:val="1"/>
          <w:gridAfter w:val="1"/>
          <w:wBefore w:w="567" w:type="dxa"/>
          <w:wAfter w:w="567" w:type="dxa"/>
          <w:trHeight w:val="273"/>
        </w:trPr>
        <w:tc>
          <w:tcPr>
            <w:tcW w:w="5812" w:type="dxa"/>
            <w:gridSpan w:val="2"/>
          </w:tcPr>
          <w:p w14:paraId="2F67C5E3" w14:textId="08C5A521" w:rsidR="002413C8" w:rsidRPr="000A759F" w:rsidRDefault="002413C8" w:rsidP="00B1199B">
            <w:pPr>
              <w:jc w:val="both"/>
              <w:rPr>
                <w:rFonts w:ascii="Arial" w:hAnsi="Arial" w:cs="Arial"/>
                <w:bCs/>
                <w:sz w:val="20"/>
                <w:szCs w:val="20"/>
              </w:rPr>
            </w:pPr>
            <w:r w:rsidRPr="000A759F">
              <w:rPr>
                <w:rFonts w:ascii="Arial" w:hAnsi="Arial" w:cs="Arial"/>
                <w:bCs/>
                <w:sz w:val="20"/>
                <w:szCs w:val="20"/>
              </w:rPr>
              <w:t>T.3.1.2.2 Mantener y actualizar las telecomunicaciones en los puntos de conexión rurales y urbanos.</w:t>
            </w:r>
          </w:p>
        </w:tc>
        <w:tc>
          <w:tcPr>
            <w:tcW w:w="1985" w:type="dxa"/>
            <w:vAlign w:val="center"/>
          </w:tcPr>
          <w:p w14:paraId="3B1F5322" w14:textId="45C35AAB"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2F4A3CA3" w14:textId="77777777" w:rsidTr="00A03AD6">
        <w:trPr>
          <w:gridBefore w:val="1"/>
          <w:gridAfter w:val="1"/>
          <w:wBefore w:w="567" w:type="dxa"/>
          <w:wAfter w:w="567" w:type="dxa"/>
          <w:trHeight w:val="273"/>
        </w:trPr>
        <w:tc>
          <w:tcPr>
            <w:tcW w:w="5812" w:type="dxa"/>
            <w:gridSpan w:val="2"/>
          </w:tcPr>
          <w:p w14:paraId="1076003B" w14:textId="75C07F06" w:rsidR="002413C8" w:rsidRPr="000A759F" w:rsidRDefault="002413C8" w:rsidP="00B1199B">
            <w:pPr>
              <w:jc w:val="both"/>
              <w:rPr>
                <w:rFonts w:ascii="Arial" w:hAnsi="Arial" w:cs="Arial"/>
                <w:bCs/>
                <w:sz w:val="20"/>
                <w:szCs w:val="20"/>
              </w:rPr>
            </w:pPr>
            <w:r w:rsidRPr="000A759F">
              <w:rPr>
                <w:rFonts w:ascii="Arial" w:hAnsi="Arial" w:cs="Arial"/>
                <w:bCs/>
                <w:sz w:val="20"/>
                <w:szCs w:val="20"/>
              </w:rPr>
              <w:t>T.3.1.2.3. Resguardar sistemáticamente la información, dar seguimiento y transparentar los resultados.</w:t>
            </w:r>
          </w:p>
        </w:tc>
        <w:tc>
          <w:tcPr>
            <w:tcW w:w="1985" w:type="dxa"/>
            <w:vAlign w:val="center"/>
          </w:tcPr>
          <w:p w14:paraId="19F38BE3" w14:textId="5659927E"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31600CCA" w14:textId="77777777" w:rsidTr="00A03AD6">
        <w:trPr>
          <w:gridBefore w:val="1"/>
          <w:gridAfter w:val="1"/>
          <w:wBefore w:w="567" w:type="dxa"/>
          <w:wAfter w:w="567" w:type="dxa"/>
          <w:trHeight w:val="415"/>
        </w:trPr>
        <w:tc>
          <w:tcPr>
            <w:tcW w:w="7797" w:type="dxa"/>
            <w:gridSpan w:val="3"/>
          </w:tcPr>
          <w:p w14:paraId="4E050365" w14:textId="66A145A3"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Estrategia T.3.1.3</w:t>
            </w:r>
            <w:r w:rsidRPr="000A759F">
              <w:rPr>
                <w:rFonts w:ascii="Arial" w:hAnsi="Arial" w:cs="Arial"/>
                <w:b/>
                <w:bCs/>
                <w:i/>
                <w:iCs/>
                <w:sz w:val="20"/>
                <w:szCs w:val="20"/>
              </w:rPr>
              <w:t>: Fortaleciendo la dependencia responsable de innovación y tecnología informática</w:t>
            </w:r>
            <w:r w:rsidR="00E307F1" w:rsidRPr="000A759F">
              <w:rPr>
                <w:rFonts w:ascii="Arial" w:hAnsi="Arial" w:cs="Arial"/>
                <w:b/>
                <w:bCs/>
                <w:i/>
                <w:iCs/>
                <w:sz w:val="20"/>
                <w:szCs w:val="20"/>
              </w:rPr>
              <w:t>.</w:t>
            </w:r>
          </w:p>
        </w:tc>
      </w:tr>
      <w:tr w:rsidR="00063102" w:rsidRPr="000A759F" w14:paraId="2C93AB02" w14:textId="77777777" w:rsidTr="00A03AD6">
        <w:trPr>
          <w:gridBefore w:val="1"/>
          <w:gridAfter w:val="1"/>
          <w:wBefore w:w="567" w:type="dxa"/>
          <w:wAfter w:w="567" w:type="dxa"/>
          <w:trHeight w:val="414"/>
        </w:trPr>
        <w:tc>
          <w:tcPr>
            <w:tcW w:w="5812" w:type="dxa"/>
            <w:gridSpan w:val="2"/>
            <w:vAlign w:val="center"/>
          </w:tcPr>
          <w:p w14:paraId="4CD765B8"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E66107E" w14:textId="77777777" w:rsidR="002413C8" w:rsidRPr="007D7847" w:rsidRDefault="002413C8" w:rsidP="00B1199B">
            <w:pPr>
              <w:jc w:val="both"/>
              <w:rPr>
                <w:rFonts w:ascii="Arial" w:hAnsi="Arial" w:cs="Arial"/>
                <w:b/>
                <w:bCs/>
                <w:sz w:val="20"/>
                <w:szCs w:val="20"/>
              </w:rPr>
            </w:pPr>
            <w:r w:rsidRPr="007D7847">
              <w:rPr>
                <w:rFonts w:ascii="Arial" w:hAnsi="Arial" w:cs="Arial"/>
                <w:b/>
                <w:bCs/>
                <w:sz w:val="20"/>
                <w:szCs w:val="20"/>
              </w:rPr>
              <w:t>Responsable</w:t>
            </w:r>
          </w:p>
        </w:tc>
      </w:tr>
      <w:tr w:rsidR="00063102" w:rsidRPr="000A759F" w14:paraId="2AFCB669" w14:textId="77777777" w:rsidTr="00A03AD6">
        <w:trPr>
          <w:gridBefore w:val="1"/>
          <w:gridAfter w:val="1"/>
          <w:wBefore w:w="567" w:type="dxa"/>
          <w:wAfter w:w="567" w:type="dxa"/>
          <w:trHeight w:val="273"/>
        </w:trPr>
        <w:tc>
          <w:tcPr>
            <w:tcW w:w="5812" w:type="dxa"/>
            <w:gridSpan w:val="2"/>
          </w:tcPr>
          <w:p w14:paraId="381441AC" w14:textId="080D23D6" w:rsidR="002413C8" w:rsidRPr="000A759F" w:rsidRDefault="002413C8" w:rsidP="00B1199B">
            <w:pPr>
              <w:jc w:val="both"/>
              <w:rPr>
                <w:rFonts w:ascii="Arial" w:hAnsi="Arial" w:cs="Arial"/>
                <w:b/>
                <w:bCs/>
                <w:sz w:val="20"/>
                <w:szCs w:val="20"/>
              </w:rPr>
            </w:pPr>
            <w:r w:rsidRPr="000A759F">
              <w:rPr>
                <w:rFonts w:ascii="Arial" w:hAnsi="Arial" w:cs="Arial"/>
                <w:bCs/>
                <w:sz w:val="20"/>
                <w:szCs w:val="20"/>
              </w:rPr>
              <w:t>T.3.1.3.1 Crear un Centro de Desarrollo Tecnológico del Municipio que concentre la información de las diferentes dependencias.</w:t>
            </w:r>
          </w:p>
        </w:tc>
        <w:tc>
          <w:tcPr>
            <w:tcW w:w="1985" w:type="dxa"/>
            <w:vAlign w:val="center"/>
          </w:tcPr>
          <w:p w14:paraId="7C282412" w14:textId="072BE278"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7E45AAFF" w14:textId="77777777" w:rsidTr="00A03AD6">
        <w:trPr>
          <w:gridBefore w:val="1"/>
          <w:gridAfter w:val="1"/>
          <w:wBefore w:w="567" w:type="dxa"/>
          <w:wAfter w:w="567" w:type="dxa"/>
          <w:trHeight w:val="273"/>
        </w:trPr>
        <w:tc>
          <w:tcPr>
            <w:tcW w:w="5812" w:type="dxa"/>
            <w:gridSpan w:val="2"/>
          </w:tcPr>
          <w:p w14:paraId="3BEE94F7" w14:textId="39131FCF" w:rsidR="002413C8" w:rsidRPr="000A759F" w:rsidRDefault="002413C8" w:rsidP="00B1199B">
            <w:pPr>
              <w:jc w:val="both"/>
              <w:rPr>
                <w:rFonts w:ascii="Arial" w:hAnsi="Arial" w:cs="Arial"/>
                <w:bCs/>
                <w:sz w:val="20"/>
                <w:szCs w:val="20"/>
              </w:rPr>
            </w:pPr>
            <w:r w:rsidRPr="000A759F">
              <w:rPr>
                <w:rFonts w:ascii="Arial" w:hAnsi="Arial" w:cs="Arial"/>
                <w:bCs/>
                <w:sz w:val="20"/>
                <w:szCs w:val="20"/>
              </w:rPr>
              <w:t>T.3.1.3.2 Diseñar una plataforma electrónica integral de gobierno en línea con trámites y servicios ofertados a la ciudadanía.</w:t>
            </w:r>
          </w:p>
        </w:tc>
        <w:tc>
          <w:tcPr>
            <w:tcW w:w="1985" w:type="dxa"/>
            <w:vAlign w:val="center"/>
          </w:tcPr>
          <w:p w14:paraId="4AD591C2" w14:textId="28554B06"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2413C8" w:rsidRPr="000A759F" w14:paraId="617331C6" w14:textId="77777777" w:rsidTr="00A03AD6">
        <w:trPr>
          <w:gridBefore w:val="1"/>
          <w:gridAfter w:val="1"/>
          <w:wBefore w:w="567" w:type="dxa"/>
          <w:wAfter w:w="567" w:type="dxa"/>
          <w:trHeight w:val="273"/>
        </w:trPr>
        <w:tc>
          <w:tcPr>
            <w:tcW w:w="5812" w:type="dxa"/>
            <w:gridSpan w:val="2"/>
          </w:tcPr>
          <w:p w14:paraId="51BDEB93"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 xml:space="preserve">T.3.1.3.3. Fortalecer la estructura, infraestructura y </w:t>
            </w:r>
            <w:r w:rsidRPr="000A759F">
              <w:rPr>
                <w:rFonts w:ascii="Arial" w:hAnsi="Arial" w:cs="Arial"/>
                <w:bCs/>
                <w:sz w:val="20"/>
                <w:szCs w:val="20"/>
              </w:rPr>
              <w:lastRenderedPageBreak/>
              <w:t>presupuesto para el mejor funcionamiento de la dependencia.</w:t>
            </w:r>
          </w:p>
        </w:tc>
        <w:tc>
          <w:tcPr>
            <w:tcW w:w="1985" w:type="dxa"/>
            <w:vAlign w:val="center"/>
          </w:tcPr>
          <w:p w14:paraId="7E0358D0" w14:textId="0EF7D61E" w:rsidR="002413C8" w:rsidRPr="007D7847" w:rsidRDefault="00C06854" w:rsidP="00B1199B">
            <w:pPr>
              <w:jc w:val="both"/>
              <w:rPr>
                <w:rFonts w:ascii="Arial" w:hAnsi="Arial" w:cs="Arial"/>
                <w:i/>
                <w:sz w:val="20"/>
                <w:szCs w:val="20"/>
              </w:rPr>
            </w:pPr>
            <w:r w:rsidRPr="007D7847">
              <w:rPr>
                <w:rFonts w:ascii="Arial" w:hAnsi="Arial" w:cs="Arial"/>
                <w:i/>
                <w:sz w:val="20"/>
                <w:szCs w:val="20"/>
              </w:rPr>
              <w:lastRenderedPageBreak/>
              <w:t>Innovación Digital</w:t>
            </w:r>
          </w:p>
        </w:tc>
      </w:tr>
    </w:tbl>
    <w:p w14:paraId="5EA9C708" w14:textId="77777777" w:rsidR="00C709EB" w:rsidRPr="000A759F" w:rsidRDefault="00C709EB" w:rsidP="00B1199B">
      <w:pPr>
        <w:jc w:val="both"/>
        <w:rPr>
          <w:rFonts w:ascii="Arial" w:hAnsi="Arial" w:cs="Arial"/>
        </w:rPr>
      </w:pPr>
    </w:p>
    <w:p w14:paraId="28ACE7C0" w14:textId="22A4BBDF" w:rsidR="00A023D0" w:rsidRPr="000A759F" w:rsidRDefault="007B6ADB" w:rsidP="00B1199B">
      <w:pPr>
        <w:pStyle w:val="Ttulo2"/>
        <w:jc w:val="both"/>
        <w:rPr>
          <w:rFonts w:eastAsia="Arial" w:cs="Arial"/>
          <w:color w:val="auto"/>
          <w:lang w:eastAsia="es-MX"/>
        </w:rPr>
      </w:pPr>
      <w:bookmarkStart w:id="136" w:name="_Toc95668974"/>
      <w:bookmarkEnd w:id="17"/>
      <w:bookmarkEnd w:id="105"/>
      <w:r w:rsidRPr="000A759F">
        <w:rPr>
          <w:rFonts w:eastAsia="Arial" w:cs="Arial"/>
          <w:color w:val="auto"/>
          <w:lang w:eastAsia="es-MX"/>
        </w:rPr>
        <w:t>6</w:t>
      </w:r>
      <w:r w:rsidR="005959A8" w:rsidRPr="000A759F">
        <w:rPr>
          <w:rFonts w:eastAsia="Arial" w:cs="Arial"/>
          <w:color w:val="auto"/>
          <w:lang w:eastAsia="es-MX"/>
        </w:rPr>
        <w:t>.</w:t>
      </w:r>
      <w:r w:rsidR="00C709EB" w:rsidRPr="000A759F">
        <w:rPr>
          <w:rFonts w:eastAsia="Arial" w:cs="Arial"/>
          <w:color w:val="auto"/>
          <w:lang w:eastAsia="es-MX"/>
        </w:rPr>
        <w:t>3</w:t>
      </w:r>
      <w:r w:rsidR="005959A8" w:rsidRPr="000A759F">
        <w:rPr>
          <w:rFonts w:eastAsia="Arial" w:cs="Arial"/>
          <w:color w:val="auto"/>
          <w:lang w:eastAsia="es-MX"/>
        </w:rPr>
        <w:t xml:space="preserve"> Proyectos emblema</w:t>
      </w:r>
      <w:bookmarkEnd w:id="136"/>
    </w:p>
    <w:p w14:paraId="24C81BF3" w14:textId="77777777" w:rsidR="002F2690" w:rsidRPr="000A759F" w:rsidRDefault="002F2690" w:rsidP="00B1199B">
      <w:pPr>
        <w:jc w:val="both"/>
        <w:rPr>
          <w:rFonts w:ascii="Arial" w:hAnsi="Arial" w:cs="Arial"/>
          <w:lang w:eastAsia="es-MX"/>
        </w:rPr>
      </w:pPr>
    </w:p>
    <w:p w14:paraId="3665ABB5" w14:textId="77777777" w:rsidR="0026487B" w:rsidRPr="000A759F" w:rsidRDefault="0026487B" w:rsidP="00B1199B">
      <w:pPr>
        <w:spacing w:before="240" w:after="0"/>
        <w:jc w:val="both"/>
        <w:rPr>
          <w:rFonts w:ascii="Arial" w:hAnsi="Arial" w:cs="Arial"/>
        </w:rPr>
      </w:pPr>
      <w:r w:rsidRPr="000A759F">
        <w:rPr>
          <w:rFonts w:ascii="Arial" w:hAnsi="Arial" w:cs="Arial"/>
        </w:rPr>
        <w:t>Parte fundamental del Programa de Gobierno Municipal de San Francisco del Rincón, Guanajuato 2021-2024 es refrendar los compromisos a desarrollarse en la administración municipal. A continuación, se enlistan los proyectos que habrán de distinguirnos:</w:t>
      </w:r>
    </w:p>
    <w:p w14:paraId="75791F55" w14:textId="77777777" w:rsidR="0026487B" w:rsidRPr="000A759F" w:rsidRDefault="0026487B" w:rsidP="00B1199B">
      <w:pPr>
        <w:spacing w:after="0"/>
        <w:jc w:val="both"/>
        <w:rPr>
          <w:rFonts w:ascii="Arial" w:hAnsi="Arial" w:cs="Arial"/>
        </w:rPr>
      </w:pPr>
    </w:p>
    <w:p w14:paraId="21683750" w14:textId="77777777"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bookmarkStart w:id="137" w:name="_Hlk95340505"/>
      <w:r w:rsidRPr="000A759F">
        <w:rPr>
          <w:rFonts w:ascii="Arial" w:hAnsi="Arial" w:cs="Arial"/>
        </w:rPr>
        <w:t>Rehabilitación de la plaza Presbítero Márquez.</w:t>
      </w:r>
    </w:p>
    <w:p w14:paraId="361EC34B" w14:textId="7DF29B8D"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 xml:space="preserve">Continuidad del Blvd. Francisco Villa tramo de Blvd. las </w:t>
      </w:r>
      <w:r w:rsidR="007D7847">
        <w:rPr>
          <w:rFonts w:ascii="Arial" w:hAnsi="Arial" w:cs="Arial"/>
        </w:rPr>
        <w:t>T</w:t>
      </w:r>
      <w:r w:rsidRPr="000A759F">
        <w:rPr>
          <w:rFonts w:ascii="Arial" w:hAnsi="Arial" w:cs="Arial"/>
        </w:rPr>
        <w:t>orres a calle Vía Láctea.</w:t>
      </w:r>
    </w:p>
    <w:p w14:paraId="5536D5CF" w14:textId="77777777"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Mejoramiento de la Plaza de Barrio de Guadalupe.</w:t>
      </w:r>
    </w:p>
    <w:p w14:paraId="33B53D91" w14:textId="77777777"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Continuidad de la construcción del Blvd. Las Torres.</w:t>
      </w:r>
    </w:p>
    <w:p w14:paraId="4B07B592" w14:textId="77777777"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Construcción de una planta de tratamiento de agua residual.</w:t>
      </w:r>
    </w:p>
    <w:p w14:paraId="01CD9056" w14:textId="77777777"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Ampliar 23.27 kilómetros de la red de alcantarillado en las zonas suburbanas.</w:t>
      </w:r>
    </w:p>
    <w:p w14:paraId="4626F51B" w14:textId="0666A600"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Dignificación de espacio para las actividades del Centro de Bienestar Animal a través de la participación de la sociedad civil organizada.</w:t>
      </w:r>
    </w:p>
    <w:p w14:paraId="5F95D9B0" w14:textId="34214480"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 xml:space="preserve">Recuperación de espacios públicos en colonias y comunidades para </w:t>
      </w:r>
      <w:r w:rsidR="008E0330" w:rsidRPr="000A759F">
        <w:rPr>
          <w:rFonts w:ascii="Arial" w:hAnsi="Arial" w:cs="Arial"/>
        </w:rPr>
        <w:t>realizar</w:t>
      </w:r>
      <w:r w:rsidRPr="000A759F">
        <w:rPr>
          <w:rFonts w:ascii="Arial" w:hAnsi="Arial" w:cs="Arial"/>
        </w:rPr>
        <w:t xml:space="preserve"> activades culturales y de esparcimiento</w:t>
      </w:r>
      <w:r w:rsidR="008E0330" w:rsidRPr="000A759F">
        <w:rPr>
          <w:rFonts w:ascii="Arial" w:hAnsi="Arial" w:cs="Arial"/>
        </w:rPr>
        <w:t xml:space="preserve"> familiar</w:t>
      </w:r>
      <w:r w:rsidRPr="000A759F">
        <w:rPr>
          <w:rFonts w:ascii="Arial" w:hAnsi="Arial" w:cs="Arial"/>
        </w:rPr>
        <w:t xml:space="preserve"> (Barrio de San Miguel, San Isidro, entre otros).</w:t>
      </w:r>
    </w:p>
    <w:p w14:paraId="65B106FA" w14:textId="28053900" w:rsidR="0026487B"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Adecuación de infraestructura peatonal para personas con discapacidad en el primer cuadro de la zona centro: rampas, guías podotáctiles, señalética braile, módulo turístico con orientación a personas con discapacidad.</w:t>
      </w:r>
    </w:p>
    <w:bookmarkEnd w:id="137"/>
    <w:p w14:paraId="32EA1837" w14:textId="77777777" w:rsidR="00C85398" w:rsidRPr="000A759F" w:rsidRDefault="00C85398" w:rsidP="00B1199B">
      <w:pPr>
        <w:spacing w:after="0"/>
        <w:jc w:val="both"/>
        <w:rPr>
          <w:rFonts w:ascii="Arial" w:hAnsi="Arial" w:cs="Arial"/>
        </w:rPr>
      </w:pPr>
    </w:p>
    <w:p w14:paraId="5B1D26AB" w14:textId="084ABC9F" w:rsidR="00F605B2" w:rsidRPr="000A759F" w:rsidRDefault="00F605B2" w:rsidP="00B1199B">
      <w:pPr>
        <w:spacing w:after="0"/>
        <w:jc w:val="both"/>
        <w:rPr>
          <w:rFonts w:ascii="Arial" w:eastAsia="Arial" w:hAnsi="Arial" w:cs="Arial"/>
          <w:b/>
          <w:sz w:val="28"/>
          <w:szCs w:val="28"/>
          <w:lang w:eastAsia="es-MX"/>
        </w:rPr>
      </w:pPr>
    </w:p>
    <w:p w14:paraId="3E6D07AC" w14:textId="4B4CC48D" w:rsidR="00735A78" w:rsidRPr="000A759F" w:rsidRDefault="003F2946" w:rsidP="00B1199B">
      <w:pPr>
        <w:pStyle w:val="TtulodeTDC"/>
        <w:ind w:left="323"/>
        <w:jc w:val="both"/>
        <w:outlineLvl w:val="0"/>
        <w:rPr>
          <w:rFonts w:ascii="Arial" w:hAnsi="Arial" w:cs="Arial"/>
          <w:b/>
          <w:i/>
          <w:color w:val="auto"/>
          <w:sz w:val="28"/>
          <w:szCs w:val="28"/>
        </w:rPr>
      </w:pPr>
      <w:bookmarkStart w:id="138" w:name="_Toc95668975"/>
      <w:r w:rsidRPr="000A759F">
        <w:rPr>
          <w:rFonts w:ascii="Arial" w:hAnsi="Arial" w:cs="Arial"/>
          <w:b/>
          <w:color w:val="auto"/>
          <w:sz w:val="28"/>
          <w:szCs w:val="28"/>
        </w:rPr>
        <w:t>VI</w:t>
      </w:r>
      <w:r w:rsidR="007B6ADB" w:rsidRPr="000A759F">
        <w:rPr>
          <w:rFonts w:ascii="Arial" w:hAnsi="Arial" w:cs="Arial"/>
          <w:b/>
          <w:color w:val="auto"/>
          <w:sz w:val="28"/>
          <w:szCs w:val="28"/>
        </w:rPr>
        <w:t>I</w:t>
      </w:r>
      <w:r w:rsidR="00B85972" w:rsidRPr="000A759F">
        <w:rPr>
          <w:rFonts w:ascii="Arial" w:hAnsi="Arial" w:cs="Arial"/>
          <w:b/>
          <w:color w:val="auto"/>
          <w:sz w:val="28"/>
          <w:szCs w:val="28"/>
        </w:rPr>
        <w:t xml:space="preserve">. </w:t>
      </w:r>
      <w:r w:rsidR="00735A78" w:rsidRPr="000A759F">
        <w:rPr>
          <w:rFonts w:ascii="Arial" w:hAnsi="Arial" w:cs="Arial"/>
          <w:b/>
          <w:color w:val="auto"/>
          <w:sz w:val="28"/>
          <w:szCs w:val="28"/>
        </w:rPr>
        <w:t xml:space="preserve">Lineamientos generales para la instrumentación, seguimiento y evaluación del </w:t>
      </w:r>
      <w:r w:rsidR="00310A61" w:rsidRPr="000A759F">
        <w:rPr>
          <w:rFonts w:ascii="Arial" w:hAnsi="Arial" w:cs="Arial"/>
          <w:b/>
          <w:color w:val="auto"/>
          <w:sz w:val="28"/>
          <w:szCs w:val="28"/>
        </w:rPr>
        <w:t>P</w:t>
      </w:r>
      <w:r w:rsidR="00735A78" w:rsidRPr="000A759F">
        <w:rPr>
          <w:rFonts w:ascii="Arial" w:hAnsi="Arial" w:cs="Arial"/>
          <w:b/>
          <w:color w:val="auto"/>
          <w:sz w:val="28"/>
          <w:szCs w:val="28"/>
        </w:rPr>
        <w:t>rograma</w:t>
      </w:r>
      <w:bookmarkEnd w:id="138"/>
    </w:p>
    <w:p w14:paraId="1634894C" w14:textId="77777777" w:rsidR="00D87F17" w:rsidRPr="000A759F" w:rsidRDefault="00D87F17"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Con el fin de asegurar el éxito de las intervenciones de cualquier administración pública municipal, es necesario medir y evaluar el cumplimiento e impacto de los objetivos establecidos en su programa de trabajo.</w:t>
      </w:r>
    </w:p>
    <w:p w14:paraId="7883DFC1" w14:textId="77777777" w:rsidR="00D87F17" w:rsidRPr="000A759F" w:rsidRDefault="00D87F17"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De acuerdo con el </w:t>
      </w:r>
      <w:r w:rsidRPr="000A759F">
        <w:rPr>
          <w:rFonts w:ascii="Arial" w:eastAsia="Times New Roman" w:hAnsi="Arial" w:cs="Arial"/>
          <w:i/>
          <w:iCs/>
          <w:lang w:eastAsia="es-MX"/>
        </w:rPr>
        <w:t>artículo 24 bis de la Ley de Planeación para el Estado de Guanajuato</w:t>
      </w:r>
      <w:r w:rsidRPr="000A759F">
        <w:rPr>
          <w:rFonts w:ascii="Arial" w:eastAsia="Times New Roman" w:hAnsi="Arial" w:cs="Arial"/>
          <w:lang w:eastAsia="es-MX"/>
        </w:rPr>
        <w:t>, el Programa de Gobierno Municipal contiene los objetivos, indicadores, metas, estrategias y acciones que sirven de base a las actividades de la administración pública y que sirve para asegurar el cumplimiento del PED 2040. En este sentido, los resultados deberán medirse a través de indicadores relacionados con la eficiencia, economía, eficacia y calidad en la administración pública municipal y el impacto social del gasto público.</w:t>
      </w:r>
    </w:p>
    <w:p w14:paraId="0CBCDCDE" w14:textId="210251BB" w:rsidR="00D87F17" w:rsidRPr="000A759F" w:rsidRDefault="00D87F17" w:rsidP="00B1199B">
      <w:pPr>
        <w:spacing w:after="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Este apartado tiene como propósito señalar los mecanismos, productos y responsables en los procesos de ejecución, seguimiento y evaluación del </w:t>
      </w:r>
      <w:r w:rsidR="00CA4492" w:rsidRPr="000A759F">
        <w:rPr>
          <w:rFonts w:ascii="Arial" w:hAnsi="Arial" w:cs="Arial"/>
        </w:rPr>
        <w:t>Programa de Gobierno Municipal de San Francisco del Rincón, Guanajuato 2021-2024</w:t>
      </w:r>
      <w:r w:rsidRPr="000A759F">
        <w:rPr>
          <w:rFonts w:ascii="Arial" w:eastAsia="Times New Roman" w:hAnsi="Arial" w:cs="Arial"/>
          <w:lang w:eastAsia="es-MX"/>
        </w:rPr>
        <w:t xml:space="preserve">, cuyos resultados permitirán orientar las actividades relacionadas con la programación, </w:t>
      </w:r>
      <w:r w:rsidRPr="000A759F">
        <w:rPr>
          <w:rFonts w:ascii="Arial" w:eastAsia="Times New Roman" w:hAnsi="Arial" w:cs="Arial"/>
          <w:lang w:eastAsia="es-MX"/>
        </w:rPr>
        <w:lastRenderedPageBreak/>
        <w:t>presupuestación, ejercicio y control del gasto público, así como aplicar las medidas que se requieran para hacer más eficientes y eficaces las políticas públicas en la generación de valor público, al igual que contribuir a la transparencia y a la rendición de cuentas.</w:t>
      </w:r>
    </w:p>
    <w:p w14:paraId="7B2C2F70" w14:textId="77777777" w:rsidR="00D87F17" w:rsidRPr="000A759F" w:rsidRDefault="00D87F17" w:rsidP="00B1199B">
      <w:pPr>
        <w:spacing w:after="0" w:line="240" w:lineRule="auto"/>
        <w:ind w:left="323"/>
        <w:jc w:val="both"/>
        <w:rPr>
          <w:rFonts w:ascii="Arial" w:eastAsia="Times New Roman" w:hAnsi="Arial" w:cs="Arial"/>
          <w:sz w:val="24"/>
          <w:szCs w:val="24"/>
          <w:lang w:eastAsia="es-MX"/>
        </w:rPr>
      </w:pPr>
    </w:p>
    <w:p w14:paraId="41B17CCE" w14:textId="7FCB575C" w:rsidR="00D87F17" w:rsidRPr="000A759F" w:rsidRDefault="009E0DDE" w:rsidP="00B1199B">
      <w:pPr>
        <w:spacing w:after="120"/>
        <w:ind w:left="284"/>
        <w:jc w:val="both"/>
        <w:rPr>
          <w:rFonts w:ascii="Arial" w:hAnsi="Arial" w:cs="Arial"/>
        </w:rPr>
      </w:pPr>
      <w:r w:rsidRPr="000A759F">
        <w:rPr>
          <w:rFonts w:ascii="Arial" w:eastAsia="Arial" w:hAnsi="Arial" w:cs="Arial"/>
          <w:iCs/>
          <w:sz w:val="24"/>
          <w:szCs w:val="24"/>
          <w:lang w:eastAsia="es-MX"/>
        </w:rPr>
        <w:t xml:space="preserve">7.1 </w:t>
      </w:r>
      <w:r w:rsidR="00D87F17" w:rsidRPr="000A759F">
        <w:rPr>
          <w:rFonts w:ascii="Arial" w:eastAsia="Arial" w:hAnsi="Arial" w:cs="Arial"/>
          <w:iCs/>
          <w:sz w:val="24"/>
          <w:szCs w:val="24"/>
          <w:lang w:eastAsia="es-MX"/>
        </w:rPr>
        <w:t>Instrumentación del Programa</w:t>
      </w:r>
    </w:p>
    <w:p w14:paraId="294F812D" w14:textId="17F8CDE9" w:rsidR="00420EFF" w:rsidRPr="000A759F" w:rsidRDefault="00D87F17" w:rsidP="00B1199B">
      <w:pPr>
        <w:spacing w:after="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La instrumentación del presente </w:t>
      </w:r>
      <w:r w:rsidR="00CA4492" w:rsidRPr="000A759F">
        <w:rPr>
          <w:rFonts w:ascii="Arial" w:hAnsi="Arial" w:cs="Arial"/>
        </w:rPr>
        <w:t xml:space="preserve">Programa de Gobierno Municipal de San Francisco del Rincón, Guanajuato 2021-2024 </w:t>
      </w:r>
      <w:r w:rsidRPr="000A759F">
        <w:rPr>
          <w:rFonts w:ascii="Arial" w:eastAsia="Times New Roman" w:hAnsi="Arial" w:cs="Arial"/>
          <w:lang w:eastAsia="es-MX"/>
        </w:rPr>
        <w:t xml:space="preserve">se llevará a cabo </w:t>
      </w:r>
      <w:r w:rsidR="00420EFF" w:rsidRPr="000A759F">
        <w:rPr>
          <w:rFonts w:ascii="Arial" w:eastAsia="Times New Roman" w:hAnsi="Arial" w:cs="Arial"/>
          <w:lang w:eastAsia="es-MX"/>
        </w:rPr>
        <w:t>a través de la definición de acciones y proyectos específico</w:t>
      </w:r>
      <w:r w:rsidRPr="000A759F">
        <w:rPr>
          <w:rFonts w:ascii="Arial" w:eastAsia="Times New Roman" w:hAnsi="Arial" w:cs="Arial"/>
          <w:lang w:eastAsia="es-MX"/>
        </w:rPr>
        <w:t>s que integrarán los programas</w:t>
      </w:r>
      <w:r w:rsidR="00420EFF" w:rsidRPr="000A759F">
        <w:rPr>
          <w:rFonts w:ascii="Arial" w:eastAsia="Times New Roman" w:hAnsi="Arial" w:cs="Arial"/>
          <w:lang w:eastAsia="es-MX"/>
        </w:rPr>
        <w:t xml:space="preserve"> de carácter operativo </w:t>
      </w:r>
      <w:r w:rsidRPr="000A759F">
        <w:rPr>
          <w:rFonts w:ascii="Arial" w:eastAsia="Times New Roman" w:hAnsi="Arial" w:cs="Arial"/>
          <w:lang w:eastAsia="es-MX"/>
        </w:rPr>
        <w:t xml:space="preserve">que se deriven de este en los términos que establece la Ley de Planeación para el Estado de Guanajuato y su reglamento. </w:t>
      </w:r>
      <w:r w:rsidR="00420EFF" w:rsidRPr="000A759F">
        <w:rPr>
          <w:rFonts w:ascii="Arial" w:eastAsia="Times New Roman" w:hAnsi="Arial" w:cs="Arial"/>
          <w:lang w:eastAsia="es-MX"/>
        </w:rPr>
        <w:t>Y de forma programática, e</w:t>
      </w:r>
      <w:r w:rsidRPr="000A759F">
        <w:rPr>
          <w:rFonts w:ascii="Arial" w:eastAsia="Times New Roman" w:hAnsi="Arial" w:cs="Arial"/>
          <w:lang w:eastAsia="es-MX"/>
        </w:rPr>
        <w:t xml:space="preserve">l Programa de Gobierno Municipal </w:t>
      </w:r>
      <w:bookmarkStart w:id="139" w:name="_Hlk94136685"/>
      <w:r w:rsidRPr="000A759F">
        <w:rPr>
          <w:rFonts w:ascii="Arial" w:eastAsia="Times New Roman" w:hAnsi="Arial" w:cs="Arial"/>
          <w:lang w:eastAsia="es-MX"/>
        </w:rPr>
        <w:t xml:space="preserve">se instrumentará a través de los programas presupuestarios </w:t>
      </w:r>
      <w:r w:rsidR="00420EFF" w:rsidRPr="000A759F">
        <w:rPr>
          <w:rFonts w:ascii="Arial" w:eastAsia="Times New Roman" w:hAnsi="Arial" w:cs="Arial"/>
          <w:lang w:eastAsia="es-MX"/>
        </w:rPr>
        <w:t xml:space="preserve">que compone su Presupuesto basado en Resultados </w:t>
      </w:r>
      <w:r w:rsidRPr="000A759F">
        <w:rPr>
          <w:rFonts w:ascii="Arial" w:eastAsia="Times New Roman" w:hAnsi="Arial" w:cs="Arial"/>
          <w:lang w:eastAsia="es-MX"/>
        </w:rPr>
        <w:t>de la administración</w:t>
      </w:r>
      <w:bookmarkEnd w:id="139"/>
      <w:r w:rsidRPr="000A759F">
        <w:rPr>
          <w:rFonts w:ascii="Arial" w:eastAsia="Times New Roman" w:hAnsi="Arial" w:cs="Arial"/>
          <w:lang w:eastAsia="es-MX"/>
        </w:rPr>
        <w:t>, los cuales deberán estar alineados a los instrumentos de planeación municipal.</w:t>
      </w:r>
      <w:r w:rsidR="00420EFF" w:rsidRPr="000A759F">
        <w:rPr>
          <w:rFonts w:ascii="Arial" w:eastAsia="Times New Roman" w:hAnsi="Arial" w:cs="Arial"/>
          <w:lang w:eastAsia="es-MX"/>
        </w:rPr>
        <w:t xml:space="preserve"> Los Programas Derivados que compondrá durante la actual administración municipal son los siguientes:</w:t>
      </w:r>
      <w:r w:rsidRPr="000A759F">
        <w:rPr>
          <w:rFonts w:ascii="Arial" w:eastAsia="Times New Roman" w:hAnsi="Arial" w:cs="Arial"/>
          <w:lang w:eastAsia="es-MX"/>
        </w:rPr>
        <w:t xml:space="preserve"> </w:t>
      </w:r>
    </w:p>
    <w:p w14:paraId="0B2699FB" w14:textId="3D6BFE5F" w:rsidR="00420EFF" w:rsidRPr="000A759F" w:rsidRDefault="00420EFF" w:rsidP="00B1199B">
      <w:pPr>
        <w:spacing w:after="0" w:line="240" w:lineRule="auto"/>
        <w:ind w:left="323"/>
        <w:jc w:val="both"/>
        <w:rPr>
          <w:rFonts w:ascii="Arial" w:eastAsia="Times New Roman" w:hAnsi="Arial" w:cs="Arial"/>
          <w:lang w:eastAsia="es-MX"/>
        </w:rPr>
      </w:pPr>
    </w:p>
    <w:p w14:paraId="3EC670FA" w14:textId="6C34B85C" w:rsidR="0000197D" w:rsidRPr="000A759F" w:rsidRDefault="0000197D"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Salud </w:t>
      </w:r>
      <w:r w:rsidR="00E6041C" w:rsidRPr="000A759F">
        <w:rPr>
          <w:rFonts w:ascii="Arial" w:eastAsia="Times New Roman" w:hAnsi="Arial" w:cs="Arial"/>
          <w:i/>
          <w:lang w:eastAsia="es-MX"/>
        </w:rPr>
        <w:t xml:space="preserve">Mental y Física </w:t>
      </w:r>
      <w:r w:rsidRPr="000A759F">
        <w:rPr>
          <w:rFonts w:ascii="Arial" w:eastAsia="Times New Roman" w:hAnsi="Arial" w:cs="Arial"/>
          <w:i/>
          <w:lang w:eastAsia="es-MX"/>
        </w:rPr>
        <w:t>Comunitaria.</w:t>
      </w:r>
    </w:p>
    <w:p w14:paraId="12947B1A" w14:textId="039BA439" w:rsidR="0000197D" w:rsidRPr="000A759F" w:rsidRDefault="0000197D"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w:t>
      </w:r>
      <w:r w:rsidR="00E72BD5" w:rsidRPr="000A759F">
        <w:rPr>
          <w:rFonts w:ascii="Arial" w:eastAsia="Times New Roman" w:hAnsi="Arial" w:cs="Arial"/>
          <w:i/>
          <w:lang w:eastAsia="es-MX"/>
        </w:rPr>
        <w:t xml:space="preserve">Modernización de los </w:t>
      </w:r>
      <w:r w:rsidRPr="000A759F">
        <w:rPr>
          <w:rFonts w:ascii="Arial" w:eastAsia="Times New Roman" w:hAnsi="Arial" w:cs="Arial"/>
          <w:i/>
          <w:lang w:eastAsia="es-MX"/>
        </w:rPr>
        <w:t>Servicios Públicos Municipales.</w:t>
      </w:r>
    </w:p>
    <w:p w14:paraId="63ED933F" w14:textId="7FC78F78" w:rsidR="00420EFF" w:rsidRPr="000A759F" w:rsidRDefault="00420EFF"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w:t>
      </w:r>
      <w:r w:rsidR="00E72BD5" w:rsidRPr="000A759F">
        <w:rPr>
          <w:rFonts w:ascii="Arial" w:eastAsia="Times New Roman" w:hAnsi="Arial" w:cs="Arial"/>
          <w:i/>
          <w:lang w:eastAsia="es-MX"/>
        </w:rPr>
        <w:t>O</w:t>
      </w:r>
      <w:r w:rsidRPr="000A759F">
        <w:rPr>
          <w:rFonts w:ascii="Arial" w:eastAsia="Times New Roman" w:hAnsi="Arial" w:cs="Arial"/>
          <w:i/>
          <w:lang w:eastAsia="es-MX"/>
        </w:rPr>
        <w:t xml:space="preserve">bra </w:t>
      </w:r>
      <w:r w:rsidR="00E72BD5" w:rsidRPr="000A759F">
        <w:rPr>
          <w:rFonts w:ascii="Arial" w:eastAsia="Times New Roman" w:hAnsi="Arial" w:cs="Arial"/>
          <w:i/>
          <w:lang w:eastAsia="es-MX"/>
        </w:rPr>
        <w:t>P</w:t>
      </w:r>
      <w:r w:rsidRPr="000A759F">
        <w:rPr>
          <w:rFonts w:ascii="Arial" w:eastAsia="Times New Roman" w:hAnsi="Arial" w:cs="Arial"/>
          <w:i/>
          <w:lang w:eastAsia="es-MX"/>
        </w:rPr>
        <w:t>ública</w:t>
      </w:r>
      <w:r w:rsidR="00E72BD5" w:rsidRPr="000A759F">
        <w:rPr>
          <w:rFonts w:ascii="Arial" w:eastAsia="Times New Roman" w:hAnsi="Arial" w:cs="Arial"/>
          <w:i/>
          <w:lang w:eastAsia="es-MX"/>
        </w:rPr>
        <w:t xml:space="preserve"> Municipales</w:t>
      </w:r>
      <w:r w:rsidR="0000197D" w:rsidRPr="000A759F">
        <w:rPr>
          <w:rFonts w:ascii="Arial" w:eastAsia="Times New Roman" w:hAnsi="Arial" w:cs="Arial"/>
          <w:i/>
          <w:lang w:eastAsia="es-MX"/>
        </w:rPr>
        <w:t>.</w:t>
      </w:r>
    </w:p>
    <w:p w14:paraId="0C78CF4B" w14:textId="51C535B4" w:rsidR="00420EFF" w:rsidRPr="000A759F" w:rsidRDefault="00420EFF"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w:t>
      </w:r>
      <w:r w:rsidR="00E72BD5" w:rsidRPr="000A759F">
        <w:rPr>
          <w:rFonts w:ascii="Arial" w:eastAsia="Times New Roman" w:hAnsi="Arial" w:cs="Arial"/>
          <w:i/>
          <w:lang w:eastAsia="es-MX"/>
        </w:rPr>
        <w:t>D</w:t>
      </w:r>
      <w:r w:rsidRPr="000A759F">
        <w:rPr>
          <w:rFonts w:ascii="Arial" w:eastAsia="Times New Roman" w:hAnsi="Arial" w:cs="Arial"/>
          <w:i/>
          <w:lang w:eastAsia="es-MX"/>
        </w:rPr>
        <w:t xml:space="preserve">esarrollo </w:t>
      </w:r>
      <w:r w:rsidR="00E72BD5" w:rsidRPr="000A759F">
        <w:rPr>
          <w:rFonts w:ascii="Arial" w:eastAsia="Times New Roman" w:hAnsi="Arial" w:cs="Arial"/>
          <w:i/>
          <w:lang w:eastAsia="es-MX"/>
        </w:rPr>
        <w:t>T</w:t>
      </w:r>
      <w:r w:rsidRPr="000A759F">
        <w:rPr>
          <w:rFonts w:ascii="Arial" w:eastAsia="Times New Roman" w:hAnsi="Arial" w:cs="Arial"/>
          <w:i/>
          <w:lang w:eastAsia="es-MX"/>
        </w:rPr>
        <w:t>urístico</w:t>
      </w:r>
      <w:r w:rsidR="0000197D" w:rsidRPr="000A759F">
        <w:rPr>
          <w:rFonts w:ascii="Arial" w:eastAsia="Times New Roman" w:hAnsi="Arial" w:cs="Arial"/>
          <w:i/>
          <w:lang w:eastAsia="es-MX"/>
        </w:rPr>
        <w:t xml:space="preserve"> </w:t>
      </w:r>
      <w:r w:rsidR="00E72BD5" w:rsidRPr="000A759F">
        <w:rPr>
          <w:rFonts w:ascii="Arial" w:eastAsia="Times New Roman" w:hAnsi="Arial" w:cs="Arial"/>
          <w:i/>
          <w:lang w:eastAsia="es-MX"/>
        </w:rPr>
        <w:t>S</w:t>
      </w:r>
      <w:r w:rsidR="0000197D" w:rsidRPr="000A759F">
        <w:rPr>
          <w:rFonts w:ascii="Arial" w:eastAsia="Times New Roman" w:hAnsi="Arial" w:cs="Arial"/>
          <w:i/>
          <w:lang w:eastAsia="es-MX"/>
        </w:rPr>
        <w:t>ostenible.</w:t>
      </w:r>
    </w:p>
    <w:p w14:paraId="18593F79" w14:textId="77777777" w:rsidR="00664935" w:rsidRPr="000A759F" w:rsidRDefault="00664935"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Programa Municipal de Seguridad Pública.</w:t>
      </w:r>
    </w:p>
    <w:p w14:paraId="32E4B67C" w14:textId="77777777" w:rsidR="00664935" w:rsidRPr="000A759F" w:rsidRDefault="00664935"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Programa Municipal de la Prevención Social de la Violencia y la Delincuencia.</w:t>
      </w:r>
    </w:p>
    <w:p w14:paraId="1BD36002" w14:textId="0AD9E3ED" w:rsidR="00664935" w:rsidRPr="000A759F" w:rsidRDefault="00664935"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Programa Municipal de Prevención de Adicciones (metodología gestionada por el Gobierno Estatal, bajo el modelo islandés).</w:t>
      </w:r>
    </w:p>
    <w:p w14:paraId="6409B910" w14:textId="079E1FAB" w:rsidR="0000197D" w:rsidRPr="000A759F" w:rsidRDefault="0000197D"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w:t>
      </w:r>
      <w:r w:rsidR="00E72BD5" w:rsidRPr="000A759F">
        <w:rPr>
          <w:rFonts w:ascii="Arial" w:eastAsia="Times New Roman" w:hAnsi="Arial" w:cs="Arial"/>
          <w:i/>
          <w:lang w:eastAsia="es-MX"/>
        </w:rPr>
        <w:t>A</w:t>
      </w:r>
      <w:r w:rsidRPr="000A759F">
        <w:rPr>
          <w:rFonts w:ascii="Arial" w:eastAsia="Times New Roman" w:hAnsi="Arial" w:cs="Arial"/>
          <w:i/>
          <w:lang w:eastAsia="es-MX"/>
        </w:rPr>
        <w:t xml:space="preserve">poyo </w:t>
      </w:r>
      <w:r w:rsidR="00E72BD5" w:rsidRPr="000A759F">
        <w:rPr>
          <w:rFonts w:ascii="Arial" w:eastAsia="Times New Roman" w:hAnsi="Arial" w:cs="Arial"/>
          <w:i/>
          <w:lang w:eastAsia="es-MX"/>
        </w:rPr>
        <w:t>A</w:t>
      </w:r>
      <w:r w:rsidR="00E6041C" w:rsidRPr="000A759F">
        <w:rPr>
          <w:rFonts w:ascii="Arial" w:eastAsia="Times New Roman" w:hAnsi="Arial" w:cs="Arial"/>
          <w:i/>
          <w:lang w:eastAsia="es-MX"/>
        </w:rPr>
        <w:t>groalimentario</w:t>
      </w:r>
      <w:r w:rsidRPr="000A759F">
        <w:rPr>
          <w:rFonts w:ascii="Arial" w:eastAsia="Times New Roman" w:hAnsi="Arial" w:cs="Arial"/>
          <w:i/>
          <w:lang w:eastAsia="es-MX"/>
        </w:rPr>
        <w:t>.</w:t>
      </w:r>
    </w:p>
    <w:p w14:paraId="11A960A8" w14:textId="436DF781" w:rsidR="0000197D" w:rsidRPr="000A759F" w:rsidRDefault="0000197D"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para la </w:t>
      </w:r>
      <w:r w:rsidR="00E72BD5" w:rsidRPr="000A759F">
        <w:rPr>
          <w:rFonts w:ascii="Arial" w:eastAsia="Times New Roman" w:hAnsi="Arial" w:cs="Arial"/>
          <w:i/>
          <w:lang w:eastAsia="es-MX"/>
        </w:rPr>
        <w:t>T</w:t>
      </w:r>
      <w:r w:rsidRPr="000A759F">
        <w:rPr>
          <w:rFonts w:ascii="Arial" w:eastAsia="Times New Roman" w:hAnsi="Arial" w:cs="Arial"/>
          <w:i/>
          <w:lang w:eastAsia="es-MX"/>
        </w:rPr>
        <w:t xml:space="preserve">ransversalidad de la </w:t>
      </w:r>
      <w:r w:rsidR="00E72BD5" w:rsidRPr="000A759F">
        <w:rPr>
          <w:rFonts w:ascii="Arial" w:eastAsia="Times New Roman" w:hAnsi="Arial" w:cs="Arial"/>
          <w:i/>
          <w:lang w:eastAsia="es-MX"/>
        </w:rPr>
        <w:t>P</w:t>
      </w:r>
      <w:r w:rsidRPr="000A759F">
        <w:rPr>
          <w:rFonts w:ascii="Arial" w:eastAsia="Times New Roman" w:hAnsi="Arial" w:cs="Arial"/>
          <w:i/>
          <w:lang w:eastAsia="es-MX"/>
        </w:rPr>
        <w:t xml:space="preserve">erspectiva de </w:t>
      </w:r>
      <w:r w:rsidR="00E72BD5" w:rsidRPr="000A759F">
        <w:rPr>
          <w:rFonts w:ascii="Arial" w:eastAsia="Times New Roman" w:hAnsi="Arial" w:cs="Arial"/>
          <w:i/>
          <w:lang w:eastAsia="es-MX"/>
        </w:rPr>
        <w:t>G</w:t>
      </w:r>
      <w:r w:rsidRPr="000A759F">
        <w:rPr>
          <w:rFonts w:ascii="Arial" w:eastAsia="Times New Roman" w:hAnsi="Arial" w:cs="Arial"/>
          <w:i/>
          <w:lang w:eastAsia="es-MX"/>
        </w:rPr>
        <w:t>énero.</w:t>
      </w:r>
    </w:p>
    <w:p w14:paraId="5E57CA88" w14:textId="5A196745" w:rsidR="00E6041C" w:rsidRPr="000A759F" w:rsidRDefault="00E6041C"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w:t>
      </w:r>
      <w:r w:rsidR="00E72BD5" w:rsidRPr="000A759F">
        <w:rPr>
          <w:rFonts w:ascii="Arial" w:eastAsia="Times New Roman" w:hAnsi="Arial" w:cs="Arial"/>
          <w:i/>
          <w:lang w:eastAsia="es-MX"/>
        </w:rPr>
        <w:t>P</w:t>
      </w:r>
      <w:r w:rsidRPr="000A759F">
        <w:rPr>
          <w:rFonts w:ascii="Arial" w:eastAsia="Times New Roman" w:hAnsi="Arial" w:cs="Arial"/>
          <w:i/>
          <w:lang w:eastAsia="es-MX"/>
        </w:rPr>
        <w:t xml:space="preserve">rotección del </w:t>
      </w:r>
      <w:r w:rsidR="00E72BD5" w:rsidRPr="000A759F">
        <w:rPr>
          <w:rFonts w:ascii="Arial" w:eastAsia="Times New Roman" w:hAnsi="Arial" w:cs="Arial"/>
          <w:i/>
          <w:lang w:eastAsia="es-MX"/>
        </w:rPr>
        <w:t>M</w:t>
      </w:r>
      <w:r w:rsidRPr="000A759F">
        <w:rPr>
          <w:rFonts w:ascii="Arial" w:eastAsia="Times New Roman" w:hAnsi="Arial" w:cs="Arial"/>
          <w:i/>
          <w:lang w:eastAsia="es-MX"/>
        </w:rPr>
        <w:t xml:space="preserve">edio </w:t>
      </w:r>
      <w:r w:rsidR="00E72BD5" w:rsidRPr="000A759F">
        <w:rPr>
          <w:rFonts w:ascii="Arial" w:eastAsia="Times New Roman" w:hAnsi="Arial" w:cs="Arial"/>
          <w:i/>
          <w:lang w:eastAsia="es-MX"/>
        </w:rPr>
        <w:t>A</w:t>
      </w:r>
      <w:r w:rsidRPr="000A759F">
        <w:rPr>
          <w:rFonts w:ascii="Arial" w:eastAsia="Times New Roman" w:hAnsi="Arial" w:cs="Arial"/>
          <w:i/>
          <w:lang w:eastAsia="es-MX"/>
        </w:rPr>
        <w:t>mbiente.</w:t>
      </w:r>
    </w:p>
    <w:p w14:paraId="0DC494B4" w14:textId="77777777" w:rsidR="002B33D0" w:rsidRPr="000A759F" w:rsidRDefault="002B33D0" w:rsidP="00B1199B">
      <w:pPr>
        <w:widowControl w:val="0"/>
        <w:autoSpaceDE w:val="0"/>
        <w:autoSpaceDN w:val="0"/>
        <w:spacing w:before="91" w:after="0" w:line="278" w:lineRule="auto"/>
        <w:ind w:left="1104" w:right="177"/>
        <w:jc w:val="both"/>
        <w:rPr>
          <w:rFonts w:ascii="Arial" w:eastAsia="Times New Roman" w:hAnsi="Arial" w:cs="Arial"/>
          <w:i/>
          <w:lang w:eastAsia="es-MX"/>
        </w:rPr>
      </w:pPr>
    </w:p>
    <w:p w14:paraId="2706E8FF" w14:textId="77777777" w:rsidR="008D00F3" w:rsidRPr="000A759F" w:rsidRDefault="008D00F3" w:rsidP="00B1199B">
      <w:pPr>
        <w:widowControl w:val="0"/>
        <w:autoSpaceDE w:val="0"/>
        <w:autoSpaceDN w:val="0"/>
        <w:spacing w:before="91" w:after="0" w:line="278" w:lineRule="auto"/>
        <w:ind w:left="1104" w:right="177"/>
        <w:jc w:val="both"/>
        <w:rPr>
          <w:rFonts w:ascii="Arial" w:eastAsia="Times New Roman" w:hAnsi="Arial" w:cs="Arial"/>
          <w:i/>
          <w:lang w:eastAsia="es-MX"/>
        </w:rPr>
      </w:pPr>
    </w:p>
    <w:p w14:paraId="3978B382" w14:textId="099B6D57" w:rsidR="00420EFF" w:rsidRPr="000A759F" w:rsidRDefault="00342AF0" w:rsidP="00B1199B">
      <w:pPr>
        <w:pStyle w:val="Ttulo2"/>
        <w:ind w:left="284"/>
        <w:jc w:val="both"/>
        <w:rPr>
          <w:rFonts w:eastAsia="Arial" w:cs="Arial"/>
          <w:color w:val="auto"/>
          <w:lang w:eastAsia="es-MX"/>
        </w:rPr>
      </w:pPr>
      <w:bookmarkStart w:id="140" w:name="_Toc95668976"/>
      <w:r w:rsidRPr="000A759F">
        <w:rPr>
          <w:rFonts w:eastAsia="Arial" w:cs="Arial"/>
          <w:color w:val="auto"/>
          <w:lang w:eastAsia="es-MX"/>
        </w:rPr>
        <w:t>7.</w:t>
      </w:r>
      <w:r w:rsidR="000E0B34" w:rsidRPr="000A759F">
        <w:rPr>
          <w:rFonts w:eastAsia="Arial" w:cs="Arial"/>
          <w:color w:val="auto"/>
          <w:lang w:eastAsia="es-MX"/>
        </w:rPr>
        <w:t>1</w:t>
      </w:r>
      <w:r w:rsidRPr="000A759F">
        <w:rPr>
          <w:rFonts w:eastAsia="Arial" w:cs="Arial"/>
          <w:color w:val="auto"/>
          <w:lang w:eastAsia="es-MX"/>
        </w:rPr>
        <w:t xml:space="preserve"> </w:t>
      </w:r>
      <w:r w:rsidR="00636612" w:rsidRPr="000A759F">
        <w:rPr>
          <w:rFonts w:eastAsia="Arial" w:cs="Arial"/>
          <w:color w:val="auto"/>
          <w:lang w:eastAsia="es-MX"/>
        </w:rPr>
        <w:t>Seguimiento</w:t>
      </w:r>
      <w:r w:rsidR="00420EFF" w:rsidRPr="000A759F">
        <w:rPr>
          <w:rFonts w:eastAsia="Arial" w:cs="Arial"/>
          <w:color w:val="auto"/>
          <w:lang w:eastAsia="es-MX"/>
        </w:rPr>
        <w:t xml:space="preserve"> del Programa</w:t>
      </w:r>
      <w:bookmarkEnd w:id="140"/>
    </w:p>
    <w:p w14:paraId="3FF20DE2" w14:textId="712F2A5A" w:rsidR="00D87F17" w:rsidRPr="000A759F" w:rsidRDefault="00D87F17" w:rsidP="00B1199B">
      <w:pPr>
        <w:spacing w:before="240" w:after="0"/>
        <w:ind w:left="323"/>
        <w:jc w:val="both"/>
        <w:rPr>
          <w:rFonts w:ascii="Arial" w:hAnsi="Arial" w:cs="Arial"/>
        </w:rPr>
      </w:pPr>
      <w:r w:rsidRPr="000A759F">
        <w:rPr>
          <w:rFonts w:ascii="Arial" w:eastAsia="Times New Roman" w:hAnsi="Arial" w:cs="Arial"/>
          <w:lang w:eastAsia="es-MX"/>
        </w:rPr>
        <w:t>El seguimiento del Programa se realizará a partir de las metas definidas para cada indicador, aprovechando las tecnologías de información disponibles para sistematizar la información correspondiente y facilitar el registro. Se comparará el avance obtenido para cada meta con el avance comprometido inicialmente.</w:t>
      </w:r>
    </w:p>
    <w:p w14:paraId="440B675A" w14:textId="6CDB6186" w:rsidR="00D87F17" w:rsidRPr="000A759F" w:rsidRDefault="00D87F17" w:rsidP="00B1199B">
      <w:pPr>
        <w:spacing w:before="240"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La coordinación del proceso será responsabilidad del Organismo Municipal de Planeación, </w:t>
      </w:r>
      <w:r w:rsidR="00636612" w:rsidRPr="000A759F">
        <w:rPr>
          <w:rFonts w:ascii="Arial" w:eastAsia="Times New Roman" w:hAnsi="Arial" w:cs="Arial"/>
          <w:lang w:eastAsia="es-MX"/>
        </w:rPr>
        <w:t>apoyándose de Tesorería y Contraloría Municipal para dar seguimiento y evaluación a las metas plateadas en el presente Programa, y en el ámbito de sus respectivas competencias y</w:t>
      </w:r>
      <w:r w:rsidRPr="000A759F">
        <w:rPr>
          <w:rFonts w:ascii="Arial" w:eastAsia="Times New Roman" w:hAnsi="Arial" w:cs="Arial"/>
          <w:lang w:eastAsia="es-MX"/>
        </w:rPr>
        <w:t xml:space="preserve"> mediante un tablero de control que permita visualizar el cumplimiento de las metas.</w:t>
      </w:r>
    </w:p>
    <w:p w14:paraId="3A86747A" w14:textId="0965EE5C" w:rsidR="00FA2E01" w:rsidRPr="000A759F" w:rsidRDefault="00D87F17" w:rsidP="00B1199B">
      <w:pPr>
        <w:spacing w:before="120" w:after="120" w:line="240" w:lineRule="auto"/>
        <w:ind w:left="323"/>
        <w:jc w:val="both"/>
        <w:rPr>
          <w:rFonts w:ascii="Arial" w:hAnsi="Arial" w:cs="Arial"/>
          <w:lang w:eastAsia="es-MX"/>
        </w:rPr>
      </w:pPr>
      <w:r w:rsidRPr="000A759F">
        <w:rPr>
          <w:rFonts w:ascii="Arial" w:eastAsia="Times New Roman" w:hAnsi="Arial" w:cs="Arial"/>
          <w:lang w:eastAsia="es-MX"/>
        </w:rPr>
        <w:t>Se integrará un reporte anual del cumplimiento que se publicará en la página del Municipio, el cual incluirá una sección especial sobre los avances de los indicadores asociados a los ODS.</w:t>
      </w:r>
      <w:r w:rsidR="00636612" w:rsidRPr="000A759F">
        <w:rPr>
          <w:rFonts w:ascii="Arial" w:eastAsia="Times New Roman" w:hAnsi="Arial" w:cs="Arial"/>
          <w:lang w:eastAsia="es-MX"/>
        </w:rPr>
        <w:t xml:space="preserve"> El resultado de desempeño municipal permitirá ajustar, en ejercicios presupuestales subsecuentes, las acciones que garanticen el cumplimiento </w:t>
      </w:r>
      <w:r w:rsidR="00636612" w:rsidRPr="000A759F">
        <w:rPr>
          <w:rFonts w:ascii="Arial" w:eastAsia="Times New Roman" w:hAnsi="Arial" w:cs="Arial"/>
          <w:lang w:eastAsia="es-MX"/>
        </w:rPr>
        <w:lastRenderedPageBreak/>
        <w:t>del alcance de las metas establecidas, y servirá como base de la actualización del programa.</w:t>
      </w:r>
    </w:p>
    <w:p w14:paraId="1BD1CF71" w14:textId="0A4EB3E0" w:rsidR="002C5639" w:rsidRPr="000A759F" w:rsidRDefault="002C5639" w:rsidP="00B1199B">
      <w:pPr>
        <w:jc w:val="both"/>
        <w:rPr>
          <w:rFonts w:ascii="Arial" w:hAnsi="Arial" w:cs="Arial"/>
        </w:rPr>
      </w:pPr>
    </w:p>
    <w:p w14:paraId="0ACC3518" w14:textId="0007B468" w:rsidR="00D87F17" w:rsidRPr="000A759F" w:rsidRDefault="000E0B34" w:rsidP="00B1199B">
      <w:pPr>
        <w:pStyle w:val="Ttulo2"/>
        <w:ind w:left="330"/>
        <w:jc w:val="both"/>
        <w:rPr>
          <w:rFonts w:eastAsia="Arial" w:cs="Arial"/>
          <w:color w:val="auto"/>
          <w:lang w:eastAsia="es-MX"/>
        </w:rPr>
      </w:pPr>
      <w:bookmarkStart w:id="141" w:name="_Toc95668977"/>
      <w:r w:rsidRPr="000A759F">
        <w:rPr>
          <w:rFonts w:eastAsia="Arial" w:cs="Arial"/>
          <w:color w:val="auto"/>
          <w:lang w:eastAsia="es-MX"/>
        </w:rPr>
        <w:t xml:space="preserve">7.2 </w:t>
      </w:r>
      <w:r w:rsidR="00241167" w:rsidRPr="000A759F">
        <w:rPr>
          <w:rFonts w:eastAsia="Arial" w:cs="Arial"/>
          <w:color w:val="auto"/>
          <w:lang w:eastAsia="es-MX"/>
        </w:rPr>
        <w:t>Evaluación del Programa</w:t>
      </w:r>
      <w:bookmarkEnd w:id="141"/>
    </w:p>
    <w:p w14:paraId="2650CB39" w14:textId="2EAA5A1B" w:rsidR="00D87F17" w:rsidRPr="000A759F" w:rsidRDefault="00241167" w:rsidP="00B1199B">
      <w:pPr>
        <w:spacing w:before="240"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El</w:t>
      </w:r>
      <w:r w:rsidR="00D87F17" w:rsidRPr="000A759F">
        <w:rPr>
          <w:rFonts w:ascii="Arial" w:eastAsia="Times New Roman" w:hAnsi="Arial" w:cs="Arial"/>
          <w:lang w:eastAsia="es-MX"/>
        </w:rPr>
        <w:t xml:space="preserve"> Programa de Gobierno Municipal, será objeto de una evaluación al desempeño para conocer el cumplimiento de los objetivos establecidos en él. Además, a sugerencia del Consejo de Planeación de Desarrollo Municipal, podrán realizarse evaluaciones a políticas, proyectos o acciones específicas contenidas en el programa, según sean programadas en la Agenda Anual de Evaluación.</w:t>
      </w:r>
    </w:p>
    <w:p w14:paraId="04910C19" w14:textId="510F69D1" w:rsidR="00D87F17" w:rsidRPr="000A759F" w:rsidRDefault="00D87F17" w:rsidP="00B1199B">
      <w:pPr>
        <w:spacing w:before="240"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La evaluación al desempeño del Programa estará a cargo del Organismo Municipal de Planeación mientras que las dependencias y entidades responsables de las políticas, proyectos o acciones específicas, deberán asumir las acciones correspondientes para su ejecución.</w:t>
      </w:r>
      <w:r w:rsidR="00241167" w:rsidRPr="000A759F">
        <w:rPr>
          <w:rFonts w:ascii="Arial" w:eastAsia="Times New Roman" w:hAnsi="Arial" w:cs="Arial"/>
          <w:lang w:eastAsia="es-MX"/>
        </w:rPr>
        <w:t xml:space="preserve"> La evaluación se realizará anualmente, lo cual facilitará la generación de insumos para la integración de los informes de gobierno municipales.</w:t>
      </w:r>
    </w:p>
    <w:p w14:paraId="22D5C3C7" w14:textId="0D0F848A" w:rsidR="00D87F17" w:rsidRPr="000A759F" w:rsidRDefault="00241167" w:rsidP="00B1199B">
      <w:pPr>
        <w:spacing w:before="240"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Finalmente, los resultados del seguimiento y evaluación del Programa se presentarán ante el Consejo de Planeación del Desarrollo Municipal, para recibir su retroalimentación. Todo lo anterior engloba un nuevo esquema de coordinación en materia de seguimiento y evaluación que tendrá que ser concretado y documentado para asegurar su trascendencia a través del tiempo y fortalecido con herramientas informáticas que faciliten la gestión y articulación de la información; de igual forma se deberá poner especial atención en el fortalecimiento de las capacidades institucionales de las dependencias y entidades de la administración pública municipal, y en particular de las áreas enfocadas a la planeación, la gestión de información y la administración del presupuesto.</w:t>
      </w:r>
    </w:p>
    <w:p w14:paraId="49CDEA81" w14:textId="77777777" w:rsidR="00387715" w:rsidRPr="000A759F" w:rsidRDefault="00387715" w:rsidP="0004091F">
      <w:pPr>
        <w:spacing w:before="240" w:after="240" w:line="240" w:lineRule="auto"/>
        <w:jc w:val="both"/>
        <w:rPr>
          <w:rFonts w:ascii="Arial" w:eastAsia="Times New Roman" w:hAnsi="Arial" w:cs="Arial"/>
          <w:lang w:eastAsia="es-MX"/>
        </w:rPr>
      </w:pPr>
    </w:p>
    <w:p w14:paraId="5215D025" w14:textId="4197FC91" w:rsidR="00905D5D" w:rsidRPr="000A759F" w:rsidRDefault="00905D5D" w:rsidP="00B1199B">
      <w:pPr>
        <w:pStyle w:val="TtulodeTDC"/>
        <w:jc w:val="both"/>
        <w:outlineLvl w:val="0"/>
        <w:rPr>
          <w:rFonts w:ascii="Arial" w:hAnsi="Arial" w:cs="Arial"/>
          <w:b/>
          <w:color w:val="auto"/>
          <w:sz w:val="28"/>
          <w:szCs w:val="28"/>
        </w:rPr>
      </w:pPr>
      <w:bookmarkStart w:id="142" w:name="_Toc95668978"/>
      <w:r w:rsidRPr="000A759F">
        <w:rPr>
          <w:rFonts w:ascii="Arial" w:hAnsi="Arial" w:cs="Arial"/>
          <w:b/>
          <w:color w:val="auto"/>
          <w:sz w:val="28"/>
          <w:szCs w:val="28"/>
        </w:rPr>
        <w:t>Anexo I</w:t>
      </w:r>
      <w:bookmarkEnd w:id="142"/>
    </w:p>
    <w:p w14:paraId="252B43FF" w14:textId="40967A4F" w:rsidR="00A9164E" w:rsidRPr="000A759F" w:rsidRDefault="008569F2" w:rsidP="00B1199B">
      <w:pPr>
        <w:spacing w:before="240" w:after="240" w:line="240" w:lineRule="auto"/>
        <w:jc w:val="both"/>
        <w:rPr>
          <w:rFonts w:ascii="Arial" w:eastAsia="Times New Roman" w:hAnsi="Arial" w:cs="Arial"/>
          <w:lang w:eastAsia="es-MX"/>
        </w:rPr>
      </w:pPr>
      <w:r w:rsidRPr="000A759F">
        <w:rPr>
          <w:rFonts w:ascii="Arial" w:eastAsia="Times New Roman" w:hAnsi="Arial" w:cs="Arial"/>
          <w:lang w:eastAsia="es-MX"/>
        </w:rPr>
        <w:t xml:space="preserve">Índice de </w:t>
      </w:r>
      <w:r w:rsidR="00A9164E" w:rsidRPr="000A759F">
        <w:rPr>
          <w:rFonts w:ascii="Arial" w:eastAsia="Times New Roman" w:hAnsi="Arial" w:cs="Arial"/>
          <w:lang w:eastAsia="es-MX"/>
        </w:rPr>
        <w:t>imágenes, gráficos</w:t>
      </w:r>
      <w:r w:rsidR="00DB1B5D" w:rsidRPr="000A759F">
        <w:rPr>
          <w:rFonts w:ascii="Arial" w:eastAsia="Times New Roman" w:hAnsi="Arial" w:cs="Arial"/>
          <w:lang w:eastAsia="es-MX"/>
        </w:rPr>
        <w:t xml:space="preserve">, </w:t>
      </w:r>
      <w:r w:rsidR="00A9164E" w:rsidRPr="000A759F">
        <w:rPr>
          <w:rFonts w:ascii="Arial" w:eastAsia="Times New Roman" w:hAnsi="Arial" w:cs="Arial"/>
          <w:lang w:eastAsia="es-MX"/>
        </w:rPr>
        <w:t>tablas</w:t>
      </w:r>
      <w:r w:rsidR="00DB1B5D" w:rsidRPr="000A759F">
        <w:rPr>
          <w:rFonts w:ascii="Arial" w:eastAsia="Times New Roman" w:hAnsi="Arial" w:cs="Arial"/>
          <w:lang w:eastAsia="es-MX"/>
        </w:rPr>
        <w:t xml:space="preserve"> y mapas</w:t>
      </w:r>
    </w:p>
    <w:p w14:paraId="3DD013BC" w14:textId="62CF2366" w:rsidR="00A9164E" w:rsidRPr="000A759F" w:rsidRDefault="00A9164E" w:rsidP="00B1199B">
      <w:pPr>
        <w:spacing w:before="240" w:after="240" w:line="240" w:lineRule="auto"/>
        <w:jc w:val="both"/>
        <w:rPr>
          <w:rFonts w:ascii="Arial" w:eastAsia="Times New Roman" w:hAnsi="Arial" w:cs="Arial"/>
          <w:i/>
          <w:iCs/>
          <w:lang w:eastAsia="es-MX"/>
        </w:rPr>
      </w:pPr>
      <w:r w:rsidRPr="000A759F">
        <w:rPr>
          <w:rFonts w:ascii="Arial" w:eastAsia="Times New Roman" w:hAnsi="Arial" w:cs="Arial"/>
          <w:i/>
          <w:iCs/>
          <w:lang w:eastAsia="es-MX"/>
        </w:rPr>
        <w:t>Imágenes</w:t>
      </w:r>
    </w:p>
    <w:p w14:paraId="623C2D3E" w14:textId="572E3C48" w:rsidR="00AE576C" w:rsidRPr="00AE576C" w:rsidRDefault="00A9164E">
      <w:pPr>
        <w:pStyle w:val="Tabladeilustraciones"/>
        <w:tabs>
          <w:tab w:val="right" w:leader="dot" w:pos="8828"/>
        </w:tabs>
        <w:rPr>
          <w:rFonts w:eastAsiaTheme="minorEastAsia"/>
          <w:noProof/>
          <w:sz w:val="18"/>
          <w:szCs w:val="18"/>
          <w:lang w:eastAsia="es-MX"/>
        </w:rPr>
      </w:pPr>
      <w:r w:rsidRPr="000A759F">
        <w:rPr>
          <w:rFonts w:ascii="Arial" w:eastAsia="Times New Roman" w:hAnsi="Arial" w:cs="Arial"/>
          <w:lang w:eastAsia="es-MX"/>
        </w:rPr>
        <w:fldChar w:fldCharType="begin"/>
      </w:r>
      <w:r w:rsidRPr="000A759F">
        <w:rPr>
          <w:rFonts w:ascii="Arial" w:eastAsia="Times New Roman" w:hAnsi="Arial" w:cs="Arial"/>
          <w:lang w:eastAsia="es-MX"/>
        </w:rPr>
        <w:instrText xml:space="preserve"> TOC \h \z \c "Imagen" </w:instrText>
      </w:r>
      <w:r w:rsidRPr="000A759F">
        <w:rPr>
          <w:rFonts w:ascii="Arial" w:eastAsia="Times New Roman" w:hAnsi="Arial" w:cs="Arial"/>
          <w:lang w:eastAsia="es-MX"/>
        </w:rPr>
        <w:fldChar w:fldCharType="separate"/>
      </w:r>
      <w:hyperlink w:anchor="_Toc96518714" w:history="1">
        <w:r w:rsidR="00AE576C" w:rsidRPr="00AE576C">
          <w:rPr>
            <w:rStyle w:val="Hipervnculo"/>
            <w:rFonts w:ascii="Arial" w:hAnsi="Arial" w:cs="Arial"/>
            <w:noProof/>
            <w:sz w:val="18"/>
            <w:szCs w:val="18"/>
          </w:rPr>
          <w:t>Imagen 1.San Francisco del Rincón. Organigrama de la Administración Pública Municipal, 2021.</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_Toc96518714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12</w:t>
        </w:r>
        <w:r w:rsidR="00AE576C" w:rsidRPr="00AE576C">
          <w:rPr>
            <w:noProof/>
            <w:webHidden/>
            <w:sz w:val="18"/>
            <w:szCs w:val="18"/>
          </w:rPr>
          <w:fldChar w:fldCharType="end"/>
        </w:r>
      </w:hyperlink>
    </w:p>
    <w:p w14:paraId="39A0A107" w14:textId="52A20C9F" w:rsidR="00AE576C" w:rsidRPr="00AE576C" w:rsidRDefault="00D33945">
      <w:pPr>
        <w:pStyle w:val="Tabladeilustraciones"/>
        <w:tabs>
          <w:tab w:val="right" w:leader="dot" w:pos="8828"/>
        </w:tabs>
        <w:rPr>
          <w:rFonts w:eastAsiaTheme="minorEastAsia"/>
          <w:noProof/>
          <w:sz w:val="18"/>
          <w:szCs w:val="18"/>
          <w:lang w:eastAsia="es-MX"/>
        </w:rPr>
      </w:pPr>
      <w:hyperlink w:anchor="_Toc96518715" w:history="1">
        <w:r w:rsidR="00AE576C" w:rsidRPr="00AE576C">
          <w:rPr>
            <w:rStyle w:val="Hipervnculo"/>
            <w:rFonts w:ascii="Arial" w:hAnsi="Arial" w:cs="Arial"/>
            <w:noProof/>
            <w:sz w:val="18"/>
            <w:szCs w:val="18"/>
          </w:rPr>
          <w:t>Imagen 2. San Francisco del Rincón. Clústeres económicos.2018</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_Toc96518715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50</w:t>
        </w:r>
        <w:r w:rsidR="00AE576C" w:rsidRPr="00AE576C">
          <w:rPr>
            <w:noProof/>
            <w:webHidden/>
            <w:sz w:val="18"/>
            <w:szCs w:val="18"/>
          </w:rPr>
          <w:fldChar w:fldCharType="end"/>
        </w:r>
      </w:hyperlink>
    </w:p>
    <w:p w14:paraId="624E6CE5" w14:textId="626FBCC7" w:rsidR="00AE576C" w:rsidRPr="00AE576C" w:rsidRDefault="00D33945">
      <w:pPr>
        <w:pStyle w:val="Tabladeilustraciones"/>
        <w:tabs>
          <w:tab w:val="right" w:leader="dot" w:pos="8828"/>
        </w:tabs>
        <w:rPr>
          <w:rFonts w:eastAsiaTheme="minorEastAsia"/>
          <w:noProof/>
          <w:sz w:val="18"/>
          <w:szCs w:val="18"/>
          <w:lang w:eastAsia="es-MX"/>
        </w:rPr>
      </w:pPr>
      <w:hyperlink w:anchor="_Toc96518716" w:history="1">
        <w:r w:rsidR="00AE576C" w:rsidRPr="00AE576C">
          <w:rPr>
            <w:rStyle w:val="Hipervnculo"/>
            <w:rFonts w:ascii="Arial" w:hAnsi="Arial" w:cs="Arial"/>
            <w:noProof/>
            <w:sz w:val="18"/>
            <w:szCs w:val="18"/>
          </w:rPr>
          <w:t>Imagen 3. San Francisco del Rincón. Análisis de causas y efectos del Eje Desarrollo próspero de la persona, familia y comunidad. 2021</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_Toc96518716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69</w:t>
        </w:r>
        <w:r w:rsidR="00AE576C" w:rsidRPr="00AE576C">
          <w:rPr>
            <w:noProof/>
            <w:webHidden/>
            <w:sz w:val="18"/>
            <w:szCs w:val="18"/>
          </w:rPr>
          <w:fldChar w:fldCharType="end"/>
        </w:r>
      </w:hyperlink>
    </w:p>
    <w:p w14:paraId="75B487D9" w14:textId="5D78414D" w:rsidR="00AE576C" w:rsidRPr="00AE576C" w:rsidRDefault="00D33945">
      <w:pPr>
        <w:pStyle w:val="Tabladeilustraciones"/>
        <w:tabs>
          <w:tab w:val="right" w:leader="dot" w:pos="8828"/>
        </w:tabs>
        <w:rPr>
          <w:rFonts w:eastAsiaTheme="minorEastAsia"/>
          <w:noProof/>
          <w:sz w:val="18"/>
          <w:szCs w:val="18"/>
          <w:lang w:eastAsia="es-MX"/>
        </w:rPr>
      </w:pPr>
      <w:hyperlink w:anchor="_Toc96518717" w:history="1">
        <w:r w:rsidR="00AE576C" w:rsidRPr="00AE576C">
          <w:rPr>
            <w:rStyle w:val="Hipervnculo"/>
            <w:rFonts w:ascii="Arial" w:hAnsi="Arial" w:cs="Arial"/>
            <w:noProof/>
            <w:sz w:val="18"/>
            <w:szCs w:val="18"/>
          </w:rPr>
          <w:t>Imagen 4. San Francisco del Rincón. Análisis de causas y efectos del Eje Atención prioritaria a los más vulnerables</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_Toc96518717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72</w:t>
        </w:r>
        <w:r w:rsidR="00AE576C" w:rsidRPr="00AE576C">
          <w:rPr>
            <w:noProof/>
            <w:webHidden/>
            <w:sz w:val="18"/>
            <w:szCs w:val="18"/>
          </w:rPr>
          <w:fldChar w:fldCharType="end"/>
        </w:r>
      </w:hyperlink>
    </w:p>
    <w:p w14:paraId="29CC76EF" w14:textId="40CDC76F" w:rsidR="00AE576C" w:rsidRPr="00AE576C" w:rsidRDefault="00D33945">
      <w:pPr>
        <w:pStyle w:val="Tabladeilustraciones"/>
        <w:tabs>
          <w:tab w:val="right" w:leader="dot" w:pos="8828"/>
        </w:tabs>
        <w:rPr>
          <w:rFonts w:eastAsiaTheme="minorEastAsia"/>
          <w:noProof/>
          <w:sz w:val="18"/>
          <w:szCs w:val="18"/>
          <w:lang w:eastAsia="es-MX"/>
        </w:rPr>
      </w:pPr>
      <w:hyperlink w:anchor="_Toc96518718" w:history="1">
        <w:r w:rsidR="00AE576C" w:rsidRPr="00AE576C">
          <w:rPr>
            <w:rStyle w:val="Hipervnculo"/>
            <w:rFonts w:ascii="Arial" w:hAnsi="Arial" w:cs="Arial"/>
            <w:noProof/>
            <w:sz w:val="18"/>
            <w:szCs w:val="18"/>
          </w:rPr>
          <w:t>Imagen 5. San Francisco del Rincón. Análisis de causas y efectos del Eje Educación y Cultura Fortaleza de Nuestra identidad</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_Toc96518718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75</w:t>
        </w:r>
        <w:r w:rsidR="00AE576C" w:rsidRPr="00AE576C">
          <w:rPr>
            <w:noProof/>
            <w:webHidden/>
            <w:sz w:val="18"/>
            <w:szCs w:val="18"/>
          </w:rPr>
          <w:fldChar w:fldCharType="end"/>
        </w:r>
      </w:hyperlink>
    </w:p>
    <w:p w14:paraId="23FB8644" w14:textId="1D681404" w:rsidR="00AE576C" w:rsidRPr="00AE576C" w:rsidRDefault="00D33945">
      <w:pPr>
        <w:pStyle w:val="Tabladeilustraciones"/>
        <w:tabs>
          <w:tab w:val="right" w:leader="dot" w:pos="8828"/>
        </w:tabs>
        <w:rPr>
          <w:rFonts w:eastAsiaTheme="minorEastAsia"/>
          <w:noProof/>
          <w:sz w:val="18"/>
          <w:szCs w:val="18"/>
          <w:lang w:eastAsia="es-MX"/>
        </w:rPr>
      </w:pPr>
      <w:hyperlink w:anchor="_Toc96518719" w:history="1">
        <w:r w:rsidR="00AE576C" w:rsidRPr="00AE576C">
          <w:rPr>
            <w:rStyle w:val="Hipervnculo"/>
            <w:rFonts w:ascii="Arial" w:hAnsi="Arial" w:cs="Arial"/>
            <w:noProof/>
            <w:sz w:val="18"/>
            <w:szCs w:val="18"/>
          </w:rPr>
          <w:t>Imagen 6. San Francisco del Rincón. Análisis de causas y efectos del Eje de Economía reactivada con la participación de todos.</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_Toc96518719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80</w:t>
        </w:r>
        <w:r w:rsidR="00AE576C" w:rsidRPr="00AE576C">
          <w:rPr>
            <w:noProof/>
            <w:webHidden/>
            <w:sz w:val="18"/>
            <w:szCs w:val="18"/>
          </w:rPr>
          <w:fldChar w:fldCharType="end"/>
        </w:r>
      </w:hyperlink>
    </w:p>
    <w:p w14:paraId="035AB792" w14:textId="44582EA6" w:rsidR="00AE576C" w:rsidRPr="00AE576C" w:rsidRDefault="00D33945">
      <w:pPr>
        <w:pStyle w:val="Tabladeilustraciones"/>
        <w:tabs>
          <w:tab w:val="right" w:leader="dot" w:pos="8828"/>
        </w:tabs>
        <w:rPr>
          <w:rFonts w:eastAsiaTheme="minorEastAsia"/>
          <w:noProof/>
          <w:sz w:val="18"/>
          <w:szCs w:val="18"/>
          <w:lang w:eastAsia="es-MX"/>
        </w:rPr>
      </w:pPr>
      <w:hyperlink w:anchor="_Toc96518720" w:history="1">
        <w:r w:rsidR="00AE576C" w:rsidRPr="00AE576C">
          <w:rPr>
            <w:rStyle w:val="Hipervnculo"/>
            <w:rFonts w:ascii="Arial" w:hAnsi="Arial" w:cs="Arial"/>
            <w:noProof/>
            <w:sz w:val="18"/>
            <w:szCs w:val="18"/>
          </w:rPr>
          <w:t>Imagen 7. San Francisco del Rincón. Árbol Análisis de causas y efectos del Eje Municipio moderno a favor de todos.</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_Toc96518720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83</w:t>
        </w:r>
        <w:r w:rsidR="00AE576C" w:rsidRPr="00AE576C">
          <w:rPr>
            <w:noProof/>
            <w:webHidden/>
            <w:sz w:val="18"/>
            <w:szCs w:val="18"/>
          </w:rPr>
          <w:fldChar w:fldCharType="end"/>
        </w:r>
      </w:hyperlink>
    </w:p>
    <w:p w14:paraId="4A411FD9" w14:textId="23AF6E7B" w:rsidR="00AE576C" w:rsidRPr="00AE576C" w:rsidRDefault="00D33945">
      <w:pPr>
        <w:pStyle w:val="Tabladeilustraciones"/>
        <w:tabs>
          <w:tab w:val="right" w:leader="dot" w:pos="8828"/>
        </w:tabs>
        <w:rPr>
          <w:rFonts w:eastAsiaTheme="minorEastAsia"/>
          <w:noProof/>
          <w:sz w:val="18"/>
          <w:szCs w:val="18"/>
          <w:lang w:eastAsia="es-MX"/>
        </w:rPr>
      </w:pPr>
      <w:hyperlink w:anchor="_Toc96518721" w:history="1">
        <w:r w:rsidR="00AE576C" w:rsidRPr="00AE576C">
          <w:rPr>
            <w:rStyle w:val="Hipervnculo"/>
            <w:rFonts w:ascii="Arial" w:hAnsi="Arial" w:cs="Arial"/>
            <w:noProof/>
            <w:sz w:val="18"/>
            <w:szCs w:val="18"/>
          </w:rPr>
          <w:t>Imagen 8.San Francisco del Rincón. Análisis de causas y efectos del Eje Gobierno cercano y a tu servicio.</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_Toc96518721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89</w:t>
        </w:r>
        <w:r w:rsidR="00AE576C" w:rsidRPr="00AE576C">
          <w:rPr>
            <w:noProof/>
            <w:webHidden/>
            <w:sz w:val="18"/>
            <w:szCs w:val="18"/>
          </w:rPr>
          <w:fldChar w:fldCharType="end"/>
        </w:r>
      </w:hyperlink>
    </w:p>
    <w:p w14:paraId="3F6FB06F" w14:textId="336C8003" w:rsidR="00AE576C" w:rsidRDefault="00D33945">
      <w:pPr>
        <w:pStyle w:val="Tabladeilustraciones"/>
        <w:tabs>
          <w:tab w:val="right" w:leader="dot" w:pos="8828"/>
        </w:tabs>
        <w:rPr>
          <w:rFonts w:eastAsiaTheme="minorEastAsia"/>
          <w:noProof/>
          <w:lang w:eastAsia="es-MX"/>
        </w:rPr>
      </w:pPr>
      <w:hyperlink w:anchor="_Toc96518722" w:history="1">
        <w:r w:rsidR="00AE576C" w:rsidRPr="00AE576C">
          <w:rPr>
            <w:rStyle w:val="Hipervnculo"/>
            <w:rFonts w:ascii="Arial" w:hAnsi="Arial" w:cs="Arial"/>
            <w:noProof/>
            <w:sz w:val="18"/>
            <w:szCs w:val="18"/>
          </w:rPr>
          <w:t>Imagen 9. San Francisco del Rincón. Árbol de Análisis de causas y efectos del Eje Respuesta efectiva para tu tranquilidad.</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_Toc96518722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91</w:t>
        </w:r>
        <w:r w:rsidR="00AE576C" w:rsidRPr="00AE576C">
          <w:rPr>
            <w:noProof/>
            <w:webHidden/>
            <w:sz w:val="18"/>
            <w:szCs w:val="18"/>
          </w:rPr>
          <w:fldChar w:fldCharType="end"/>
        </w:r>
      </w:hyperlink>
    </w:p>
    <w:p w14:paraId="2B585D91" w14:textId="3AD05BAE" w:rsidR="00A9164E" w:rsidRPr="000A759F" w:rsidRDefault="00A9164E" w:rsidP="00B1199B">
      <w:pPr>
        <w:spacing w:before="240" w:after="240" w:line="240" w:lineRule="auto"/>
        <w:jc w:val="both"/>
        <w:rPr>
          <w:rFonts w:ascii="Arial" w:eastAsia="Times New Roman" w:hAnsi="Arial" w:cs="Arial"/>
          <w:i/>
          <w:iCs/>
          <w:lang w:eastAsia="es-MX"/>
        </w:rPr>
      </w:pPr>
      <w:r w:rsidRPr="000A759F">
        <w:rPr>
          <w:rFonts w:ascii="Arial" w:eastAsia="Times New Roman" w:hAnsi="Arial" w:cs="Arial"/>
          <w:lang w:eastAsia="es-MX"/>
        </w:rPr>
        <w:lastRenderedPageBreak/>
        <w:fldChar w:fldCharType="end"/>
      </w:r>
      <w:r w:rsidRPr="000A759F">
        <w:rPr>
          <w:rFonts w:ascii="Arial" w:eastAsia="Times New Roman" w:hAnsi="Arial" w:cs="Arial"/>
          <w:i/>
          <w:iCs/>
          <w:lang w:eastAsia="es-MX"/>
        </w:rPr>
        <w:t>Gráficos</w:t>
      </w:r>
    </w:p>
    <w:p w14:paraId="3CAAFFCE" w14:textId="5F0F8565" w:rsidR="00AE576C" w:rsidRPr="00AE576C" w:rsidRDefault="00A9164E">
      <w:pPr>
        <w:pStyle w:val="Tabladeilustraciones"/>
        <w:tabs>
          <w:tab w:val="right" w:leader="dot" w:pos="8828"/>
        </w:tabs>
        <w:rPr>
          <w:rFonts w:eastAsiaTheme="minorEastAsia"/>
          <w:noProof/>
          <w:sz w:val="18"/>
          <w:szCs w:val="18"/>
          <w:lang w:eastAsia="es-MX"/>
        </w:rPr>
      </w:pPr>
      <w:r w:rsidRPr="000A759F">
        <w:rPr>
          <w:rFonts w:ascii="Arial" w:eastAsia="Times New Roman" w:hAnsi="Arial" w:cs="Arial"/>
          <w:lang w:eastAsia="es-MX"/>
        </w:rPr>
        <w:fldChar w:fldCharType="begin"/>
      </w:r>
      <w:r w:rsidRPr="000A759F">
        <w:rPr>
          <w:rFonts w:ascii="Arial" w:eastAsia="Times New Roman" w:hAnsi="Arial" w:cs="Arial"/>
          <w:lang w:eastAsia="es-MX"/>
        </w:rPr>
        <w:instrText xml:space="preserve"> TOC \h \z \c "Gráfico" </w:instrText>
      </w:r>
      <w:r w:rsidRPr="000A759F">
        <w:rPr>
          <w:rFonts w:ascii="Arial" w:eastAsia="Times New Roman" w:hAnsi="Arial" w:cs="Arial"/>
          <w:lang w:eastAsia="es-MX"/>
        </w:rPr>
        <w:fldChar w:fldCharType="separate"/>
      </w:r>
      <w:hyperlink w:anchor="_Toc96518683" w:history="1">
        <w:r w:rsidR="00AE576C" w:rsidRPr="00AE576C">
          <w:rPr>
            <w:rStyle w:val="Hipervnculo"/>
            <w:rFonts w:ascii="Arial" w:hAnsi="Arial" w:cs="Arial"/>
            <w:noProof/>
            <w:sz w:val="18"/>
            <w:szCs w:val="18"/>
          </w:rPr>
          <w:t>Gráfico 1. San Francisco del Rincón. Porcentaje de respuestas “¿Usted se siente seguro en San Francisco del Rincón?”, 2021.</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_Toc96518683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10</w:t>
        </w:r>
        <w:r w:rsidR="00AE576C" w:rsidRPr="00AE576C">
          <w:rPr>
            <w:noProof/>
            <w:webHidden/>
            <w:sz w:val="18"/>
            <w:szCs w:val="18"/>
          </w:rPr>
          <w:fldChar w:fldCharType="end"/>
        </w:r>
      </w:hyperlink>
    </w:p>
    <w:p w14:paraId="072467AB" w14:textId="72728547" w:rsidR="00AE576C" w:rsidRPr="00AE576C" w:rsidRDefault="00D33945">
      <w:pPr>
        <w:pStyle w:val="Tabladeilustraciones"/>
        <w:tabs>
          <w:tab w:val="right" w:leader="dot" w:pos="8828"/>
        </w:tabs>
        <w:rPr>
          <w:rFonts w:eastAsiaTheme="minorEastAsia"/>
          <w:noProof/>
          <w:sz w:val="18"/>
          <w:szCs w:val="18"/>
          <w:lang w:eastAsia="es-MX"/>
        </w:rPr>
      </w:pPr>
      <w:hyperlink w:anchor="_Toc96518684" w:history="1">
        <w:r w:rsidR="00AE576C" w:rsidRPr="00AE576C">
          <w:rPr>
            <w:rStyle w:val="Hipervnculo"/>
            <w:rFonts w:ascii="Arial" w:hAnsi="Arial" w:cs="Arial"/>
            <w:noProof/>
            <w:sz w:val="18"/>
            <w:szCs w:val="18"/>
          </w:rPr>
          <w:t>Gráfico 2. San Francisco del Rincón. Porcentajes pregunta “¿Por qué no?” de Encuestas de consulta social, 2021.</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_Toc96518684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10</w:t>
        </w:r>
        <w:r w:rsidR="00AE576C" w:rsidRPr="00AE576C">
          <w:rPr>
            <w:noProof/>
            <w:webHidden/>
            <w:sz w:val="18"/>
            <w:szCs w:val="18"/>
          </w:rPr>
          <w:fldChar w:fldCharType="end"/>
        </w:r>
      </w:hyperlink>
    </w:p>
    <w:p w14:paraId="1AA9B8D4" w14:textId="16BDBBE8" w:rsidR="00AE576C" w:rsidRPr="00AE576C" w:rsidRDefault="00D33945">
      <w:pPr>
        <w:pStyle w:val="Tabladeilustraciones"/>
        <w:tabs>
          <w:tab w:val="right" w:leader="dot" w:pos="8828"/>
        </w:tabs>
        <w:rPr>
          <w:rFonts w:eastAsiaTheme="minorEastAsia"/>
          <w:noProof/>
          <w:sz w:val="18"/>
          <w:szCs w:val="18"/>
          <w:lang w:eastAsia="es-MX"/>
        </w:rPr>
      </w:pPr>
      <w:hyperlink w:anchor="_Toc96518685" w:history="1">
        <w:r w:rsidR="00AE576C" w:rsidRPr="00AE576C">
          <w:rPr>
            <w:rStyle w:val="Hipervnculo"/>
            <w:rFonts w:ascii="Arial" w:hAnsi="Arial" w:cs="Arial"/>
            <w:noProof/>
            <w:sz w:val="18"/>
            <w:szCs w:val="18"/>
          </w:rPr>
          <w:t>Gráfico 3. San Francisco del Rincón. Pirámide poblacional por grupos quinquenales. 2010 – 2020.</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_Toc96518685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28</w:t>
        </w:r>
        <w:r w:rsidR="00AE576C" w:rsidRPr="00AE576C">
          <w:rPr>
            <w:noProof/>
            <w:webHidden/>
            <w:sz w:val="18"/>
            <w:szCs w:val="18"/>
          </w:rPr>
          <w:fldChar w:fldCharType="end"/>
        </w:r>
      </w:hyperlink>
    </w:p>
    <w:p w14:paraId="7C246F35" w14:textId="7A720E23" w:rsidR="00AE576C" w:rsidRPr="00AE576C" w:rsidRDefault="00D33945">
      <w:pPr>
        <w:pStyle w:val="Tabladeilustraciones"/>
        <w:tabs>
          <w:tab w:val="right" w:leader="dot" w:pos="8828"/>
        </w:tabs>
        <w:rPr>
          <w:rFonts w:eastAsiaTheme="minorEastAsia"/>
          <w:noProof/>
          <w:sz w:val="18"/>
          <w:szCs w:val="18"/>
          <w:lang w:eastAsia="es-MX"/>
        </w:rPr>
      </w:pPr>
      <w:hyperlink w:anchor="_Toc96518686" w:history="1">
        <w:r w:rsidR="00AE576C" w:rsidRPr="00AE576C">
          <w:rPr>
            <w:rStyle w:val="Hipervnculo"/>
            <w:rFonts w:ascii="Arial" w:hAnsi="Arial" w:cs="Arial"/>
            <w:noProof/>
            <w:sz w:val="18"/>
            <w:szCs w:val="18"/>
          </w:rPr>
          <w:t>Gráfico 4. San Francisco del Rincón. Superficie sembrada-cosechada, 2018 y 2020.</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_Toc96518686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44</w:t>
        </w:r>
        <w:r w:rsidR="00AE576C" w:rsidRPr="00AE576C">
          <w:rPr>
            <w:noProof/>
            <w:webHidden/>
            <w:sz w:val="18"/>
            <w:szCs w:val="18"/>
          </w:rPr>
          <w:fldChar w:fldCharType="end"/>
        </w:r>
      </w:hyperlink>
    </w:p>
    <w:p w14:paraId="6F2AB13A" w14:textId="1CCB4E6D" w:rsidR="00A9164E" w:rsidRPr="00AE576C" w:rsidRDefault="00A9164E" w:rsidP="00B1199B">
      <w:pPr>
        <w:spacing w:before="240" w:after="240" w:line="240" w:lineRule="auto"/>
        <w:jc w:val="both"/>
        <w:rPr>
          <w:rFonts w:ascii="Arial" w:eastAsia="Times New Roman" w:hAnsi="Arial" w:cs="Arial"/>
          <w:i/>
          <w:iCs/>
          <w:sz w:val="20"/>
          <w:szCs w:val="20"/>
          <w:lang w:eastAsia="es-MX"/>
        </w:rPr>
      </w:pPr>
      <w:r w:rsidRPr="000A759F">
        <w:rPr>
          <w:rFonts w:ascii="Arial" w:eastAsia="Times New Roman" w:hAnsi="Arial" w:cs="Arial"/>
          <w:lang w:eastAsia="es-MX"/>
        </w:rPr>
        <w:fldChar w:fldCharType="end"/>
      </w:r>
      <w:r w:rsidRPr="00AE576C">
        <w:rPr>
          <w:rFonts w:ascii="Arial" w:eastAsia="Times New Roman" w:hAnsi="Arial" w:cs="Arial"/>
          <w:i/>
          <w:iCs/>
          <w:sz w:val="20"/>
          <w:szCs w:val="20"/>
          <w:lang w:eastAsia="es-MX"/>
        </w:rPr>
        <w:t>Tablas</w:t>
      </w:r>
    </w:p>
    <w:p w14:paraId="102B56E3" w14:textId="6DF083AC" w:rsidR="00AE576C" w:rsidRPr="00AE576C" w:rsidRDefault="007A634F">
      <w:pPr>
        <w:pStyle w:val="Tabladeilustraciones"/>
        <w:tabs>
          <w:tab w:val="right" w:leader="dot" w:pos="8828"/>
        </w:tabs>
        <w:rPr>
          <w:rFonts w:ascii="Arial" w:eastAsiaTheme="minorEastAsia" w:hAnsi="Arial" w:cs="Arial"/>
          <w:noProof/>
          <w:sz w:val="18"/>
          <w:szCs w:val="18"/>
          <w:lang w:eastAsia="es-MX"/>
        </w:rPr>
      </w:pPr>
      <w:r w:rsidRPr="00AE576C">
        <w:rPr>
          <w:rFonts w:ascii="Arial" w:eastAsia="Times New Roman" w:hAnsi="Arial" w:cs="Arial"/>
          <w:sz w:val="18"/>
          <w:szCs w:val="18"/>
          <w:lang w:eastAsia="es-MX"/>
        </w:rPr>
        <w:fldChar w:fldCharType="begin"/>
      </w:r>
      <w:r w:rsidRPr="00AE576C">
        <w:rPr>
          <w:rFonts w:ascii="Arial" w:eastAsia="Times New Roman" w:hAnsi="Arial" w:cs="Arial"/>
          <w:sz w:val="18"/>
          <w:szCs w:val="18"/>
          <w:lang w:eastAsia="es-MX"/>
        </w:rPr>
        <w:instrText xml:space="preserve"> TOC \h \z \c "Tabla" </w:instrText>
      </w:r>
      <w:r w:rsidRPr="00AE576C">
        <w:rPr>
          <w:rFonts w:ascii="Arial" w:eastAsia="Times New Roman" w:hAnsi="Arial" w:cs="Arial"/>
          <w:sz w:val="18"/>
          <w:szCs w:val="18"/>
          <w:lang w:eastAsia="es-MX"/>
        </w:rPr>
        <w:fldChar w:fldCharType="separate"/>
      </w:r>
      <w:hyperlink w:anchor="_Toc96518740" w:history="1">
        <w:r w:rsidR="00AE576C" w:rsidRPr="00AE576C">
          <w:rPr>
            <w:rStyle w:val="Hipervnculo"/>
            <w:rFonts w:ascii="Arial" w:hAnsi="Arial" w:cs="Arial"/>
            <w:noProof/>
            <w:sz w:val="18"/>
            <w:szCs w:val="18"/>
          </w:rPr>
          <w:t>Tabla 1.San Francisco del Rincón. Localidades con población urbana, 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_Toc96518740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27</w:t>
        </w:r>
        <w:r w:rsidR="00AE576C" w:rsidRPr="00AE576C">
          <w:rPr>
            <w:rFonts w:ascii="Arial" w:hAnsi="Arial" w:cs="Arial"/>
            <w:noProof/>
            <w:webHidden/>
            <w:sz w:val="18"/>
            <w:szCs w:val="18"/>
          </w:rPr>
          <w:fldChar w:fldCharType="end"/>
        </w:r>
      </w:hyperlink>
    </w:p>
    <w:p w14:paraId="69B10EE4" w14:textId="57F5A8DB"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41" w:history="1">
        <w:r w:rsidR="00AE576C" w:rsidRPr="00AE576C">
          <w:rPr>
            <w:rStyle w:val="Hipervnculo"/>
            <w:rFonts w:ascii="Arial" w:hAnsi="Arial" w:cs="Arial"/>
            <w:noProof/>
            <w:sz w:val="18"/>
            <w:szCs w:val="18"/>
          </w:rPr>
          <w:t>Tabla 2. San Francisco del Rincón. Población urbana y rural 2010-2020.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_Toc96518741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27</w:t>
        </w:r>
        <w:r w:rsidR="00AE576C" w:rsidRPr="00AE576C">
          <w:rPr>
            <w:rFonts w:ascii="Arial" w:hAnsi="Arial" w:cs="Arial"/>
            <w:noProof/>
            <w:webHidden/>
            <w:sz w:val="18"/>
            <w:szCs w:val="18"/>
          </w:rPr>
          <w:fldChar w:fldCharType="end"/>
        </w:r>
      </w:hyperlink>
    </w:p>
    <w:p w14:paraId="48952528" w14:textId="07573DB9"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42" w:history="1">
        <w:r w:rsidR="00AE576C" w:rsidRPr="00AE576C">
          <w:rPr>
            <w:rStyle w:val="Hipervnculo"/>
            <w:rFonts w:ascii="Arial" w:hAnsi="Arial" w:cs="Arial"/>
            <w:noProof/>
            <w:sz w:val="18"/>
            <w:szCs w:val="18"/>
          </w:rPr>
          <w:t>Tabla 3.San Francisco del Rincón. Discapacidad y limitación, 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_Toc96518742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36</w:t>
        </w:r>
        <w:r w:rsidR="00AE576C" w:rsidRPr="00AE576C">
          <w:rPr>
            <w:rFonts w:ascii="Arial" w:hAnsi="Arial" w:cs="Arial"/>
            <w:noProof/>
            <w:webHidden/>
            <w:sz w:val="18"/>
            <w:szCs w:val="18"/>
          </w:rPr>
          <w:fldChar w:fldCharType="end"/>
        </w:r>
      </w:hyperlink>
    </w:p>
    <w:p w14:paraId="1CBF51B1" w14:textId="256F22E1"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43" w:history="1">
        <w:r w:rsidR="00AE576C" w:rsidRPr="00AE576C">
          <w:rPr>
            <w:rStyle w:val="Hipervnculo"/>
            <w:rFonts w:ascii="Arial" w:hAnsi="Arial" w:cs="Arial"/>
            <w:noProof/>
            <w:sz w:val="18"/>
            <w:szCs w:val="18"/>
          </w:rPr>
          <w:t>Tabla 4.San Francisco del Rincón. Población femenina nacida en otra entidad, 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_Toc96518743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37</w:t>
        </w:r>
        <w:r w:rsidR="00AE576C" w:rsidRPr="00AE576C">
          <w:rPr>
            <w:rFonts w:ascii="Arial" w:hAnsi="Arial" w:cs="Arial"/>
            <w:noProof/>
            <w:webHidden/>
            <w:sz w:val="18"/>
            <w:szCs w:val="18"/>
          </w:rPr>
          <w:fldChar w:fldCharType="end"/>
        </w:r>
      </w:hyperlink>
    </w:p>
    <w:p w14:paraId="72ADA4D3" w14:textId="31B60C89"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44" w:history="1">
        <w:r w:rsidR="00AE576C" w:rsidRPr="00AE576C">
          <w:rPr>
            <w:rStyle w:val="Hipervnculo"/>
            <w:rFonts w:ascii="Arial" w:hAnsi="Arial" w:cs="Arial"/>
            <w:noProof/>
            <w:sz w:val="18"/>
            <w:szCs w:val="18"/>
          </w:rPr>
          <w:t>Tabla 5.San Francisco del Rincón. Condición de actividad económica según sexo. 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_Toc96518744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42</w:t>
        </w:r>
        <w:r w:rsidR="00AE576C" w:rsidRPr="00AE576C">
          <w:rPr>
            <w:rFonts w:ascii="Arial" w:hAnsi="Arial" w:cs="Arial"/>
            <w:noProof/>
            <w:webHidden/>
            <w:sz w:val="18"/>
            <w:szCs w:val="18"/>
          </w:rPr>
          <w:fldChar w:fldCharType="end"/>
        </w:r>
      </w:hyperlink>
    </w:p>
    <w:p w14:paraId="0A993555" w14:textId="4BB84F64"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45" w:history="1">
        <w:r w:rsidR="00AE576C" w:rsidRPr="00AE576C">
          <w:rPr>
            <w:rStyle w:val="Hipervnculo"/>
            <w:rFonts w:ascii="Arial" w:hAnsi="Arial" w:cs="Arial"/>
            <w:noProof/>
            <w:sz w:val="18"/>
            <w:szCs w:val="18"/>
          </w:rPr>
          <w:t>Tabla 6. San Francisco del Rincón. Principales localidades con población económicamente activa desocupada. 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_Toc96518745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42</w:t>
        </w:r>
        <w:r w:rsidR="00AE576C" w:rsidRPr="00AE576C">
          <w:rPr>
            <w:rFonts w:ascii="Arial" w:hAnsi="Arial" w:cs="Arial"/>
            <w:noProof/>
            <w:webHidden/>
            <w:sz w:val="18"/>
            <w:szCs w:val="18"/>
          </w:rPr>
          <w:fldChar w:fldCharType="end"/>
        </w:r>
      </w:hyperlink>
    </w:p>
    <w:p w14:paraId="329FA8F7" w14:textId="0AE94039"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46" w:history="1">
        <w:r w:rsidR="00AE576C" w:rsidRPr="00AE576C">
          <w:rPr>
            <w:rStyle w:val="Hipervnculo"/>
            <w:rFonts w:ascii="Arial" w:hAnsi="Arial" w:cs="Arial"/>
            <w:noProof/>
            <w:sz w:val="18"/>
            <w:szCs w:val="18"/>
          </w:rPr>
          <w:t>Tabla 7. San Francisco del Rincón. Población ocupada y su distribución porcentual según posición en el trabajo. 2015.</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_Toc96518746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43</w:t>
        </w:r>
        <w:r w:rsidR="00AE576C" w:rsidRPr="00AE576C">
          <w:rPr>
            <w:rFonts w:ascii="Arial" w:hAnsi="Arial" w:cs="Arial"/>
            <w:noProof/>
            <w:webHidden/>
            <w:sz w:val="18"/>
            <w:szCs w:val="18"/>
          </w:rPr>
          <w:fldChar w:fldCharType="end"/>
        </w:r>
      </w:hyperlink>
    </w:p>
    <w:p w14:paraId="3221D037" w14:textId="1D996BCD"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47" w:history="1">
        <w:r w:rsidR="00AE576C" w:rsidRPr="00AE576C">
          <w:rPr>
            <w:rStyle w:val="Hipervnculo"/>
            <w:rFonts w:ascii="Arial" w:hAnsi="Arial" w:cs="Arial"/>
            <w:noProof/>
            <w:sz w:val="18"/>
            <w:szCs w:val="18"/>
          </w:rPr>
          <w:t>Tabla 8. San Francisco del Rincón. PEA ocupada según sector de actividad económica, 2019.</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_Toc96518747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43</w:t>
        </w:r>
        <w:r w:rsidR="00AE576C" w:rsidRPr="00AE576C">
          <w:rPr>
            <w:rFonts w:ascii="Arial" w:hAnsi="Arial" w:cs="Arial"/>
            <w:noProof/>
            <w:webHidden/>
            <w:sz w:val="18"/>
            <w:szCs w:val="18"/>
          </w:rPr>
          <w:fldChar w:fldCharType="end"/>
        </w:r>
      </w:hyperlink>
    </w:p>
    <w:p w14:paraId="563DA891" w14:textId="45387C53"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48" w:history="1">
        <w:r w:rsidR="00AE576C" w:rsidRPr="00AE576C">
          <w:rPr>
            <w:rStyle w:val="Hipervnculo"/>
            <w:rFonts w:ascii="Arial" w:hAnsi="Arial" w:cs="Arial"/>
            <w:noProof/>
            <w:sz w:val="18"/>
            <w:szCs w:val="18"/>
          </w:rPr>
          <w:t>Tabla 9. San Francisco del Rincón. PIB Municipal, 2005</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_Toc96518748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44</w:t>
        </w:r>
        <w:r w:rsidR="00AE576C" w:rsidRPr="00AE576C">
          <w:rPr>
            <w:rFonts w:ascii="Arial" w:hAnsi="Arial" w:cs="Arial"/>
            <w:noProof/>
            <w:webHidden/>
            <w:sz w:val="18"/>
            <w:szCs w:val="18"/>
          </w:rPr>
          <w:fldChar w:fldCharType="end"/>
        </w:r>
      </w:hyperlink>
    </w:p>
    <w:p w14:paraId="1678B3AC" w14:textId="4573FF11"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49" w:history="1">
        <w:r w:rsidR="00AE576C" w:rsidRPr="00AE576C">
          <w:rPr>
            <w:rStyle w:val="Hipervnculo"/>
            <w:rFonts w:ascii="Arial" w:hAnsi="Arial" w:cs="Arial"/>
            <w:noProof/>
            <w:sz w:val="18"/>
            <w:szCs w:val="18"/>
          </w:rPr>
          <w:t>Tabla 10. San Francisco del Rincón. Unidades Económicas, 2003-203-2021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_Toc96518749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45</w:t>
        </w:r>
        <w:r w:rsidR="00AE576C" w:rsidRPr="00AE576C">
          <w:rPr>
            <w:rFonts w:ascii="Arial" w:hAnsi="Arial" w:cs="Arial"/>
            <w:noProof/>
            <w:webHidden/>
            <w:sz w:val="18"/>
            <w:szCs w:val="18"/>
          </w:rPr>
          <w:fldChar w:fldCharType="end"/>
        </w:r>
      </w:hyperlink>
    </w:p>
    <w:p w14:paraId="2F917DAA" w14:textId="23C6BFA5"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50" w:history="1">
        <w:r w:rsidR="00AE576C" w:rsidRPr="00AE576C">
          <w:rPr>
            <w:rStyle w:val="Hipervnculo"/>
            <w:rFonts w:ascii="Arial" w:hAnsi="Arial" w:cs="Arial"/>
            <w:noProof/>
            <w:sz w:val="18"/>
            <w:szCs w:val="18"/>
          </w:rPr>
          <w:t>Tabla 11. San Francisco del Rincón. Principales unidades económicas 2018-2021.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_Toc96518750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46</w:t>
        </w:r>
        <w:r w:rsidR="00AE576C" w:rsidRPr="00AE576C">
          <w:rPr>
            <w:rFonts w:ascii="Arial" w:hAnsi="Arial" w:cs="Arial"/>
            <w:noProof/>
            <w:webHidden/>
            <w:sz w:val="18"/>
            <w:szCs w:val="18"/>
          </w:rPr>
          <w:fldChar w:fldCharType="end"/>
        </w:r>
      </w:hyperlink>
    </w:p>
    <w:p w14:paraId="7B8EB4BA" w14:textId="5DFFF058"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51" w:history="1">
        <w:r w:rsidR="00AE576C" w:rsidRPr="00AE576C">
          <w:rPr>
            <w:rStyle w:val="Hipervnculo"/>
            <w:rFonts w:ascii="Arial" w:hAnsi="Arial" w:cs="Arial"/>
            <w:noProof/>
            <w:sz w:val="18"/>
            <w:szCs w:val="18"/>
          </w:rPr>
          <w:t>Tabla 12. San Francisco del Rincón. Unidades Económicas según rango de personal ocupado. 2021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_Toc96518751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47</w:t>
        </w:r>
        <w:r w:rsidR="00AE576C" w:rsidRPr="00AE576C">
          <w:rPr>
            <w:rFonts w:ascii="Arial" w:hAnsi="Arial" w:cs="Arial"/>
            <w:noProof/>
            <w:webHidden/>
            <w:sz w:val="18"/>
            <w:szCs w:val="18"/>
          </w:rPr>
          <w:fldChar w:fldCharType="end"/>
        </w:r>
      </w:hyperlink>
    </w:p>
    <w:p w14:paraId="2CB838D6" w14:textId="26D4E0F0"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52" w:history="1">
        <w:r w:rsidR="00AE576C" w:rsidRPr="00AE576C">
          <w:rPr>
            <w:rStyle w:val="Hipervnculo"/>
            <w:rFonts w:ascii="Arial" w:hAnsi="Arial" w:cs="Arial"/>
            <w:noProof/>
            <w:sz w:val="18"/>
            <w:szCs w:val="18"/>
          </w:rPr>
          <w:t>Tabla 13. San Francisco del Rincón. Servicios de alimentos relacionados con turismo 2013-2018.</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_Toc96518752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49</w:t>
        </w:r>
        <w:r w:rsidR="00AE576C" w:rsidRPr="00AE576C">
          <w:rPr>
            <w:rFonts w:ascii="Arial" w:hAnsi="Arial" w:cs="Arial"/>
            <w:noProof/>
            <w:webHidden/>
            <w:sz w:val="18"/>
            <w:szCs w:val="18"/>
          </w:rPr>
          <w:fldChar w:fldCharType="end"/>
        </w:r>
      </w:hyperlink>
    </w:p>
    <w:p w14:paraId="3269278F" w14:textId="7D7117F5"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53" w:history="1">
        <w:r w:rsidR="00AE576C" w:rsidRPr="00AE576C">
          <w:rPr>
            <w:rStyle w:val="Hipervnculo"/>
            <w:rFonts w:ascii="Arial" w:hAnsi="Arial" w:cs="Arial"/>
            <w:noProof/>
            <w:sz w:val="18"/>
            <w:szCs w:val="18"/>
          </w:rPr>
          <w:t>Tabla 14. San Francisco del Rincón. Principales establecimientos relacionados con turismo. 2016</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_Toc96518753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49</w:t>
        </w:r>
        <w:r w:rsidR="00AE576C" w:rsidRPr="00AE576C">
          <w:rPr>
            <w:rFonts w:ascii="Arial" w:hAnsi="Arial" w:cs="Arial"/>
            <w:noProof/>
            <w:webHidden/>
            <w:sz w:val="18"/>
            <w:szCs w:val="18"/>
          </w:rPr>
          <w:fldChar w:fldCharType="end"/>
        </w:r>
      </w:hyperlink>
    </w:p>
    <w:p w14:paraId="071F6D2C" w14:textId="02FA42A9"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54" w:history="1">
        <w:r w:rsidR="00AE576C" w:rsidRPr="00AE576C">
          <w:rPr>
            <w:rStyle w:val="Hipervnculo"/>
            <w:rFonts w:ascii="Arial" w:hAnsi="Arial" w:cs="Arial"/>
            <w:noProof/>
            <w:sz w:val="18"/>
            <w:szCs w:val="18"/>
          </w:rPr>
          <w:t>Tabla 15. San Francisco del Rincón. Usos de suelo y vegetación, 2009 y 2018.</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_Toc96518754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52</w:t>
        </w:r>
        <w:r w:rsidR="00AE576C" w:rsidRPr="00AE576C">
          <w:rPr>
            <w:rFonts w:ascii="Arial" w:hAnsi="Arial" w:cs="Arial"/>
            <w:noProof/>
            <w:webHidden/>
            <w:sz w:val="18"/>
            <w:szCs w:val="18"/>
          </w:rPr>
          <w:fldChar w:fldCharType="end"/>
        </w:r>
      </w:hyperlink>
    </w:p>
    <w:p w14:paraId="5BABEAC1" w14:textId="71AD589E"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55" w:history="1">
        <w:r w:rsidR="00AE576C" w:rsidRPr="00AE576C">
          <w:rPr>
            <w:rStyle w:val="Hipervnculo"/>
            <w:rFonts w:ascii="Arial" w:hAnsi="Arial" w:cs="Arial"/>
            <w:noProof/>
            <w:sz w:val="18"/>
            <w:szCs w:val="18"/>
          </w:rPr>
          <w:t>Tabla 16. San Francisco del Rincón. Balance de aguas subterráneas de los acuíferos, 2011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_Toc96518755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53</w:t>
        </w:r>
        <w:r w:rsidR="00AE576C" w:rsidRPr="00AE576C">
          <w:rPr>
            <w:rFonts w:ascii="Arial" w:hAnsi="Arial" w:cs="Arial"/>
            <w:noProof/>
            <w:webHidden/>
            <w:sz w:val="18"/>
            <w:szCs w:val="18"/>
          </w:rPr>
          <w:fldChar w:fldCharType="end"/>
        </w:r>
      </w:hyperlink>
    </w:p>
    <w:p w14:paraId="6D59C9AC" w14:textId="4B034474"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56" w:history="1">
        <w:r w:rsidR="00AE576C" w:rsidRPr="00AE576C">
          <w:rPr>
            <w:rStyle w:val="Hipervnculo"/>
            <w:rFonts w:ascii="Arial" w:hAnsi="Arial" w:cs="Arial"/>
            <w:noProof/>
            <w:sz w:val="18"/>
            <w:szCs w:val="18"/>
          </w:rPr>
          <w:t>Tabla 17. San Francisco del Rincón. Relación de asentamientos irregulares,2019.</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_Toc96518756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55</w:t>
        </w:r>
        <w:r w:rsidR="00AE576C" w:rsidRPr="00AE576C">
          <w:rPr>
            <w:rFonts w:ascii="Arial" w:hAnsi="Arial" w:cs="Arial"/>
            <w:noProof/>
            <w:webHidden/>
            <w:sz w:val="18"/>
            <w:szCs w:val="18"/>
          </w:rPr>
          <w:fldChar w:fldCharType="end"/>
        </w:r>
      </w:hyperlink>
    </w:p>
    <w:p w14:paraId="289ACA57" w14:textId="7F7A41E9"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57" w:history="1">
        <w:r w:rsidR="00AE576C" w:rsidRPr="00AE576C">
          <w:rPr>
            <w:rStyle w:val="Hipervnculo"/>
            <w:rFonts w:ascii="Arial" w:hAnsi="Arial" w:cs="Arial"/>
            <w:noProof/>
            <w:sz w:val="18"/>
            <w:szCs w:val="18"/>
          </w:rPr>
          <w:t>Tabla 18. San Francisco del Rincón. Relación de localidades con cercanía a cementerio.</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_Toc96518757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58</w:t>
        </w:r>
        <w:r w:rsidR="00AE576C" w:rsidRPr="00AE576C">
          <w:rPr>
            <w:rFonts w:ascii="Arial" w:hAnsi="Arial" w:cs="Arial"/>
            <w:noProof/>
            <w:webHidden/>
            <w:sz w:val="18"/>
            <w:szCs w:val="18"/>
          </w:rPr>
          <w:fldChar w:fldCharType="end"/>
        </w:r>
      </w:hyperlink>
    </w:p>
    <w:p w14:paraId="55513303" w14:textId="6D296595"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58" w:history="1">
        <w:r w:rsidR="00AE576C" w:rsidRPr="00AE576C">
          <w:rPr>
            <w:rStyle w:val="Hipervnculo"/>
            <w:rFonts w:ascii="Arial" w:hAnsi="Arial" w:cs="Arial"/>
            <w:noProof/>
            <w:sz w:val="18"/>
            <w:szCs w:val="18"/>
          </w:rPr>
          <w:t>Tabla 19. San Francisco del Rincón. Ingresos del municipio, 2019-2021.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_Toc96518758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60</w:t>
        </w:r>
        <w:r w:rsidR="00AE576C" w:rsidRPr="00AE576C">
          <w:rPr>
            <w:rFonts w:ascii="Arial" w:hAnsi="Arial" w:cs="Arial"/>
            <w:noProof/>
            <w:webHidden/>
            <w:sz w:val="18"/>
            <w:szCs w:val="18"/>
          </w:rPr>
          <w:fldChar w:fldCharType="end"/>
        </w:r>
      </w:hyperlink>
    </w:p>
    <w:p w14:paraId="271ED7E7" w14:textId="553C026A"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59" w:history="1">
        <w:r w:rsidR="00AE576C" w:rsidRPr="00AE576C">
          <w:rPr>
            <w:rStyle w:val="Hipervnculo"/>
            <w:rFonts w:ascii="Arial" w:hAnsi="Arial" w:cs="Arial"/>
            <w:noProof/>
            <w:sz w:val="18"/>
            <w:szCs w:val="18"/>
          </w:rPr>
          <w:t>Tabla 20. San Francisco del Rincón. Egresos del municipio, 2018-2020.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_Toc96518759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61</w:t>
        </w:r>
        <w:r w:rsidR="00AE576C" w:rsidRPr="00AE576C">
          <w:rPr>
            <w:rFonts w:ascii="Arial" w:hAnsi="Arial" w:cs="Arial"/>
            <w:noProof/>
            <w:webHidden/>
            <w:sz w:val="18"/>
            <w:szCs w:val="18"/>
          </w:rPr>
          <w:fldChar w:fldCharType="end"/>
        </w:r>
      </w:hyperlink>
    </w:p>
    <w:p w14:paraId="654D7C47" w14:textId="7387FDC8"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60" w:history="1">
        <w:r w:rsidR="00AE576C" w:rsidRPr="00AE576C">
          <w:rPr>
            <w:rStyle w:val="Hipervnculo"/>
            <w:rFonts w:ascii="Arial" w:hAnsi="Arial" w:cs="Arial"/>
            <w:noProof/>
            <w:sz w:val="18"/>
            <w:szCs w:val="18"/>
          </w:rPr>
          <w:t>Tabla 21. Índice Delictivo Zona 7 del Estado de Guanajuato 2015-2018.</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_Toc96518760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65</w:t>
        </w:r>
        <w:r w:rsidR="00AE576C" w:rsidRPr="00AE576C">
          <w:rPr>
            <w:rFonts w:ascii="Arial" w:hAnsi="Arial" w:cs="Arial"/>
            <w:noProof/>
            <w:webHidden/>
            <w:sz w:val="18"/>
            <w:szCs w:val="18"/>
          </w:rPr>
          <w:fldChar w:fldCharType="end"/>
        </w:r>
      </w:hyperlink>
    </w:p>
    <w:p w14:paraId="68A594F2" w14:textId="36C16258"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61" w:history="1">
        <w:r w:rsidR="00AE576C" w:rsidRPr="00AE576C">
          <w:rPr>
            <w:rStyle w:val="Hipervnculo"/>
            <w:rFonts w:ascii="Arial" w:hAnsi="Arial" w:cs="Arial"/>
            <w:noProof/>
            <w:sz w:val="18"/>
            <w:szCs w:val="18"/>
          </w:rPr>
          <w:t>Tabla 22. San Francisco del Rincón. Doce delitos de mayor incidencia anual, 2015-oct 2021.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_Toc96518761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66</w:t>
        </w:r>
        <w:r w:rsidR="00AE576C" w:rsidRPr="00AE576C">
          <w:rPr>
            <w:rFonts w:ascii="Arial" w:hAnsi="Arial" w:cs="Arial"/>
            <w:noProof/>
            <w:webHidden/>
            <w:sz w:val="18"/>
            <w:szCs w:val="18"/>
          </w:rPr>
          <w:fldChar w:fldCharType="end"/>
        </w:r>
      </w:hyperlink>
    </w:p>
    <w:p w14:paraId="334FE9FF" w14:textId="330FE366" w:rsidR="00AE576C" w:rsidRPr="00AE576C" w:rsidRDefault="00D33945">
      <w:pPr>
        <w:pStyle w:val="Tabladeilustraciones"/>
        <w:tabs>
          <w:tab w:val="right" w:leader="dot" w:pos="8828"/>
        </w:tabs>
        <w:rPr>
          <w:rFonts w:ascii="Arial" w:eastAsiaTheme="minorEastAsia" w:hAnsi="Arial" w:cs="Arial"/>
          <w:noProof/>
          <w:sz w:val="18"/>
          <w:szCs w:val="18"/>
          <w:lang w:eastAsia="es-MX"/>
        </w:rPr>
      </w:pPr>
      <w:hyperlink w:anchor="_Toc96518762" w:history="1">
        <w:r w:rsidR="00AE576C" w:rsidRPr="00AE576C">
          <w:rPr>
            <w:rStyle w:val="Hipervnculo"/>
            <w:rFonts w:ascii="Arial" w:hAnsi="Arial" w:cs="Arial"/>
            <w:noProof/>
            <w:sz w:val="18"/>
            <w:szCs w:val="18"/>
          </w:rPr>
          <w:t>Tabla 23. San Francisco del Rincón. Tipo de falta administrativa, 2013-2015.</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_Toc96518762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66</w:t>
        </w:r>
        <w:r w:rsidR="00AE576C" w:rsidRPr="00AE576C">
          <w:rPr>
            <w:rFonts w:ascii="Arial" w:hAnsi="Arial" w:cs="Arial"/>
            <w:noProof/>
            <w:webHidden/>
            <w:sz w:val="18"/>
            <w:szCs w:val="18"/>
          </w:rPr>
          <w:fldChar w:fldCharType="end"/>
        </w:r>
      </w:hyperlink>
    </w:p>
    <w:p w14:paraId="1CF9A682" w14:textId="1BD0AC90" w:rsidR="007A634F" w:rsidRPr="00AE576C" w:rsidRDefault="007A634F" w:rsidP="00B1199B">
      <w:pPr>
        <w:spacing w:before="240" w:after="240" w:line="240" w:lineRule="auto"/>
        <w:jc w:val="both"/>
        <w:rPr>
          <w:rFonts w:ascii="Arial" w:eastAsia="Times New Roman" w:hAnsi="Arial" w:cs="Arial"/>
          <w:sz w:val="18"/>
          <w:szCs w:val="18"/>
          <w:lang w:eastAsia="es-MX"/>
        </w:rPr>
      </w:pPr>
      <w:r w:rsidRPr="00AE576C">
        <w:rPr>
          <w:rFonts w:ascii="Arial" w:eastAsia="Times New Roman" w:hAnsi="Arial" w:cs="Arial"/>
          <w:sz w:val="18"/>
          <w:szCs w:val="18"/>
          <w:lang w:eastAsia="es-MX"/>
        </w:rPr>
        <w:fldChar w:fldCharType="end"/>
      </w:r>
    </w:p>
    <w:p w14:paraId="28A4FB63" w14:textId="77777777" w:rsidR="007A634F" w:rsidRPr="000A759F" w:rsidRDefault="007A634F" w:rsidP="00B1199B">
      <w:pPr>
        <w:spacing w:before="240" w:after="240" w:line="240" w:lineRule="auto"/>
        <w:jc w:val="both"/>
        <w:rPr>
          <w:rFonts w:ascii="Arial" w:eastAsia="Times New Roman" w:hAnsi="Arial" w:cs="Arial"/>
          <w:color w:val="000000"/>
          <w:lang w:eastAsia="es-MX"/>
        </w:rPr>
      </w:pPr>
    </w:p>
    <w:sectPr w:rsidR="007A634F" w:rsidRPr="000A759F" w:rsidSect="0023328E">
      <w:headerReference w:type="default" r:id="rId61"/>
      <w:footerReference w:type="default" r:id="rId62"/>
      <w:pgSz w:w="12240" w:h="15840" w:code="1"/>
      <w:pgMar w:top="1474" w:right="1701" w:bottom="136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96C8B" w14:textId="77777777" w:rsidR="00D33945" w:rsidRDefault="00D33945" w:rsidP="004505AE">
      <w:pPr>
        <w:spacing w:after="0" w:line="240" w:lineRule="auto"/>
      </w:pPr>
      <w:r>
        <w:separator/>
      </w:r>
    </w:p>
  </w:endnote>
  <w:endnote w:type="continuationSeparator" w:id="0">
    <w:p w14:paraId="4440840C" w14:textId="77777777" w:rsidR="00D33945" w:rsidRDefault="00D33945" w:rsidP="00450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estrial">
    <w:charset w:val="4D"/>
    <w:family w:val="auto"/>
    <w:pitch w:val="variable"/>
    <w:sig w:usb0="E00002FF" w:usb1="4000201F" w:usb2="08000029" w:usb3="00000000" w:csb0="00000193" w:csb1="00000000"/>
  </w:font>
  <w:font w:name="Helvetica Condensed">
    <w:altName w:val="Arial Narrow"/>
    <w:charset w:val="00"/>
    <w:family w:val="swiss"/>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Proxima Nova">
    <w:altName w:val="Tahoma"/>
    <w:panose1 w:val="00000000000000000000"/>
    <w:charset w:val="4D"/>
    <w:family w:val="auto"/>
    <w:notTrueType/>
    <w:pitch w:val="variable"/>
    <w:sig w:usb0="800000AF" w:usb1="5000E0FB" w:usb2="00000000" w:usb3="00000000" w:csb0="0000019B" w:csb1="00000000"/>
  </w:font>
  <w:font w:name="Baloo">
    <w:charset w:val="00"/>
    <w:family w:val="script"/>
    <w:pitch w:val="variable"/>
    <w:sig w:usb0="A000807F" w:usb1="4000207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ADB5" w14:textId="0785F14A" w:rsidR="00ED1728" w:rsidRDefault="00ED1728" w:rsidP="00CF5F1E">
    <w:pPr>
      <w:pStyle w:val="Piedepgina"/>
      <w:jc w:val="center"/>
      <w:rPr>
        <w:i/>
        <w:color w:val="808080" w:themeColor="background1" w:themeShade="80"/>
        <w:sz w:val="18"/>
      </w:rPr>
    </w:pPr>
  </w:p>
  <w:p w14:paraId="3886588F" w14:textId="77777777" w:rsidR="00ED1728" w:rsidRPr="00096416" w:rsidRDefault="00ED1728" w:rsidP="00CF5F1E">
    <w:pPr>
      <w:pStyle w:val="Piedepgina"/>
      <w:jc w:val="center"/>
      <w:rPr>
        <w:i/>
        <w:color w:val="808080" w:themeColor="background1" w:themeShade="8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0FE56" w14:textId="77777777" w:rsidR="00D33945" w:rsidRDefault="00D33945" w:rsidP="004505AE">
      <w:pPr>
        <w:spacing w:after="0" w:line="240" w:lineRule="auto"/>
      </w:pPr>
      <w:r>
        <w:separator/>
      </w:r>
    </w:p>
  </w:footnote>
  <w:footnote w:type="continuationSeparator" w:id="0">
    <w:p w14:paraId="55FC2839" w14:textId="77777777" w:rsidR="00D33945" w:rsidRDefault="00D33945" w:rsidP="004505AE">
      <w:pPr>
        <w:spacing w:after="0" w:line="240" w:lineRule="auto"/>
      </w:pPr>
      <w:r>
        <w:continuationSeparator/>
      </w:r>
    </w:p>
  </w:footnote>
  <w:footnote w:id="1">
    <w:p w14:paraId="1F509793" w14:textId="5916D717" w:rsidR="00ED1728" w:rsidRPr="005D1148" w:rsidRDefault="00ED1728" w:rsidP="00DA2D68">
      <w:pPr>
        <w:pStyle w:val="Textonotapie"/>
        <w:rPr>
          <w:rFonts w:ascii="Arial" w:hAnsi="Arial" w:cs="Arial"/>
          <w:i/>
          <w:iCs/>
          <w:sz w:val="16"/>
          <w:szCs w:val="16"/>
        </w:rPr>
      </w:pPr>
      <w:r w:rsidRPr="005D1148">
        <w:rPr>
          <w:rStyle w:val="Refdenotaalpie"/>
          <w:rFonts w:ascii="Arial" w:hAnsi="Arial" w:cs="Arial"/>
          <w:i/>
          <w:iCs/>
          <w:sz w:val="16"/>
          <w:szCs w:val="16"/>
        </w:rPr>
        <w:footnoteRef/>
      </w:r>
      <w:r w:rsidRPr="005D1148">
        <w:rPr>
          <w:rFonts w:ascii="Arial" w:hAnsi="Arial" w:cs="Arial"/>
          <w:i/>
          <w:iCs/>
          <w:sz w:val="16"/>
          <w:szCs w:val="16"/>
        </w:rPr>
        <w:t xml:space="preserve"> </w:t>
      </w:r>
      <w:r w:rsidRPr="005D1148">
        <w:rPr>
          <w:rFonts w:ascii="Arial" w:eastAsia="Calibri" w:hAnsi="Arial" w:cs="Arial"/>
          <w:i/>
          <w:iCs/>
          <w:sz w:val="16"/>
          <w:szCs w:val="16"/>
        </w:rPr>
        <w:t>Periódico Oficial del Gobierno del Estado de Guanajuato número 32, Año III, Tomo IV, del 18-10-1917. Última Reforma: P.O. Núm. 179, Segunda Parte, 07-09-2020.</w:t>
      </w:r>
    </w:p>
  </w:footnote>
  <w:footnote w:id="2">
    <w:p w14:paraId="6F7BB44D" w14:textId="3366DD6F" w:rsidR="00ED1728" w:rsidRDefault="00ED1728">
      <w:pPr>
        <w:pStyle w:val="Textonotapie"/>
      </w:pPr>
      <w:r w:rsidRPr="005D1148">
        <w:rPr>
          <w:rStyle w:val="Refdenotaalpie"/>
          <w:rFonts w:ascii="Arial" w:hAnsi="Arial" w:cs="Arial"/>
          <w:i/>
          <w:iCs/>
          <w:sz w:val="16"/>
          <w:szCs w:val="16"/>
        </w:rPr>
        <w:footnoteRef/>
      </w:r>
      <w:r w:rsidRPr="005D1148">
        <w:rPr>
          <w:rFonts w:ascii="Arial" w:hAnsi="Arial" w:cs="Arial"/>
          <w:i/>
          <w:iCs/>
          <w:sz w:val="16"/>
          <w:szCs w:val="16"/>
        </w:rPr>
        <w:t xml:space="preserve"> </w:t>
      </w:r>
      <w:r w:rsidRPr="005D1148">
        <w:rPr>
          <w:rFonts w:ascii="Arial" w:eastAsia="Calibri" w:hAnsi="Arial" w:cs="Arial"/>
          <w:i/>
          <w:iCs/>
          <w:sz w:val="16"/>
          <w:szCs w:val="16"/>
        </w:rPr>
        <w:t>Periódico Oficial del Gobierno del Estado de Guanajuato número 206, Tercera Parte, del 27-12-2011.</w:t>
      </w:r>
      <w:r w:rsidRPr="005D1148">
        <w:rPr>
          <w:rFonts w:ascii="Arial" w:hAnsi="Arial" w:cs="Arial"/>
          <w:i/>
          <w:iCs/>
          <w:sz w:val="16"/>
          <w:szCs w:val="16"/>
        </w:rPr>
        <w:t xml:space="preserve"> </w:t>
      </w:r>
      <w:r w:rsidRPr="005D1148">
        <w:rPr>
          <w:rFonts w:ascii="Arial" w:eastAsia="Calibri" w:hAnsi="Arial" w:cs="Arial"/>
          <w:i/>
          <w:iCs/>
          <w:sz w:val="16"/>
          <w:szCs w:val="16"/>
        </w:rPr>
        <w:t>Última Reforma: P.O. Núm. 190, Décima Tercera Parte, 21-09-2018.</w:t>
      </w:r>
    </w:p>
  </w:footnote>
  <w:footnote w:id="3">
    <w:p w14:paraId="6EB31F9F" w14:textId="5F6AF375" w:rsidR="00ED1728" w:rsidRPr="005D1148" w:rsidRDefault="00ED1728">
      <w:pPr>
        <w:pStyle w:val="Textonotapie"/>
        <w:rPr>
          <w:rFonts w:ascii="Arial" w:hAnsi="Arial" w:cs="Arial"/>
          <w:i/>
          <w:iCs/>
          <w:sz w:val="16"/>
          <w:szCs w:val="16"/>
        </w:rPr>
      </w:pPr>
      <w:r w:rsidRPr="005D1148">
        <w:rPr>
          <w:rStyle w:val="Refdenotaalpie"/>
          <w:rFonts w:ascii="Arial" w:hAnsi="Arial" w:cs="Arial"/>
          <w:i/>
          <w:iCs/>
          <w:sz w:val="16"/>
          <w:szCs w:val="16"/>
        </w:rPr>
        <w:footnoteRef/>
      </w:r>
      <w:r w:rsidRPr="005D1148">
        <w:rPr>
          <w:rFonts w:ascii="Arial" w:hAnsi="Arial" w:cs="Arial"/>
          <w:i/>
          <w:iCs/>
          <w:sz w:val="16"/>
          <w:szCs w:val="16"/>
        </w:rPr>
        <w:t xml:space="preserve"> </w:t>
      </w:r>
      <w:r w:rsidRPr="005D1148">
        <w:rPr>
          <w:rFonts w:ascii="Arial" w:eastAsia="Calibri" w:hAnsi="Arial" w:cs="Arial"/>
          <w:i/>
          <w:iCs/>
          <w:sz w:val="16"/>
          <w:szCs w:val="16"/>
        </w:rPr>
        <w:t>Periódico Oficial del Gobierno del Estado de Guanajuato número 132, Quinta Parte, del 17-09-2012.</w:t>
      </w:r>
      <w:r w:rsidRPr="005D1148">
        <w:rPr>
          <w:rFonts w:ascii="Arial" w:hAnsi="Arial" w:cs="Arial"/>
          <w:i/>
          <w:iCs/>
          <w:sz w:val="16"/>
          <w:szCs w:val="16"/>
        </w:rPr>
        <w:t xml:space="preserve"> </w:t>
      </w:r>
      <w:r w:rsidRPr="005D1148">
        <w:rPr>
          <w:rFonts w:ascii="Arial" w:eastAsia="Calibri" w:hAnsi="Arial" w:cs="Arial"/>
          <w:i/>
          <w:iCs/>
          <w:sz w:val="16"/>
          <w:szCs w:val="16"/>
        </w:rPr>
        <w:t>Última Reforma: P.O. Núm. 17, Segunda Parte, 29-01-2016.</w:t>
      </w:r>
    </w:p>
  </w:footnote>
  <w:footnote w:id="4">
    <w:p w14:paraId="0821BFA8" w14:textId="60347BAA" w:rsidR="00ED1728" w:rsidRPr="00AC7E51" w:rsidRDefault="00ED1728">
      <w:pPr>
        <w:pStyle w:val="Textonotapie"/>
      </w:pPr>
      <w:r w:rsidRPr="005D1148">
        <w:rPr>
          <w:rStyle w:val="Refdenotaalpie"/>
          <w:rFonts w:ascii="Arial" w:hAnsi="Arial" w:cs="Arial"/>
          <w:i/>
          <w:iCs/>
          <w:sz w:val="16"/>
          <w:szCs w:val="16"/>
        </w:rPr>
        <w:footnoteRef/>
      </w:r>
      <w:r w:rsidRPr="005D1148">
        <w:rPr>
          <w:rFonts w:ascii="Arial" w:hAnsi="Arial" w:cs="Arial"/>
          <w:i/>
          <w:iCs/>
          <w:sz w:val="16"/>
          <w:szCs w:val="16"/>
        </w:rPr>
        <w:t xml:space="preserve"> </w:t>
      </w:r>
      <w:r w:rsidRPr="005D1148">
        <w:rPr>
          <w:rFonts w:ascii="Arial" w:eastAsia="Calibri" w:hAnsi="Arial" w:cs="Arial"/>
          <w:i/>
          <w:iCs/>
          <w:sz w:val="16"/>
          <w:szCs w:val="16"/>
        </w:rPr>
        <w:t>Periódico Oficial del Gobierno del Estado de Guanajuato número 146, Cuarta Parte, del 11-09-2012.</w:t>
      </w:r>
      <w:r w:rsidRPr="005D1148">
        <w:rPr>
          <w:rFonts w:ascii="Arial" w:hAnsi="Arial" w:cs="Arial"/>
          <w:i/>
          <w:iCs/>
          <w:sz w:val="16"/>
          <w:szCs w:val="16"/>
        </w:rPr>
        <w:t xml:space="preserve"> </w:t>
      </w:r>
      <w:r w:rsidRPr="005D1148">
        <w:rPr>
          <w:rFonts w:ascii="Arial" w:eastAsia="Calibri" w:hAnsi="Arial" w:cs="Arial"/>
          <w:i/>
          <w:iCs/>
          <w:sz w:val="16"/>
          <w:szCs w:val="16"/>
        </w:rPr>
        <w:t>Última Reforma: P.O. Núm. 191, Tercera Parte, 24-09-2021.</w:t>
      </w:r>
    </w:p>
  </w:footnote>
  <w:footnote w:id="5">
    <w:p w14:paraId="737DC79C" w14:textId="20DF8CDC" w:rsidR="00ED1728" w:rsidRPr="00023192" w:rsidRDefault="00ED1728" w:rsidP="0031376D">
      <w:pPr>
        <w:pStyle w:val="Textonotapie"/>
        <w:rPr>
          <w:rFonts w:ascii="Arial" w:hAnsi="Arial" w:cs="Arial"/>
          <w:i/>
          <w:iCs/>
          <w:sz w:val="14"/>
          <w:szCs w:val="14"/>
        </w:rPr>
      </w:pPr>
      <w:r w:rsidRPr="00023192">
        <w:rPr>
          <w:rStyle w:val="Refdenotaalpie"/>
          <w:rFonts w:ascii="Arial" w:hAnsi="Arial" w:cs="Arial"/>
          <w:i/>
          <w:iCs/>
          <w:sz w:val="14"/>
          <w:szCs w:val="14"/>
        </w:rPr>
        <w:footnoteRef/>
      </w:r>
      <w:r w:rsidRPr="00023192">
        <w:rPr>
          <w:rFonts w:ascii="Arial" w:hAnsi="Arial" w:cs="Arial"/>
          <w:i/>
          <w:iCs/>
          <w:sz w:val="14"/>
          <w:szCs w:val="14"/>
        </w:rPr>
        <w:t>Programa de Gobierno Municipal 2018-2021, fecha de publicación POE 04/julio/2019</w:t>
      </w:r>
    </w:p>
  </w:footnote>
  <w:footnote w:id="6">
    <w:p w14:paraId="16BC7F44" w14:textId="2808B03A" w:rsidR="00ED1728" w:rsidRPr="00023192" w:rsidRDefault="00ED1728" w:rsidP="00F67169">
      <w:pPr>
        <w:pStyle w:val="Textonotapie"/>
        <w:rPr>
          <w:rFonts w:ascii="Arial" w:hAnsi="Arial" w:cs="Arial"/>
          <w:i/>
          <w:iCs/>
          <w:sz w:val="14"/>
          <w:szCs w:val="14"/>
        </w:rPr>
      </w:pPr>
      <w:r w:rsidRPr="00023192">
        <w:rPr>
          <w:rStyle w:val="Refdenotaalpie"/>
          <w:rFonts w:ascii="Arial" w:hAnsi="Arial" w:cs="Arial"/>
          <w:i/>
          <w:iCs/>
          <w:sz w:val="14"/>
          <w:szCs w:val="14"/>
        </w:rPr>
        <w:footnoteRef/>
      </w:r>
      <w:r w:rsidRPr="00023192">
        <w:rPr>
          <w:rFonts w:ascii="Arial" w:hAnsi="Arial" w:cs="Arial"/>
          <w:i/>
          <w:iCs/>
          <w:sz w:val="14"/>
          <w:szCs w:val="14"/>
        </w:rPr>
        <w:t>INEGI. Marco Geoestadístico Municipal. 2020</w:t>
      </w:r>
    </w:p>
  </w:footnote>
  <w:footnote w:id="7">
    <w:p w14:paraId="586AFF29" w14:textId="77777777" w:rsidR="00ED1728" w:rsidRPr="00DE4307" w:rsidRDefault="00ED1728" w:rsidP="00F67169">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IPLANEG. Instituto de Planeación del Estado de Guanajuato</w:t>
      </w:r>
    </w:p>
  </w:footnote>
  <w:footnote w:id="8">
    <w:p w14:paraId="574FBB98" w14:textId="77777777" w:rsidR="00ED1728" w:rsidRPr="00DE4307" w:rsidRDefault="00ED1728" w:rsidP="00822FC6">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Censo de Población y Vivienda 2020 </w:t>
      </w:r>
      <w:hyperlink r:id="rId1" w:history="1">
        <w:r w:rsidRPr="00DE4307">
          <w:rPr>
            <w:rStyle w:val="Hipervnculo"/>
            <w:rFonts w:ascii="Arial" w:hAnsi="Arial" w:cs="Arial"/>
            <w:i/>
            <w:iCs/>
            <w:color w:val="auto"/>
            <w:sz w:val="16"/>
            <w:szCs w:val="16"/>
          </w:rPr>
          <w:t>https://www.inegi.org.mx/programas/ccpv/2020/</w:t>
        </w:r>
      </w:hyperlink>
    </w:p>
  </w:footnote>
  <w:footnote w:id="9">
    <w:p w14:paraId="742562A2" w14:textId="77777777" w:rsidR="00ED1728" w:rsidRPr="00DE4307" w:rsidRDefault="00ED1728" w:rsidP="00270EDE">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Banco de Información del Censo de Población y Vivienda 2020 </w:t>
      </w:r>
      <w:hyperlink r:id="rId2" w:history="1">
        <w:r w:rsidRPr="00DE4307">
          <w:rPr>
            <w:rStyle w:val="Hipervnculo"/>
            <w:rFonts w:ascii="Arial" w:hAnsi="Arial" w:cs="Arial"/>
            <w:i/>
            <w:iCs/>
            <w:color w:val="auto"/>
            <w:sz w:val="16"/>
            <w:szCs w:val="16"/>
          </w:rPr>
          <w:t>https://inegi.org.mx/app/descarga/?ag=14&amp;ti=7</w:t>
        </w:r>
      </w:hyperlink>
    </w:p>
  </w:footnote>
  <w:footnote w:id="10">
    <w:p w14:paraId="6A37836C" w14:textId="73AE647E" w:rsidR="00ED1728" w:rsidRPr="00DE4307" w:rsidRDefault="00ED1728">
      <w:pPr>
        <w:pStyle w:val="Textonotapie"/>
      </w:pPr>
      <w:r w:rsidRPr="00DE4307">
        <w:rPr>
          <w:rStyle w:val="Refdenotaalpie"/>
          <w:rFonts w:ascii="Arial" w:hAnsi="Arial" w:cs="Arial"/>
          <w:i/>
          <w:iCs/>
          <w:sz w:val="16"/>
          <w:szCs w:val="16"/>
        </w:rPr>
        <w:footnoteRef/>
      </w:r>
      <w:r w:rsidRPr="00DE4307">
        <w:rPr>
          <w:rFonts w:ascii="Arial" w:hAnsi="Arial" w:cs="Arial"/>
          <w:i/>
          <w:iCs/>
          <w:sz w:val="16"/>
          <w:szCs w:val="16"/>
        </w:rPr>
        <w:t xml:space="preserve"> Ídem.</w:t>
      </w:r>
    </w:p>
  </w:footnote>
  <w:footnote w:id="11">
    <w:p w14:paraId="1E404B79" w14:textId="28EEE149" w:rsidR="00ED1728" w:rsidRPr="00DE4307" w:rsidRDefault="00ED1728" w:rsidP="0074756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Sistema de Consulta de Integración Territorial, Entorno Urbano y Localidad (SCITEL), población. 2020 </w:t>
      </w:r>
      <w:hyperlink r:id="rId3" w:history="1">
        <w:r w:rsidRPr="00DE4307">
          <w:rPr>
            <w:rStyle w:val="Hipervnculo"/>
            <w:rFonts w:ascii="Arial" w:hAnsi="Arial" w:cs="Arial"/>
            <w:i/>
            <w:iCs/>
            <w:color w:val="auto"/>
            <w:sz w:val="16"/>
            <w:szCs w:val="16"/>
          </w:rPr>
          <w:t>https://www.inegi.org.mx/app/scitel/Default?ev=9</w:t>
        </w:r>
      </w:hyperlink>
    </w:p>
  </w:footnote>
  <w:footnote w:id="12">
    <w:p w14:paraId="0411D673" w14:textId="06FBE718" w:rsidR="00ED1728" w:rsidRPr="00DE4307" w:rsidRDefault="00ED1728">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Sistema de Consulta de Integración Territorial, Entorno Urbano y Localidad (SCITEL), número de habitantes. 2020 </w:t>
      </w:r>
      <w:hyperlink r:id="rId4" w:history="1">
        <w:r w:rsidRPr="00DE4307">
          <w:rPr>
            <w:rStyle w:val="Hipervnculo"/>
            <w:rFonts w:ascii="Arial" w:hAnsi="Arial" w:cs="Arial"/>
            <w:i/>
            <w:iCs/>
            <w:color w:val="auto"/>
            <w:sz w:val="16"/>
            <w:szCs w:val="16"/>
          </w:rPr>
          <w:t>https://www.inegi.org.mx/app/scitel/Default?ev=9</w:t>
        </w:r>
      </w:hyperlink>
    </w:p>
  </w:footnote>
  <w:footnote w:id="13">
    <w:p w14:paraId="6D279058" w14:textId="62D371E5" w:rsidR="00ED1728" w:rsidRPr="00DE4307" w:rsidRDefault="00ED1728">
      <w:pPr>
        <w:pStyle w:val="Textonotapie"/>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Sistema de Consulta de Integración Territorial, Entorno Urbano y Localidad (SCITEL), número de localidades. 2020 </w:t>
      </w:r>
      <w:hyperlink r:id="rId5" w:history="1">
        <w:r w:rsidRPr="00DE4307">
          <w:rPr>
            <w:rStyle w:val="Hipervnculo"/>
            <w:rFonts w:ascii="Arial" w:hAnsi="Arial" w:cs="Arial"/>
            <w:i/>
            <w:iCs/>
            <w:color w:val="auto"/>
            <w:sz w:val="16"/>
            <w:szCs w:val="16"/>
          </w:rPr>
          <w:t>https://www.inegi.org.mx/app/scitel/Default?ev=9</w:t>
        </w:r>
      </w:hyperlink>
    </w:p>
  </w:footnote>
  <w:footnote w:id="14">
    <w:p w14:paraId="239C351B" w14:textId="77777777" w:rsidR="00ED1728" w:rsidRPr="00DE4307" w:rsidRDefault="00ED1728" w:rsidP="00F67169">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INEGI. Censo de Población y Vivienda 2020. (</w:t>
      </w:r>
      <w:hyperlink r:id="rId6" w:history="1">
        <w:r w:rsidRPr="00DE4307">
          <w:rPr>
            <w:rStyle w:val="Hipervnculo"/>
            <w:rFonts w:ascii="Arial" w:hAnsi="Arial" w:cs="Arial"/>
            <w:i/>
            <w:iCs/>
            <w:color w:val="auto"/>
            <w:sz w:val="16"/>
            <w:szCs w:val="16"/>
          </w:rPr>
          <w:t>https://www.inegi.org.mx/programas/ccpv/2020/</w:t>
        </w:r>
      </w:hyperlink>
      <w:r w:rsidRPr="00DE4307">
        <w:rPr>
          <w:rFonts w:ascii="Arial" w:hAnsi="Arial" w:cs="Arial"/>
          <w:i/>
          <w:iCs/>
          <w:sz w:val="16"/>
          <w:szCs w:val="16"/>
        </w:rPr>
        <w:t>).</w:t>
      </w:r>
    </w:p>
  </w:footnote>
  <w:footnote w:id="15">
    <w:p w14:paraId="357CD21D" w14:textId="24DE7237" w:rsidR="00ED1728" w:rsidRPr="00DE4307" w:rsidRDefault="00ED1728">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Banco de Información del Censo de Población y Vivienda 2020, población por grupos quinquenales. (</w:t>
      </w:r>
      <w:hyperlink r:id="rId7" w:history="1">
        <w:r w:rsidRPr="00DE4307">
          <w:rPr>
            <w:rStyle w:val="Hipervnculo"/>
            <w:rFonts w:ascii="Arial" w:hAnsi="Arial" w:cs="Arial"/>
            <w:i/>
            <w:iCs/>
            <w:color w:val="auto"/>
            <w:sz w:val="16"/>
            <w:szCs w:val="16"/>
          </w:rPr>
          <w:t>https://inegi.org.mx/app/descarga/?ag=14&amp;ti=7</w:t>
        </w:r>
      </w:hyperlink>
      <w:r w:rsidRPr="00DE4307">
        <w:rPr>
          <w:rFonts w:ascii="Arial" w:hAnsi="Arial" w:cs="Arial"/>
          <w:i/>
          <w:iCs/>
          <w:sz w:val="16"/>
          <w:szCs w:val="16"/>
        </w:rPr>
        <w:t>).</w:t>
      </w:r>
    </w:p>
  </w:footnote>
  <w:footnote w:id="16">
    <w:p w14:paraId="3AADFF9C" w14:textId="565F8F68" w:rsidR="00ED1728" w:rsidRPr="00DE4307" w:rsidRDefault="00ED1728" w:rsidP="00F67169">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INEGI. Banco de Información del Censo de Población y Vivienda 2020, razón de dependencia. (</w:t>
      </w:r>
      <w:hyperlink r:id="rId8" w:history="1">
        <w:r w:rsidRPr="00DE4307">
          <w:rPr>
            <w:rStyle w:val="Hipervnculo"/>
            <w:rFonts w:ascii="Arial" w:hAnsi="Arial" w:cs="Arial"/>
            <w:i/>
            <w:iCs/>
            <w:color w:val="auto"/>
            <w:sz w:val="16"/>
            <w:szCs w:val="16"/>
          </w:rPr>
          <w:t>https://inegi.org.mx/app/descarga/?ag=14&amp;ti=7</w:t>
        </w:r>
      </w:hyperlink>
      <w:r w:rsidRPr="00DE4307">
        <w:rPr>
          <w:rFonts w:ascii="Arial" w:hAnsi="Arial" w:cs="Arial"/>
          <w:i/>
          <w:iCs/>
          <w:sz w:val="16"/>
          <w:szCs w:val="16"/>
        </w:rPr>
        <w:t>).</w:t>
      </w:r>
    </w:p>
  </w:footnote>
  <w:footnote w:id="17">
    <w:p w14:paraId="579AE2AE" w14:textId="457EA629" w:rsidR="00ED1728" w:rsidRPr="00DE4307" w:rsidRDefault="00ED1728">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Banco de Información del Censo de Población y Vivienda 2020, situación conyugal. (</w:t>
      </w:r>
      <w:hyperlink r:id="rId9" w:history="1">
        <w:r w:rsidRPr="00DE4307">
          <w:rPr>
            <w:rStyle w:val="Hipervnculo"/>
            <w:rFonts w:ascii="Arial" w:hAnsi="Arial" w:cs="Arial"/>
            <w:i/>
            <w:iCs/>
            <w:color w:val="auto"/>
            <w:sz w:val="16"/>
            <w:szCs w:val="16"/>
          </w:rPr>
          <w:t>https://inegi.org.mx/app/descarga/?ag=14&amp;ti=7</w:t>
        </w:r>
      </w:hyperlink>
      <w:r w:rsidRPr="00DE4307">
        <w:rPr>
          <w:rFonts w:ascii="Arial" w:hAnsi="Arial" w:cs="Arial"/>
          <w:i/>
          <w:iCs/>
          <w:sz w:val="16"/>
          <w:szCs w:val="16"/>
        </w:rPr>
        <w:t>).</w:t>
      </w:r>
    </w:p>
  </w:footnote>
  <w:footnote w:id="18">
    <w:p w14:paraId="4033E35B" w14:textId="39BD8D50" w:rsidR="00ED1728" w:rsidRPr="00DE4307" w:rsidRDefault="00ED1728" w:rsidP="00F67169">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Banco de Información del Censo de Población y Vivienda, hogares 2020 </w:t>
      </w:r>
      <w:hyperlink r:id="rId10" w:history="1">
        <w:r w:rsidRPr="00DE4307">
          <w:rPr>
            <w:rStyle w:val="Hipervnculo"/>
            <w:rFonts w:ascii="Arial" w:hAnsi="Arial" w:cs="Arial"/>
            <w:i/>
            <w:iCs/>
            <w:color w:val="auto"/>
            <w:sz w:val="16"/>
            <w:szCs w:val="16"/>
          </w:rPr>
          <w:t>https://inegi.org.mx/app/descarga/?ag=14&amp;ti=7</w:t>
        </w:r>
      </w:hyperlink>
    </w:p>
  </w:footnote>
  <w:footnote w:id="19">
    <w:p w14:paraId="21A5F22D" w14:textId="77777777" w:rsidR="00ED1728" w:rsidRPr="00DE4307" w:rsidRDefault="00ED1728" w:rsidP="00F67169">
      <w:pPr>
        <w:pStyle w:val="Textonotapie"/>
      </w:pPr>
      <w:r w:rsidRPr="00DE4307">
        <w:rPr>
          <w:rStyle w:val="Refdenotaalpie"/>
          <w:rFonts w:ascii="Arial" w:hAnsi="Arial" w:cs="Arial"/>
          <w:i/>
          <w:iCs/>
          <w:sz w:val="16"/>
          <w:szCs w:val="16"/>
        </w:rPr>
        <w:footnoteRef/>
      </w:r>
      <w:r w:rsidRPr="00DE4307">
        <w:rPr>
          <w:rFonts w:ascii="Arial" w:hAnsi="Arial" w:cs="Arial"/>
          <w:i/>
          <w:iCs/>
          <w:sz w:val="16"/>
          <w:szCs w:val="16"/>
        </w:rPr>
        <w:t xml:space="preserve">Secretaría del Bienestar. Informes anuales sobre la situación de pobreza y rezago social por entidad federativa, 2021. </w:t>
      </w:r>
      <w:hyperlink r:id="rId11" w:history="1">
        <w:r w:rsidRPr="00DE4307">
          <w:rPr>
            <w:rStyle w:val="Hipervnculo"/>
            <w:rFonts w:ascii="Arial" w:hAnsi="Arial" w:cs="Arial"/>
            <w:i/>
            <w:iCs/>
            <w:color w:val="auto"/>
            <w:sz w:val="16"/>
            <w:szCs w:val="16"/>
          </w:rPr>
          <w:t>https://www.gob.mx/cms/uploads/attachment/file/611252/Informe_anual_2021_mun_11031.pdf</w:t>
        </w:r>
      </w:hyperlink>
    </w:p>
  </w:footnote>
  <w:footnote w:id="20">
    <w:p w14:paraId="3ADA35E6" w14:textId="77777777" w:rsidR="00ED1728" w:rsidRPr="00DE4307" w:rsidRDefault="00ED1728" w:rsidP="009119A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CONEVAL. Consejo Nacional de Evaluación de la Política de Desarrollo Social </w:t>
      </w:r>
      <w:hyperlink r:id="rId12" w:history="1">
        <w:r w:rsidRPr="00DE4307">
          <w:rPr>
            <w:rStyle w:val="Hipervnculo"/>
            <w:rFonts w:ascii="Arial" w:hAnsi="Arial" w:cs="Arial"/>
            <w:i/>
            <w:iCs/>
            <w:color w:val="auto"/>
            <w:sz w:val="16"/>
            <w:szCs w:val="16"/>
          </w:rPr>
          <w:t>https://www.coneval.org.mx/Paginas/principal.aspx</w:t>
        </w:r>
      </w:hyperlink>
    </w:p>
  </w:footnote>
  <w:footnote w:id="21">
    <w:p w14:paraId="605298D6" w14:textId="77777777" w:rsidR="00ED1728" w:rsidRPr="00DE4307" w:rsidRDefault="00ED1728" w:rsidP="009119A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CONAPO. Índice de Marginación 2020. </w:t>
      </w:r>
      <w:hyperlink r:id="rId13" w:history="1">
        <w:r w:rsidRPr="00DE4307">
          <w:rPr>
            <w:rStyle w:val="Hipervnculo"/>
            <w:rFonts w:ascii="Arial" w:hAnsi="Arial" w:cs="Arial"/>
            <w:i/>
            <w:iCs/>
            <w:color w:val="auto"/>
            <w:sz w:val="16"/>
            <w:szCs w:val="16"/>
          </w:rPr>
          <w:t>https://www.gob.mx/conapo/documentos/indices-de-marginacion-2020-284372</w:t>
        </w:r>
      </w:hyperlink>
    </w:p>
  </w:footnote>
  <w:footnote w:id="22">
    <w:p w14:paraId="5BBE333D" w14:textId="77777777" w:rsidR="00ED1728" w:rsidRPr="00DE4307" w:rsidRDefault="00ED1728" w:rsidP="009119A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CONEVAL. </w:t>
      </w:r>
      <w:hyperlink r:id="rId14" w:history="1">
        <w:r w:rsidRPr="00DE4307">
          <w:rPr>
            <w:rStyle w:val="Hipervnculo"/>
            <w:rFonts w:ascii="Arial" w:hAnsi="Arial" w:cs="Arial"/>
            <w:i/>
            <w:iCs/>
            <w:color w:val="auto"/>
            <w:sz w:val="16"/>
            <w:szCs w:val="16"/>
          </w:rPr>
          <w:t>https://www.coneval.org.mx/Paginas/principal.aspx</w:t>
        </w:r>
      </w:hyperlink>
    </w:p>
  </w:footnote>
  <w:footnote w:id="23">
    <w:p w14:paraId="3EA6A983" w14:textId="77777777" w:rsidR="00ED1728" w:rsidRPr="00DE4307" w:rsidRDefault="00ED1728" w:rsidP="00C11B53">
      <w:pPr>
        <w:pStyle w:val="Textonotapie"/>
      </w:pPr>
      <w:r w:rsidRPr="00DE4307">
        <w:rPr>
          <w:rStyle w:val="Refdenotaalpie"/>
        </w:rPr>
        <w:footnoteRef/>
      </w:r>
      <w:r w:rsidRPr="00DE4307">
        <w:t xml:space="preserve"> </w:t>
      </w:r>
      <w:r w:rsidRPr="00DE4307">
        <w:rPr>
          <w:rFonts w:ascii="Arial" w:hAnsi="Arial" w:cs="Arial"/>
          <w:i/>
          <w:iCs/>
          <w:sz w:val="16"/>
          <w:szCs w:val="16"/>
        </w:rPr>
        <w:t xml:space="preserve">CONEVAL. </w:t>
      </w:r>
      <w:hyperlink r:id="rId15" w:history="1">
        <w:r w:rsidRPr="00DE4307">
          <w:rPr>
            <w:rStyle w:val="Hipervnculo"/>
            <w:rFonts w:ascii="Arial" w:hAnsi="Arial" w:cs="Arial"/>
            <w:i/>
            <w:iCs/>
            <w:color w:val="auto"/>
            <w:sz w:val="16"/>
            <w:szCs w:val="16"/>
          </w:rPr>
          <w:t>https://www.coneval.org.mx/Paginas/principal.aspx</w:t>
        </w:r>
      </w:hyperlink>
    </w:p>
  </w:footnote>
  <w:footnote w:id="24">
    <w:p w14:paraId="590C62FB" w14:textId="77777777" w:rsidR="00ED1728" w:rsidRPr="00DE4307" w:rsidRDefault="00ED1728" w:rsidP="002740AA">
      <w:pPr>
        <w:pStyle w:val="Textonotapie"/>
      </w:pPr>
      <w:r w:rsidRPr="00DE4307">
        <w:rPr>
          <w:rStyle w:val="Refdenotaalpie"/>
        </w:rPr>
        <w:footnoteRef/>
      </w:r>
      <w:r w:rsidRPr="00DE4307">
        <w:t xml:space="preserve"> </w:t>
      </w:r>
      <w:hyperlink r:id="rId16" w:history="1">
        <w:r w:rsidRPr="00DE4307">
          <w:rPr>
            <w:rStyle w:val="Hipervnculo"/>
            <w:color w:val="auto"/>
          </w:rPr>
          <w:t>https://www.coneval.org.mx/Paginas/principal.aspx</w:t>
        </w:r>
      </w:hyperlink>
      <w:r w:rsidRPr="00DE4307">
        <w:t xml:space="preserve"> </w:t>
      </w:r>
    </w:p>
  </w:footnote>
  <w:footnote w:id="25">
    <w:p w14:paraId="46AF5F2C" w14:textId="77777777" w:rsidR="00ED1728" w:rsidRPr="00DE4307" w:rsidRDefault="00ED1728" w:rsidP="00B1315C">
      <w:pPr>
        <w:pStyle w:val="Textonotapie"/>
      </w:pPr>
      <w:r w:rsidRPr="00DE4307">
        <w:rPr>
          <w:rStyle w:val="Refdenotaalpie"/>
        </w:rPr>
        <w:footnoteRef/>
      </w:r>
      <w:r w:rsidRPr="00DE4307">
        <w:rPr>
          <w:rFonts w:ascii="Arial" w:hAnsi="Arial" w:cs="Arial"/>
          <w:i/>
          <w:iCs/>
          <w:sz w:val="16"/>
          <w:szCs w:val="16"/>
        </w:rPr>
        <w:t xml:space="preserve">INEGI. Censo de Población y Vivienda 2020.Vivienda. </w:t>
      </w:r>
      <w:hyperlink r:id="rId17" w:history="1">
        <w:r w:rsidRPr="00DE4307">
          <w:rPr>
            <w:rStyle w:val="Hipervnculo"/>
            <w:rFonts w:ascii="Arial" w:hAnsi="Arial" w:cs="Arial"/>
            <w:i/>
            <w:iCs/>
            <w:color w:val="auto"/>
            <w:sz w:val="16"/>
            <w:szCs w:val="16"/>
          </w:rPr>
          <w:t>https://www.inegi.org.mx/programas/ccpv/2020/</w:t>
        </w:r>
      </w:hyperlink>
      <w:r w:rsidRPr="00DE4307">
        <w:rPr>
          <w:rFonts w:ascii="Arial" w:hAnsi="Arial" w:cs="Arial"/>
          <w:i/>
          <w:iCs/>
          <w:sz w:val="16"/>
          <w:szCs w:val="16"/>
        </w:rPr>
        <w:t>.</w:t>
      </w:r>
    </w:p>
  </w:footnote>
  <w:footnote w:id="26">
    <w:p w14:paraId="626AA207" w14:textId="77777777" w:rsidR="00ED1728" w:rsidRPr="00DE4307" w:rsidRDefault="00ED1728" w:rsidP="00A266DF">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Sistema de Consulta de Integración Territorial, Entorno Urbano y Localidad (SCITEL), Vivienda. </w:t>
      </w:r>
      <w:hyperlink r:id="rId18" w:history="1">
        <w:r w:rsidRPr="00DE4307">
          <w:rPr>
            <w:rStyle w:val="Hipervnculo"/>
            <w:rFonts w:ascii="Arial" w:hAnsi="Arial" w:cs="Arial"/>
            <w:i/>
            <w:iCs/>
            <w:color w:val="auto"/>
            <w:sz w:val="16"/>
            <w:szCs w:val="16"/>
          </w:rPr>
          <w:t>https://www.inegi.org.mx/app/scitel/Default?ev=9</w:t>
        </w:r>
      </w:hyperlink>
      <w:r w:rsidRPr="00DE4307">
        <w:rPr>
          <w:rFonts w:ascii="Arial" w:hAnsi="Arial" w:cs="Arial"/>
          <w:i/>
          <w:iCs/>
          <w:sz w:val="16"/>
          <w:szCs w:val="16"/>
        </w:rPr>
        <w:t xml:space="preserve">.  </w:t>
      </w:r>
    </w:p>
  </w:footnote>
  <w:footnote w:id="27">
    <w:p w14:paraId="19D35915" w14:textId="77777777" w:rsidR="00ED1728" w:rsidRPr="00DE4307" w:rsidRDefault="00ED1728" w:rsidP="007E5CDF">
      <w:pPr>
        <w:pStyle w:val="Textonotapie"/>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Censo de Población y Vivienda 2020. </w:t>
      </w:r>
      <w:hyperlink r:id="rId19" w:history="1">
        <w:r w:rsidRPr="00DE4307">
          <w:rPr>
            <w:rStyle w:val="Hipervnculo"/>
            <w:rFonts w:ascii="Arial" w:hAnsi="Arial" w:cs="Arial"/>
            <w:i/>
            <w:iCs/>
            <w:color w:val="auto"/>
            <w:sz w:val="16"/>
            <w:szCs w:val="16"/>
          </w:rPr>
          <w:t>https://www.inegi.org.mx/programas/ccpv/2020/</w:t>
        </w:r>
      </w:hyperlink>
      <w:r w:rsidRPr="00DE4307">
        <w:rPr>
          <w:rFonts w:ascii="Arial" w:hAnsi="Arial" w:cs="Arial"/>
          <w:i/>
          <w:iCs/>
          <w:sz w:val="16"/>
          <w:szCs w:val="16"/>
        </w:rPr>
        <w:t xml:space="preserve">.  </w:t>
      </w:r>
    </w:p>
  </w:footnote>
  <w:footnote w:id="28">
    <w:p w14:paraId="22B74E0B" w14:textId="77777777" w:rsidR="00ED1728" w:rsidRPr="00DE4307" w:rsidRDefault="00ED1728" w:rsidP="007E5CDF">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Sistema de Consulta de Integración Territorial, Entorno Urbano y Localidad (SCITEL), Derechohabiencia. </w:t>
      </w:r>
      <w:hyperlink r:id="rId20" w:history="1">
        <w:r w:rsidRPr="00DE4307">
          <w:rPr>
            <w:rStyle w:val="Hipervnculo"/>
            <w:rFonts w:ascii="Arial" w:hAnsi="Arial" w:cs="Arial"/>
            <w:i/>
            <w:iCs/>
            <w:color w:val="auto"/>
            <w:sz w:val="16"/>
            <w:szCs w:val="16"/>
          </w:rPr>
          <w:t>https://www.inegi.org.mx/app/scitel/Default?ev=9</w:t>
        </w:r>
      </w:hyperlink>
      <w:r w:rsidRPr="00DE4307">
        <w:rPr>
          <w:rFonts w:ascii="Arial" w:hAnsi="Arial" w:cs="Arial"/>
          <w:i/>
          <w:iCs/>
          <w:sz w:val="16"/>
          <w:szCs w:val="16"/>
        </w:rPr>
        <w:t xml:space="preserve">.  </w:t>
      </w:r>
    </w:p>
  </w:footnote>
  <w:footnote w:id="29">
    <w:p w14:paraId="103C771B" w14:textId="77777777" w:rsidR="00ED1728" w:rsidRPr="00DE4307" w:rsidRDefault="00ED1728" w:rsidP="00324134">
      <w:pPr>
        <w:pStyle w:val="Textonotapie"/>
      </w:pPr>
      <w:r w:rsidRPr="00DE4307">
        <w:rPr>
          <w:rStyle w:val="Refdenotaalpie"/>
        </w:rPr>
        <w:footnoteRef/>
      </w:r>
      <w:r w:rsidRPr="00DE4307">
        <w:t xml:space="preserve"> </w:t>
      </w:r>
      <w:hyperlink r:id="rId21" w:history="1">
        <w:r w:rsidRPr="00DE4307">
          <w:rPr>
            <w:rStyle w:val="Hipervnculo"/>
            <w:color w:val="auto"/>
          </w:rPr>
          <w:t>https://www.coneval.org.mx/Paginas/principal.aspx</w:t>
        </w:r>
      </w:hyperlink>
      <w:r w:rsidRPr="00DE4307">
        <w:t xml:space="preserve"> </w:t>
      </w:r>
    </w:p>
  </w:footnote>
  <w:footnote w:id="30">
    <w:p w14:paraId="40D38B61" w14:textId="77777777" w:rsidR="00ED1728" w:rsidRPr="009F0A47" w:rsidRDefault="00ED1728" w:rsidP="009119A5">
      <w:pPr>
        <w:pStyle w:val="Textonotapie"/>
        <w:rPr>
          <w:rFonts w:ascii="Arial" w:hAnsi="Arial" w:cs="Arial"/>
          <w:i/>
          <w:iCs/>
          <w:color w:val="000000" w:themeColor="text1"/>
          <w:sz w:val="16"/>
          <w:szCs w:val="16"/>
        </w:rPr>
      </w:pPr>
      <w:r w:rsidRPr="009F0A47">
        <w:rPr>
          <w:rStyle w:val="Refdenotaalpie"/>
          <w:rFonts w:ascii="Arial" w:hAnsi="Arial" w:cs="Arial"/>
          <w:i/>
          <w:iCs/>
          <w:color w:val="000000" w:themeColor="text1"/>
          <w:sz w:val="16"/>
          <w:szCs w:val="16"/>
        </w:rPr>
        <w:footnoteRef/>
      </w:r>
      <w:r w:rsidRPr="009F0A47">
        <w:rPr>
          <w:rFonts w:ascii="Arial" w:hAnsi="Arial" w:cs="Arial"/>
          <w:i/>
          <w:iCs/>
          <w:color w:val="000000" w:themeColor="text1"/>
          <w:sz w:val="16"/>
          <w:szCs w:val="16"/>
        </w:rPr>
        <w:t xml:space="preserve"> Periódico Oficial del Gobierno del Estado de Guanajuato número 133, año CVI, Tomo CLVIII, del 4-julio-2019, Programa de Gobierno Municipal de San Francisco del Rincón, Guanajuato 2018-2021. (</w:t>
      </w:r>
      <w:hyperlink r:id="rId22" w:history="1">
        <w:r w:rsidRPr="009F0A47">
          <w:rPr>
            <w:rStyle w:val="Hipervnculo"/>
            <w:rFonts w:ascii="Arial" w:hAnsi="Arial" w:cs="Arial"/>
            <w:i/>
            <w:iCs/>
            <w:color w:val="000000" w:themeColor="text1"/>
            <w:sz w:val="16"/>
            <w:szCs w:val="16"/>
          </w:rPr>
          <w:t>http://periodico.guanajuato.gob.mx/downloadfile?dir=anio_2019&amp;file=PO_133_2da_Parte_20190704_1600_3.pdf</w:t>
        </w:r>
      </w:hyperlink>
      <w:r w:rsidRPr="009F0A47">
        <w:rPr>
          <w:rFonts w:ascii="Arial" w:hAnsi="Arial" w:cs="Arial"/>
          <w:i/>
          <w:iCs/>
          <w:color w:val="000000" w:themeColor="text1"/>
          <w:sz w:val="16"/>
          <w:szCs w:val="16"/>
        </w:rPr>
        <w:t xml:space="preserve">). </w:t>
      </w:r>
    </w:p>
  </w:footnote>
  <w:footnote w:id="31">
    <w:p w14:paraId="0E96DF15" w14:textId="77777777" w:rsidR="00ED1728" w:rsidRPr="009F0A47" w:rsidRDefault="00ED1728" w:rsidP="009119A5">
      <w:pPr>
        <w:pStyle w:val="Textonotapie"/>
        <w:rPr>
          <w:rFonts w:ascii="Arial" w:hAnsi="Arial" w:cs="Arial"/>
          <w:i/>
          <w:iCs/>
          <w:color w:val="000000" w:themeColor="text1"/>
          <w:sz w:val="16"/>
          <w:szCs w:val="16"/>
        </w:rPr>
      </w:pPr>
      <w:r w:rsidRPr="009F0A47">
        <w:rPr>
          <w:rStyle w:val="Refdenotaalpie"/>
          <w:rFonts w:ascii="Arial" w:hAnsi="Arial" w:cs="Arial"/>
          <w:i/>
          <w:iCs/>
          <w:color w:val="000000" w:themeColor="text1"/>
          <w:sz w:val="16"/>
          <w:szCs w:val="16"/>
        </w:rPr>
        <w:footnoteRef/>
      </w:r>
      <w:r w:rsidRPr="009F0A47">
        <w:rPr>
          <w:rFonts w:ascii="Arial" w:hAnsi="Arial" w:cs="Arial"/>
          <w:i/>
          <w:iCs/>
          <w:color w:val="000000" w:themeColor="text1"/>
          <w:sz w:val="16"/>
          <w:szCs w:val="16"/>
        </w:rPr>
        <w:t>Periódico Oficial del Gobierno del Estado de Guanajuato número 177, año CVI, Tomo CLVIII, del 4-septiembre-2019, Plan Municipal de Desarrollo visión 2040 del municipio de San Francisco del Rincón, Gto.</w:t>
      </w:r>
    </w:p>
    <w:p w14:paraId="4CF8F01C" w14:textId="2CE17854" w:rsidR="00ED1728" w:rsidRPr="009F0A47" w:rsidRDefault="00ED1728" w:rsidP="009119A5">
      <w:pPr>
        <w:pStyle w:val="Textonotapie"/>
        <w:rPr>
          <w:rFonts w:ascii="Arial" w:hAnsi="Arial" w:cs="Arial"/>
          <w:color w:val="000000" w:themeColor="text1"/>
          <w:sz w:val="16"/>
          <w:szCs w:val="16"/>
        </w:rPr>
      </w:pPr>
      <w:r w:rsidRPr="009F0A47">
        <w:rPr>
          <w:rFonts w:ascii="Arial" w:hAnsi="Arial" w:cs="Arial"/>
          <w:i/>
          <w:iCs/>
          <w:color w:val="000000" w:themeColor="text1"/>
          <w:sz w:val="16"/>
          <w:szCs w:val="16"/>
        </w:rPr>
        <w:t>http://periodico.guanajuato.gob.mx/downloadfile?dir=anio_2019&amp;file=PO%20177%202da%20Parte_20190917_1018_7.pdf</w:t>
      </w:r>
    </w:p>
  </w:footnote>
  <w:footnote w:id="32">
    <w:p w14:paraId="052046F4" w14:textId="77777777" w:rsidR="00ED1728" w:rsidRPr="009F0A47" w:rsidRDefault="00ED1728" w:rsidP="009119A5">
      <w:pPr>
        <w:pStyle w:val="Textonotapie"/>
        <w:rPr>
          <w:rFonts w:ascii="Arial" w:hAnsi="Arial" w:cs="Arial"/>
          <w:i/>
          <w:iCs/>
          <w:color w:val="000000" w:themeColor="text1"/>
          <w:sz w:val="16"/>
          <w:szCs w:val="16"/>
        </w:rPr>
      </w:pPr>
      <w:r w:rsidRPr="009F0A47">
        <w:rPr>
          <w:rStyle w:val="Refdenotaalpie"/>
          <w:rFonts w:ascii="Arial" w:hAnsi="Arial" w:cs="Arial"/>
          <w:i/>
          <w:iCs/>
          <w:color w:val="000000" w:themeColor="text1"/>
          <w:sz w:val="16"/>
          <w:szCs w:val="16"/>
        </w:rPr>
        <w:footnoteRef/>
      </w:r>
      <w:r w:rsidRPr="009F0A47">
        <w:rPr>
          <w:rFonts w:ascii="Arial" w:hAnsi="Arial" w:cs="Arial"/>
          <w:i/>
          <w:iCs/>
          <w:color w:val="000000" w:themeColor="text1"/>
          <w:sz w:val="16"/>
          <w:szCs w:val="16"/>
        </w:rPr>
        <w:t xml:space="preserve">Secretaría del Bienestar. Informes anuales sobre la situación de pobreza y rezago social 2021 para Guanajuato. </w:t>
      </w:r>
      <w:hyperlink r:id="rId23" w:history="1">
        <w:r w:rsidRPr="009F0A47">
          <w:rPr>
            <w:rStyle w:val="Hipervnculo"/>
            <w:rFonts w:ascii="Arial" w:hAnsi="Arial" w:cs="Arial"/>
            <w:i/>
            <w:iCs/>
            <w:color w:val="000000" w:themeColor="text1"/>
            <w:sz w:val="16"/>
            <w:szCs w:val="16"/>
          </w:rPr>
          <w:t>https://www.gob.mx/cms/uploads/attachment/file/611252/Informe_anual_2021_mun_11031.pdf</w:t>
        </w:r>
      </w:hyperlink>
      <w:r w:rsidRPr="009F0A47">
        <w:rPr>
          <w:rFonts w:ascii="Arial" w:hAnsi="Arial" w:cs="Arial"/>
          <w:i/>
          <w:iCs/>
          <w:color w:val="000000" w:themeColor="text1"/>
          <w:sz w:val="16"/>
          <w:szCs w:val="16"/>
        </w:rPr>
        <w:t>.</w:t>
      </w:r>
    </w:p>
  </w:footnote>
  <w:footnote w:id="33">
    <w:p w14:paraId="3BE96252" w14:textId="77777777" w:rsidR="00ED1728" w:rsidRPr="009F0A47" w:rsidRDefault="00ED1728" w:rsidP="000D7CFC">
      <w:pPr>
        <w:pStyle w:val="Textonotapie"/>
        <w:rPr>
          <w:color w:val="000000" w:themeColor="text1"/>
        </w:rPr>
      </w:pPr>
      <w:r w:rsidRPr="009F0A47">
        <w:rPr>
          <w:rStyle w:val="Refdenotaalpie"/>
          <w:color w:val="000000" w:themeColor="text1"/>
        </w:rPr>
        <w:footnoteRef/>
      </w:r>
      <w:r w:rsidRPr="009F0A47">
        <w:rPr>
          <w:color w:val="000000" w:themeColor="text1"/>
        </w:rPr>
        <w:t xml:space="preserve"> </w:t>
      </w:r>
      <w:hyperlink r:id="rId24" w:history="1">
        <w:r w:rsidRPr="009F0A47">
          <w:rPr>
            <w:rStyle w:val="Hipervnculo"/>
            <w:color w:val="000000" w:themeColor="text1"/>
          </w:rPr>
          <w:t>https://www.coneval.org.mx/Paginas/principal.aspx</w:t>
        </w:r>
      </w:hyperlink>
      <w:r w:rsidRPr="009F0A47">
        <w:rPr>
          <w:color w:val="000000" w:themeColor="text1"/>
        </w:rPr>
        <w:t xml:space="preserve"> </w:t>
      </w:r>
    </w:p>
  </w:footnote>
  <w:footnote w:id="34">
    <w:p w14:paraId="424EBDE1" w14:textId="77777777" w:rsidR="00ED1728" w:rsidRPr="00DE4307" w:rsidRDefault="00ED1728" w:rsidP="009119A5">
      <w:pPr>
        <w:pStyle w:val="Textonotapie"/>
      </w:pPr>
      <w:r w:rsidRPr="00DE4307">
        <w:rPr>
          <w:rStyle w:val="Refdenotaalpie"/>
        </w:rPr>
        <w:footnoteRef/>
      </w:r>
      <w:r w:rsidRPr="00DE4307">
        <w:rPr>
          <w:sz w:val="18"/>
        </w:rPr>
        <w:t>Sistema</w:t>
      </w:r>
      <w:r w:rsidRPr="00DE4307">
        <w:rPr>
          <w:spacing w:val="-4"/>
          <w:sz w:val="18"/>
        </w:rPr>
        <w:t xml:space="preserve"> </w:t>
      </w:r>
      <w:r w:rsidRPr="00DE4307">
        <w:rPr>
          <w:sz w:val="18"/>
        </w:rPr>
        <w:t>automatizado</w:t>
      </w:r>
      <w:r w:rsidRPr="00DE4307">
        <w:rPr>
          <w:spacing w:val="-3"/>
          <w:sz w:val="18"/>
        </w:rPr>
        <w:t xml:space="preserve"> </w:t>
      </w:r>
      <w:r w:rsidRPr="00DE4307">
        <w:rPr>
          <w:sz w:val="18"/>
        </w:rPr>
        <w:t>de</w:t>
      </w:r>
      <w:r w:rsidRPr="00DE4307">
        <w:rPr>
          <w:spacing w:val="-3"/>
          <w:sz w:val="18"/>
        </w:rPr>
        <w:t xml:space="preserve"> </w:t>
      </w:r>
      <w:r w:rsidRPr="00DE4307">
        <w:rPr>
          <w:sz w:val="18"/>
        </w:rPr>
        <w:t>información</w:t>
      </w:r>
      <w:r w:rsidRPr="00DE4307">
        <w:rPr>
          <w:spacing w:val="-4"/>
          <w:sz w:val="18"/>
        </w:rPr>
        <w:t xml:space="preserve"> </w:t>
      </w:r>
      <w:r w:rsidRPr="00DE4307">
        <w:rPr>
          <w:sz w:val="18"/>
        </w:rPr>
        <w:t>de</w:t>
      </w:r>
      <w:r w:rsidRPr="00DE4307">
        <w:rPr>
          <w:spacing w:val="-3"/>
          <w:sz w:val="18"/>
        </w:rPr>
        <w:t xml:space="preserve"> </w:t>
      </w:r>
      <w:r w:rsidRPr="00DE4307">
        <w:rPr>
          <w:sz w:val="18"/>
        </w:rPr>
        <w:t>vigilancia</w:t>
      </w:r>
      <w:r w:rsidRPr="00DE4307">
        <w:rPr>
          <w:spacing w:val="-3"/>
          <w:sz w:val="18"/>
        </w:rPr>
        <w:t xml:space="preserve"> </w:t>
      </w:r>
      <w:r w:rsidRPr="00DE4307">
        <w:rPr>
          <w:sz w:val="18"/>
        </w:rPr>
        <w:t>epidemiológica</w:t>
      </w:r>
      <w:r w:rsidRPr="00DE4307">
        <w:rPr>
          <w:spacing w:val="-2"/>
          <w:sz w:val="18"/>
        </w:rPr>
        <w:t xml:space="preserve"> </w:t>
      </w:r>
      <w:r w:rsidRPr="00DE4307">
        <w:rPr>
          <w:sz w:val="18"/>
        </w:rPr>
        <w:t>(SUAVE),</w:t>
      </w:r>
      <w:r w:rsidRPr="00DE4307">
        <w:rPr>
          <w:spacing w:val="-6"/>
          <w:sz w:val="18"/>
        </w:rPr>
        <w:t xml:space="preserve"> </w:t>
      </w:r>
      <w:r w:rsidRPr="00DE4307">
        <w:rPr>
          <w:sz w:val="18"/>
        </w:rPr>
        <w:t>2017</w:t>
      </w:r>
      <w:r w:rsidRPr="00DE4307">
        <w:rPr>
          <w:spacing w:val="-3"/>
          <w:sz w:val="18"/>
        </w:rPr>
        <w:t xml:space="preserve"> </w:t>
      </w:r>
      <w:r w:rsidRPr="00DE4307">
        <w:rPr>
          <w:sz w:val="18"/>
        </w:rPr>
        <w:t>y</w:t>
      </w:r>
      <w:r w:rsidRPr="00DE4307">
        <w:rPr>
          <w:spacing w:val="-3"/>
          <w:sz w:val="18"/>
        </w:rPr>
        <w:t xml:space="preserve"> </w:t>
      </w:r>
      <w:r w:rsidRPr="00DE4307">
        <w:rPr>
          <w:sz w:val="18"/>
        </w:rPr>
        <w:t xml:space="preserve">2018. </w:t>
      </w:r>
      <w:r w:rsidRPr="00DE4307">
        <w:t xml:space="preserve"> </w:t>
      </w:r>
    </w:p>
  </w:footnote>
  <w:footnote w:id="35">
    <w:p w14:paraId="61D74644" w14:textId="77777777" w:rsidR="00ED1728" w:rsidRPr="00DE4307" w:rsidRDefault="00ED1728" w:rsidP="009119A5">
      <w:pPr>
        <w:pStyle w:val="Textonotapie"/>
      </w:pPr>
      <w:r w:rsidRPr="00DE4307">
        <w:rPr>
          <w:rStyle w:val="Refdenotaalpie"/>
        </w:rPr>
        <w:footnoteRef/>
      </w:r>
      <w:r w:rsidRPr="00DE4307">
        <w:t xml:space="preserve"> </w:t>
      </w:r>
      <w:r w:rsidRPr="00DE4307">
        <w:rPr>
          <w:rFonts w:ascii="Arial" w:hAnsi="Arial" w:cs="Arial"/>
          <w:i/>
          <w:iCs/>
          <w:sz w:val="16"/>
          <w:szCs w:val="16"/>
        </w:rPr>
        <w:t xml:space="preserve">INEGI. Defunciones registradas (Mortalidad general), Defunciones generales. 2020. </w:t>
      </w:r>
      <w:hyperlink r:id="rId25" w:history="1">
        <w:r w:rsidRPr="00DE4307">
          <w:rPr>
            <w:rStyle w:val="Hipervnculo"/>
            <w:rFonts w:ascii="Arial" w:hAnsi="Arial" w:cs="Arial"/>
            <w:i/>
            <w:iCs/>
            <w:color w:val="auto"/>
            <w:sz w:val="16"/>
            <w:szCs w:val="16"/>
          </w:rPr>
          <w:t>https://www.inegi.org.mx/sistemas/olap/Proyectos/bd/continuas/mortalidad/MortalidadGeneral.asp</w:t>
        </w:r>
      </w:hyperlink>
    </w:p>
  </w:footnote>
  <w:footnote w:id="36">
    <w:p w14:paraId="1AAF7D44" w14:textId="77777777" w:rsidR="00ED1728" w:rsidRPr="00DE4307" w:rsidRDefault="00ED1728" w:rsidP="009119A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Ídem. </w:t>
      </w:r>
    </w:p>
  </w:footnote>
  <w:footnote w:id="37">
    <w:p w14:paraId="59655605" w14:textId="77777777" w:rsidR="00ED1728" w:rsidRPr="00DE4307" w:rsidRDefault="00ED1728" w:rsidP="009119A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Defunciones registradas (Mortalidad general), Características de la defunción. 2020. </w:t>
      </w:r>
      <w:hyperlink r:id="rId26" w:history="1">
        <w:r w:rsidRPr="00DE4307">
          <w:rPr>
            <w:rStyle w:val="Hipervnculo"/>
            <w:rFonts w:ascii="Arial" w:hAnsi="Arial" w:cs="Arial"/>
            <w:i/>
            <w:iCs/>
            <w:color w:val="auto"/>
            <w:sz w:val="16"/>
            <w:szCs w:val="16"/>
          </w:rPr>
          <w:t>https://www.inegi.org.mx/sistemas/olap/Proyectos/bd/continuas/mortalidad/MortalidadGeneral.asp</w:t>
        </w:r>
      </w:hyperlink>
      <w:r w:rsidRPr="00DE4307">
        <w:rPr>
          <w:rFonts w:ascii="Arial" w:hAnsi="Arial" w:cs="Arial"/>
          <w:i/>
          <w:iCs/>
          <w:sz w:val="16"/>
          <w:szCs w:val="16"/>
        </w:rPr>
        <w:t xml:space="preserve"> </w:t>
      </w:r>
    </w:p>
  </w:footnote>
  <w:footnote w:id="38">
    <w:p w14:paraId="1FA1E020" w14:textId="77777777" w:rsidR="00ED1728" w:rsidRPr="00DE4307" w:rsidRDefault="00ED1728" w:rsidP="009119A5">
      <w:pPr>
        <w:pStyle w:val="Textonotapie"/>
        <w:rPr>
          <w:rFonts w:ascii="Arial" w:hAnsi="Arial" w:cs="Arial"/>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DataMéxico para el municipio de San Francisco del Rincón. </w:t>
      </w:r>
      <w:hyperlink r:id="rId27" w:history="1">
        <w:r w:rsidRPr="00DE4307">
          <w:rPr>
            <w:rStyle w:val="Hipervnculo"/>
            <w:rFonts w:ascii="Arial" w:hAnsi="Arial" w:cs="Arial"/>
            <w:i/>
            <w:iCs/>
            <w:color w:val="auto"/>
            <w:sz w:val="16"/>
            <w:szCs w:val="16"/>
          </w:rPr>
          <w:t>https://datamexico.org/es/profile/geo/san-francisco-del-rincon?cre</w:t>
        </w:r>
      </w:hyperlink>
      <w:r w:rsidRPr="00DE4307">
        <w:rPr>
          <w:rFonts w:ascii="Arial" w:hAnsi="Arial" w:cs="Arial"/>
          <w:i/>
          <w:iCs/>
          <w:sz w:val="16"/>
          <w:szCs w:val="16"/>
        </w:rPr>
        <w:t>.</w:t>
      </w:r>
      <w:r w:rsidRPr="00DE4307">
        <w:rPr>
          <w:rFonts w:ascii="Arial" w:hAnsi="Arial" w:cs="Arial"/>
        </w:rPr>
        <w:t xml:space="preserve"> </w:t>
      </w:r>
    </w:p>
  </w:footnote>
  <w:footnote w:id="39">
    <w:p w14:paraId="525DC54C" w14:textId="77777777" w:rsidR="00ED1728" w:rsidRPr="00DE4307" w:rsidRDefault="00ED1728" w:rsidP="005E07E6">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Banco de Información del Censo de Población y Vivienda 2020, población por grupos quinquenales de 0 a 14 años. (</w:t>
      </w:r>
      <w:hyperlink r:id="rId28" w:history="1">
        <w:r w:rsidRPr="00DE4307">
          <w:rPr>
            <w:rStyle w:val="Hipervnculo"/>
            <w:rFonts w:ascii="Arial" w:hAnsi="Arial" w:cs="Arial"/>
            <w:i/>
            <w:iCs/>
            <w:color w:val="auto"/>
            <w:sz w:val="16"/>
            <w:szCs w:val="16"/>
          </w:rPr>
          <w:t>https://inegi.org.mx/app/descarga/?ag=14&amp;ti=7</w:t>
        </w:r>
      </w:hyperlink>
      <w:r w:rsidRPr="00DE4307">
        <w:rPr>
          <w:rFonts w:ascii="Arial" w:hAnsi="Arial" w:cs="Arial"/>
          <w:i/>
          <w:iCs/>
          <w:sz w:val="16"/>
          <w:szCs w:val="16"/>
        </w:rPr>
        <w:t xml:space="preserve">). </w:t>
      </w:r>
    </w:p>
  </w:footnote>
  <w:footnote w:id="40">
    <w:p w14:paraId="7266D27E" w14:textId="77777777" w:rsidR="00ED1728" w:rsidRPr="00DE4307" w:rsidRDefault="00ED1728" w:rsidP="005E07E6">
      <w:pPr>
        <w:pStyle w:val="Textonotapie"/>
        <w:rPr>
          <w:rFonts w:ascii="Arial" w:hAnsi="Arial" w:cs="Arial"/>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INEGI. Banco de Información del Censo de Población y Vivienda 2020, población por grupos quinquenales de 15 a 19 años. (</w:t>
      </w:r>
      <w:hyperlink r:id="rId29" w:history="1">
        <w:r w:rsidRPr="00DE4307">
          <w:rPr>
            <w:rStyle w:val="Hipervnculo"/>
            <w:rFonts w:ascii="Arial" w:hAnsi="Arial" w:cs="Arial"/>
            <w:i/>
            <w:iCs/>
            <w:color w:val="auto"/>
            <w:sz w:val="16"/>
            <w:szCs w:val="16"/>
          </w:rPr>
          <w:t>https://inegi.org.mx/app/descarga/?ag=14&amp;ti=7</w:t>
        </w:r>
      </w:hyperlink>
      <w:r w:rsidRPr="00DE4307">
        <w:rPr>
          <w:rFonts w:ascii="Arial" w:hAnsi="Arial" w:cs="Arial"/>
          <w:i/>
          <w:iCs/>
          <w:sz w:val="16"/>
          <w:szCs w:val="16"/>
        </w:rPr>
        <w:t>).</w:t>
      </w:r>
    </w:p>
  </w:footnote>
  <w:footnote w:id="41">
    <w:p w14:paraId="6DA61C77"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Banco de Información del Censo de Población y Vivienda 2020, población por grupos quinquenales de 20 a 29 años. </w:t>
      </w:r>
      <w:hyperlink r:id="rId30"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 xml:space="preserve"> </w:t>
      </w:r>
    </w:p>
  </w:footnote>
  <w:footnote w:id="42">
    <w:p w14:paraId="189EE244"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Banco de Información del Censo de Población y Vivienda 2020, población por grupos quinquenales de 15 a 29 años. </w:t>
      </w:r>
      <w:hyperlink r:id="rId31" w:history="1">
        <w:r w:rsidRPr="00E56896">
          <w:rPr>
            <w:rStyle w:val="Hipervnculo"/>
            <w:rFonts w:ascii="Arial" w:hAnsi="Arial" w:cs="Arial"/>
            <w:i/>
            <w:iCs/>
            <w:color w:val="auto"/>
            <w:sz w:val="16"/>
            <w:szCs w:val="16"/>
          </w:rPr>
          <w:t>https://inegi.org.mx/app/descarga/?ag=14&amp;ti=7</w:t>
        </w:r>
      </w:hyperlink>
    </w:p>
  </w:footnote>
  <w:footnote w:id="43">
    <w:p w14:paraId="225B06DF"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Censo de Población y Vivienda 2020 </w:t>
      </w:r>
      <w:hyperlink r:id="rId32" w:history="1">
        <w:r w:rsidRPr="00E56896">
          <w:rPr>
            <w:rStyle w:val="Hipervnculo"/>
            <w:rFonts w:ascii="Arial" w:hAnsi="Arial" w:cs="Arial"/>
            <w:i/>
            <w:iCs/>
            <w:color w:val="auto"/>
            <w:sz w:val="16"/>
            <w:szCs w:val="16"/>
          </w:rPr>
          <w:t>https://www.inegi.org.mx/programas/ccpv/2020/</w:t>
        </w:r>
      </w:hyperlink>
    </w:p>
  </w:footnote>
  <w:footnote w:id="44">
    <w:p w14:paraId="19236D62"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Banco de Información del Censo de Población y Vivienda 2020, población de 15 años y más. </w:t>
      </w:r>
      <w:hyperlink r:id="rId33"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 xml:space="preserve"> </w:t>
      </w:r>
    </w:p>
  </w:footnote>
  <w:footnote w:id="45">
    <w:p w14:paraId="7F28104E" w14:textId="031AC51A"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Estadística a propósito del Día Internacional de la Juventud (12 de agosto). Comunicado de prensa núm.396/19 del 8 de agosto del 2019. </w:t>
      </w:r>
      <w:hyperlink r:id="rId34" w:history="1">
        <w:r w:rsidRPr="00E56896">
          <w:rPr>
            <w:rStyle w:val="Hipervnculo"/>
            <w:rFonts w:ascii="Arial" w:hAnsi="Arial" w:cs="Arial"/>
            <w:i/>
            <w:iCs/>
            <w:color w:val="auto"/>
            <w:sz w:val="16"/>
            <w:szCs w:val="16"/>
          </w:rPr>
          <w:t>https://www.inegi.org.mx/contenidos/saladeprensa/aproposito/2019/Juventud2019_Nal.pdf</w:t>
        </w:r>
      </w:hyperlink>
      <w:r w:rsidRPr="00E56896">
        <w:rPr>
          <w:rStyle w:val="Hipervnculo"/>
          <w:rFonts w:ascii="Arial" w:hAnsi="Arial" w:cs="Arial"/>
          <w:i/>
          <w:iCs/>
          <w:color w:val="auto"/>
          <w:sz w:val="16"/>
          <w:szCs w:val="16"/>
        </w:rPr>
        <w:t>.</w:t>
      </w:r>
      <w:r w:rsidRPr="00E56896">
        <w:rPr>
          <w:rFonts w:ascii="Arial" w:hAnsi="Arial" w:cs="Arial"/>
          <w:i/>
          <w:iCs/>
          <w:sz w:val="16"/>
          <w:szCs w:val="16"/>
        </w:rPr>
        <w:t xml:space="preserve"> </w:t>
      </w:r>
    </w:p>
  </w:footnote>
  <w:footnote w:id="46">
    <w:p w14:paraId="3F067A05" w14:textId="77777777" w:rsidR="00ED1728" w:rsidRPr="00E56896" w:rsidRDefault="00ED1728" w:rsidP="005E07E6">
      <w:pPr>
        <w:pStyle w:val="Textonotapie"/>
        <w:rPr>
          <w:rFonts w:ascii="Arial" w:hAnsi="Arial" w:cs="Arial"/>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Estadísticas a propósito del Día Internacional de la Juventud. Comunicado de prensa número 396/19 del 8 de agosto del 2019 </w:t>
      </w:r>
      <w:hyperlink r:id="rId35" w:history="1">
        <w:r w:rsidRPr="00E56896">
          <w:rPr>
            <w:rStyle w:val="Hipervnculo"/>
            <w:rFonts w:ascii="Arial" w:hAnsi="Arial" w:cs="Arial"/>
            <w:i/>
            <w:iCs/>
            <w:color w:val="auto"/>
            <w:sz w:val="16"/>
            <w:szCs w:val="16"/>
          </w:rPr>
          <w:t>https://www.inegi.org.mx/contenidos/saladeprensa/aproposito/2019/Juventud2019_Nal.pdf</w:t>
        </w:r>
      </w:hyperlink>
    </w:p>
  </w:footnote>
  <w:footnote w:id="47">
    <w:p w14:paraId="7683EB0E" w14:textId="77777777" w:rsidR="00ED1728" w:rsidRPr="00E56896" w:rsidRDefault="00ED1728" w:rsidP="005E07E6">
      <w:pPr>
        <w:pStyle w:val="Textonotapie"/>
        <w:rPr>
          <w:rFonts w:ascii="Arial" w:hAnsi="Arial" w:cs="Arial"/>
        </w:rPr>
      </w:pPr>
      <w:r w:rsidRPr="00E56896">
        <w:rPr>
          <w:rStyle w:val="Refdenotaalpie"/>
          <w:rFonts w:ascii="Arial" w:hAnsi="Arial" w:cs="Arial"/>
        </w:rPr>
        <w:footnoteRef/>
      </w:r>
      <w:r w:rsidRPr="00E56896">
        <w:rPr>
          <w:rFonts w:ascii="Arial" w:hAnsi="Arial" w:cs="Arial"/>
        </w:rPr>
        <w:t xml:space="preserve"> </w:t>
      </w:r>
      <w:r w:rsidRPr="00E56896">
        <w:rPr>
          <w:rFonts w:ascii="Arial" w:hAnsi="Arial" w:cs="Arial"/>
          <w:i/>
          <w:iCs/>
          <w:sz w:val="16"/>
          <w:szCs w:val="16"/>
        </w:rPr>
        <w:t>https://www.am.com.mx/guanajuato/Planet-Youth-Guanajuato-2-de-cada-10-jovenes-no-sienten-carino-en-su-casa-20211201-0076.html articulo elaborado con información de la Secretaría de Salud de Guanajuato. (Fecha de la nota periodística: 1 de diciembre del 2021).</w:t>
      </w:r>
    </w:p>
  </w:footnote>
  <w:footnote w:id="48">
    <w:p w14:paraId="3DDD5EBD" w14:textId="77777777" w:rsidR="00ED1728" w:rsidRPr="00E56896" w:rsidRDefault="00ED1728" w:rsidP="005E07E6">
      <w:pPr>
        <w:pStyle w:val="Textonotapie"/>
        <w:rPr>
          <w:rFonts w:ascii="Arial" w:hAnsi="Arial" w:cs="Arial"/>
        </w:rPr>
      </w:pPr>
      <w:r w:rsidRPr="00E56896">
        <w:rPr>
          <w:rStyle w:val="Refdenotaalpie"/>
          <w:rFonts w:ascii="Arial" w:hAnsi="Arial" w:cs="Arial"/>
        </w:rPr>
        <w:footnoteRef/>
      </w:r>
      <w:r w:rsidRPr="00E56896">
        <w:rPr>
          <w:rFonts w:ascii="Arial" w:hAnsi="Arial" w:cs="Arial"/>
        </w:rPr>
        <w:t xml:space="preserve"> </w:t>
      </w:r>
      <w:r w:rsidRPr="00E56896">
        <w:rPr>
          <w:rFonts w:ascii="Arial" w:hAnsi="Arial" w:cs="Arial"/>
          <w:i/>
          <w:iCs/>
          <w:sz w:val="16"/>
          <w:szCs w:val="16"/>
        </w:rPr>
        <w:t xml:space="preserve">INEGI. Sistema de Consulta de Integración Territorial, Entorno Urbano y Localidad (SCITEL), viviendas. </w:t>
      </w:r>
      <w:hyperlink r:id="rId36" w:history="1">
        <w:r w:rsidRPr="00E56896">
          <w:rPr>
            <w:rStyle w:val="Hipervnculo"/>
            <w:rFonts w:ascii="Arial" w:hAnsi="Arial" w:cs="Arial"/>
            <w:i/>
            <w:iCs/>
            <w:color w:val="auto"/>
            <w:sz w:val="16"/>
            <w:szCs w:val="16"/>
          </w:rPr>
          <w:t>https://www.inegi.org.mx/app/scitel/Default?ev=9</w:t>
        </w:r>
      </w:hyperlink>
      <w:r w:rsidRPr="00E56896">
        <w:rPr>
          <w:rFonts w:ascii="Arial" w:hAnsi="Arial" w:cs="Arial"/>
          <w:i/>
          <w:iCs/>
          <w:sz w:val="16"/>
          <w:szCs w:val="16"/>
        </w:rPr>
        <w:t>.</w:t>
      </w:r>
    </w:p>
  </w:footnote>
  <w:footnote w:id="49">
    <w:p w14:paraId="70884CCD"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Banco de Información del Censo de Población y Vivienda 2020, población de 65 años y más. </w:t>
      </w:r>
      <w:hyperlink r:id="rId37" w:history="1">
        <w:r w:rsidRPr="00E56896">
          <w:rPr>
            <w:rStyle w:val="Hipervnculo"/>
            <w:rFonts w:ascii="Arial" w:hAnsi="Arial" w:cs="Arial"/>
            <w:i/>
            <w:iCs/>
            <w:color w:val="auto"/>
            <w:sz w:val="16"/>
            <w:szCs w:val="16"/>
          </w:rPr>
          <w:t>https://inegi.org.mx/app/descarga/?ag=14&amp;ti=7</w:t>
        </w:r>
      </w:hyperlink>
    </w:p>
  </w:footnote>
  <w:footnote w:id="50">
    <w:p w14:paraId="37F75400"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Estadísticas a propósito del Día Internacional de las Personas Adultas Mayores. Comunicado de prensa número 547/21 del 29 de septiembre del 2021 </w:t>
      </w:r>
      <w:hyperlink r:id="rId38" w:history="1">
        <w:r w:rsidRPr="00E56896">
          <w:rPr>
            <w:rStyle w:val="Hipervnculo"/>
            <w:rFonts w:ascii="Arial" w:hAnsi="Arial" w:cs="Arial"/>
            <w:i/>
            <w:iCs/>
            <w:color w:val="auto"/>
            <w:sz w:val="16"/>
            <w:szCs w:val="16"/>
          </w:rPr>
          <w:t>https://www.inegi.org.mx/contenidos/saladeprensa/aproposito/2021/EAP_ADULMAYOR_21.pdf</w:t>
        </w:r>
      </w:hyperlink>
    </w:p>
  </w:footnote>
  <w:footnote w:id="51">
    <w:p w14:paraId="265E63D6"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Censo de Población y Vivienda 2020, población con discapacidad. </w:t>
      </w:r>
      <w:hyperlink r:id="rId39" w:history="1">
        <w:r w:rsidRPr="00E56896">
          <w:rPr>
            <w:rStyle w:val="Hipervnculo"/>
            <w:rFonts w:ascii="Arial" w:hAnsi="Arial" w:cs="Arial"/>
            <w:i/>
            <w:iCs/>
            <w:color w:val="auto"/>
            <w:sz w:val="16"/>
            <w:szCs w:val="16"/>
          </w:rPr>
          <w:t>https://www.inegi.org.mx/programas/ccpv/2020/</w:t>
        </w:r>
      </w:hyperlink>
    </w:p>
  </w:footnote>
  <w:footnote w:id="52">
    <w:p w14:paraId="0E28C86F"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Sistema de Consulta de Integración Territorial, Entorno Urbano y Localidad (SCITEL), población hablante de lengua indígena. </w:t>
      </w:r>
      <w:hyperlink r:id="rId40" w:history="1">
        <w:r w:rsidRPr="00E56896">
          <w:rPr>
            <w:rStyle w:val="Hipervnculo"/>
            <w:rFonts w:ascii="Arial" w:hAnsi="Arial" w:cs="Arial"/>
            <w:i/>
            <w:iCs/>
            <w:color w:val="auto"/>
            <w:sz w:val="16"/>
            <w:szCs w:val="16"/>
          </w:rPr>
          <w:t>https://www.inegi.org.mx/app/scitel/Default?ev=9</w:t>
        </w:r>
      </w:hyperlink>
    </w:p>
  </w:footnote>
  <w:footnote w:id="53">
    <w:p w14:paraId="4D9E0CEF"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Sistema de Consulta de Integración Territorial, Entorno Urbano y Localidad (SCITEL), migración. </w:t>
      </w:r>
      <w:hyperlink r:id="rId41" w:history="1">
        <w:r w:rsidRPr="00E56896">
          <w:rPr>
            <w:rStyle w:val="Hipervnculo"/>
            <w:rFonts w:ascii="Arial" w:hAnsi="Arial" w:cs="Arial"/>
            <w:i/>
            <w:iCs/>
            <w:color w:val="auto"/>
            <w:sz w:val="16"/>
            <w:szCs w:val="16"/>
          </w:rPr>
          <w:t>https://www.inegi.org.mx/app/scitel/Default?ev=9</w:t>
        </w:r>
      </w:hyperlink>
    </w:p>
    <w:p w14:paraId="43631905" w14:textId="77777777" w:rsidR="00ED1728" w:rsidRPr="00E56896" w:rsidRDefault="00ED1728" w:rsidP="005E07E6">
      <w:pPr>
        <w:pStyle w:val="Textonotapie"/>
      </w:pPr>
    </w:p>
  </w:footnote>
  <w:footnote w:id="54">
    <w:p w14:paraId="4BC3B9BF"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Banco de Información, Censo de Población y Vivienda 2020, migración. </w:t>
      </w:r>
      <w:hyperlink r:id="rId42"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w:t>
      </w:r>
    </w:p>
  </w:footnote>
  <w:footnote w:id="55">
    <w:p w14:paraId="2EB9A190"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Banco de Información INEGI, Censo de Población y Vivienda 2020, población nacida en otro país. </w:t>
      </w:r>
      <w:hyperlink r:id="rId43"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w:t>
      </w:r>
    </w:p>
  </w:footnote>
  <w:footnote w:id="56">
    <w:p w14:paraId="2277EE9A"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Banco de Información INEGI, Censo de Población y Vivienda 2020, migración. </w:t>
      </w:r>
      <w:hyperlink r:id="rId44"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w:t>
      </w:r>
    </w:p>
  </w:footnote>
  <w:footnote w:id="57">
    <w:p w14:paraId="6E0942E3" w14:textId="77777777" w:rsidR="00ED1728" w:rsidRPr="00E56896" w:rsidRDefault="00ED1728" w:rsidP="005E07E6">
      <w:pPr>
        <w:pStyle w:val="Textonotapie"/>
        <w:rPr>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CONAPO. Índice de Intensidad Migratoria México-Estados Unidos 2010. </w:t>
      </w:r>
      <w:hyperlink r:id="rId45" w:history="1">
        <w:r w:rsidRPr="00E56896">
          <w:rPr>
            <w:rStyle w:val="Hipervnculo"/>
            <w:rFonts w:ascii="Arial" w:hAnsi="Arial" w:cs="Arial"/>
            <w:i/>
            <w:iCs/>
            <w:color w:val="auto"/>
            <w:sz w:val="16"/>
            <w:szCs w:val="16"/>
          </w:rPr>
          <w:t>http://www.conapo.gob.mx/swb/CONAPO/Indices_de_intensidad_migratoria_Mexico-Estados_Unidos_2010</w:t>
        </w:r>
      </w:hyperlink>
      <w:r w:rsidRPr="00E56896">
        <w:rPr>
          <w:rFonts w:ascii="Arial" w:hAnsi="Arial" w:cs="Arial"/>
          <w:i/>
          <w:iCs/>
          <w:sz w:val="16"/>
          <w:szCs w:val="16"/>
        </w:rPr>
        <w:t xml:space="preserve">. </w:t>
      </w:r>
    </w:p>
  </w:footnote>
  <w:footnote w:id="58">
    <w:p w14:paraId="74580076"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Sistema de Consulta de Integración Territorial, Entorno Urbano y Localidad (SCITEL), hogares. </w:t>
      </w:r>
      <w:hyperlink r:id="rId46" w:history="1">
        <w:r w:rsidRPr="00E56896">
          <w:rPr>
            <w:rStyle w:val="Hipervnculo"/>
            <w:rFonts w:ascii="Arial" w:hAnsi="Arial" w:cs="Arial"/>
            <w:i/>
            <w:iCs/>
            <w:color w:val="auto"/>
            <w:sz w:val="16"/>
            <w:szCs w:val="16"/>
          </w:rPr>
          <w:t>https://www.inegi.org.mx/app/scitel/Default?ev=9</w:t>
        </w:r>
      </w:hyperlink>
      <w:r w:rsidRPr="00E56896">
        <w:rPr>
          <w:rFonts w:ascii="Arial" w:hAnsi="Arial" w:cs="Arial"/>
          <w:i/>
          <w:iCs/>
          <w:sz w:val="16"/>
          <w:szCs w:val="16"/>
        </w:rPr>
        <w:t xml:space="preserve">. </w:t>
      </w:r>
    </w:p>
  </w:footnote>
  <w:footnote w:id="59">
    <w:p w14:paraId="6F16B4C3" w14:textId="77777777" w:rsidR="00ED1728" w:rsidRPr="00E56896" w:rsidRDefault="00ED1728" w:rsidP="005E07E6">
      <w:pPr>
        <w:pStyle w:val="Textonotapie"/>
        <w:rPr>
          <w:rFonts w:ascii="Arial" w:hAnsi="Arial" w:cs="Arial"/>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Ídem.</w:t>
      </w:r>
    </w:p>
  </w:footnote>
  <w:footnote w:id="60">
    <w:p w14:paraId="0F08B673"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Periódico Oficial del Gobierno del Estado de Guanajuato número 177, año CVI, Tomo CLVIII, del 4-septiembre-2019, Plan Municipal de Desarrollo visión 2040 del municipio de San Francisco del Rincón, Gto.</w:t>
      </w:r>
    </w:p>
    <w:p w14:paraId="5C4C198A" w14:textId="77777777" w:rsidR="00ED1728" w:rsidRPr="00E56896" w:rsidRDefault="00D33945" w:rsidP="00E673D0">
      <w:pPr>
        <w:pStyle w:val="Textonotapie"/>
        <w:rPr>
          <w:rFonts w:ascii="Arial" w:hAnsi="Arial" w:cs="Arial"/>
          <w:i/>
          <w:iCs/>
          <w:sz w:val="16"/>
          <w:szCs w:val="16"/>
        </w:rPr>
      </w:pPr>
      <w:hyperlink r:id="rId47"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p>
  </w:footnote>
  <w:footnote w:id="61">
    <w:p w14:paraId="6E7CB313"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Banco de Información, Censo de Población y Vivienda 2020, educación. </w:t>
      </w:r>
      <w:hyperlink r:id="rId48"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w:t>
      </w:r>
    </w:p>
  </w:footnote>
  <w:footnote w:id="62">
    <w:p w14:paraId="40EEC7FA" w14:textId="4755EDA1"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Sistema de Consulta de Integración Territorial, Entorno Urbano y Localidad (SCITEL), educación. </w:t>
      </w:r>
      <w:hyperlink r:id="rId49" w:history="1">
        <w:r w:rsidRPr="00E56896">
          <w:rPr>
            <w:rStyle w:val="Hipervnculo"/>
            <w:rFonts w:ascii="Arial" w:hAnsi="Arial" w:cs="Arial"/>
            <w:i/>
            <w:iCs/>
            <w:color w:val="auto"/>
            <w:sz w:val="16"/>
            <w:szCs w:val="16"/>
          </w:rPr>
          <w:t>https://www.inegi.org.mx/app/scitel/Default?ev=9</w:t>
        </w:r>
      </w:hyperlink>
      <w:r w:rsidRPr="00E56896">
        <w:rPr>
          <w:rFonts w:ascii="Arial" w:hAnsi="Arial" w:cs="Arial"/>
          <w:i/>
          <w:iCs/>
          <w:sz w:val="16"/>
          <w:szCs w:val="16"/>
        </w:rPr>
        <w:t xml:space="preserve">.  </w:t>
      </w:r>
    </w:p>
  </w:footnote>
  <w:footnote w:id="63">
    <w:p w14:paraId="336D2027" w14:textId="77777777" w:rsidR="00ED1728" w:rsidRPr="00E56896" w:rsidRDefault="00ED1728" w:rsidP="00E673D0">
      <w:pPr>
        <w:pStyle w:val="Textonotapie"/>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Censo de Población y Vivienda, 2010 y 2020. </w:t>
      </w:r>
      <w:hyperlink r:id="rId50" w:history="1">
        <w:r w:rsidRPr="00E56896">
          <w:rPr>
            <w:rStyle w:val="Hipervnculo"/>
            <w:rFonts w:ascii="Arial" w:hAnsi="Arial" w:cs="Arial"/>
            <w:i/>
            <w:iCs/>
            <w:color w:val="auto"/>
            <w:sz w:val="16"/>
            <w:szCs w:val="16"/>
          </w:rPr>
          <w:t>https://www.inegi.org.mx/programas/ccpv/2020/</w:t>
        </w:r>
      </w:hyperlink>
      <w:r w:rsidRPr="00E56896">
        <w:rPr>
          <w:rFonts w:ascii="Arial" w:hAnsi="Arial" w:cs="Arial"/>
          <w:i/>
          <w:iCs/>
          <w:sz w:val="16"/>
          <w:szCs w:val="16"/>
        </w:rPr>
        <w:t>.</w:t>
      </w:r>
      <w:r w:rsidRPr="00E56896">
        <w:t xml:space="preserve"> </w:t>
      </w:r>
    </w:p>
  </w:footnote>
  <w:footnote w:id="64">
    <w:p w14:paraId="7C773CB9"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SEG. Panel de Indicadores Educativos. San Francisco del Rincón. </w:t>
      </w:r>
      <w:hyperlink r:id="rId51" w:history="1">
        <w:r w:rsidRPr="00E56896">
          <w:rPr>
            <w:rStyle w:val="Hipervnculo"/>
            <w:rFonts w:ascii="Arial" w:hAnsi="Arial" w:cs="Arial"/>
            <w:i/>
            <w:iCs/>
            <w:color w:val="auto"/>
            <w:sz w:val="16"/>
            <w:szCs w:val="16"/>
          </w:rPr>
          <w:t>http://segqlik02.seg.guanajuato.gob.mx/QvAJAXZfc/opendoc.htm?document=prueba%5Cindicadores%20educativos.qvw&amp;lang=en-US&amp;host=QVS%40qlik-view02&amp;anonymous=true</w:t>
        </w:r>
      </w:hyperlink>
      <w:r w:rsidRPr="00E56896">
        <w:rPr>
          <w:rFonts w:ascii="Arial" w:hAnsi="Arial" w:cs="Arial"/>
          <w:i/>
          <w:iCs/>
          <w:sz w:val="16"/>
          <w:szCs w:val="16"/>
        </w:rPr>
        <w:t>.</w:t>
      </w:r>
    </w:p>
  </w:footnote>
  <w:footnote w:id="65">
    <w:p w14:paraId="05618D22" w14:textId="77777777" w:rsidR="00ED1728" w:rsidRPr="00E56896" w:rsidRDefault="00ED1728" w:rsidP="00E673D0">
      <w:pPr>
        <w:pStyle w:val="Textonotapie"/>
        <w:jc w:val="both"/>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Censo de Población y Vivienda 2020. </w:t>
      </w:r>
      <w:hyperlink r:id="rId52" w:history="1">
        <w:r w:rsidRPr="00E56896">
          <w:rPr>
            <w:rStyle w:val="Hipervnculo"/>
            <w:rFonts w:ascii="Arial" w:hAnsi="Arial" w:cs="Arial"/>
            <w:i/>
            <w:iCs/>
            <w:color w:val="auto"/>
            <w:sz w:val="16"/>
            <w:szCs w:val="16"/>
          </w:rPr>
          <w:t>https://www.inegi.org.mx/programas/ccpv/2020/</w:t>
        </w:r>
      </w:hyperlink>
      <w:r w:rsidRPr="00E56896">
        <w:rPr>
          <w:rFonts w:ascii="Arial" w:hAnsi="Arial" w:cs="Arial"/>
          <w:i/>
          <w:iCs/>
          <w:sz w:val="16"/>
          <w:szCs w:val="16"/>
        </w:rPr>
        <w:t>..</w:t>
      </w:r>
    </w:p>
  </w:footnote>
  <w:footnote w:id="66">
    <w:p w14:paraId="0A6FF1A6" w14:textId="77777777" w:rsidR="00ED1728" w:rsidRPr="00E56896" w:rsidRDefault="00ED1728" w:rsidP="00E673D0">
      <w:pPr>
        <w:pStyle w:val="Textonotapie"/>
        <w:jc w:val="both"/>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SEG. Sistema Integral de Información Educativa.</w:t>
      </w:r>
      <w:hyperlink r:id="rId53" w:anchor="Indicador" w:history="1">
        <w:r w:rsidRPr="00E56896">
          <w:rPr>
            <w:rStyle w:val="Hipervnculo"/>
            <w:rFonts w:ascii="Arial" w:hAnsi="Arial" w:cs="Arial"/>
            <w:i/>
            <w:iCs/>
            <w:color w:val="auto"/>
            <w:sz w:val="16"/>
            <w:szCs w:val="16"/>
          </w:rPr>
          <w:t>https://www.seg.guanajuato.gob.mx//SIIE/SitePages/SIIE.aspx?lang=en-US#Indicador</w:t>
        </w:r>
      </w:hyperlink>
      <w:r w:rsidRPr="00E56896">
        <w:rPr>
          <w:rFonts w:ascii="Arial" w:hAnsi="Arial" w:cs="Arial"/>
          <w:i/>
          <w:iCs/>
          <w:sz w:val="16"/>
          <w:szCs w:val="16"/>
        </w:rPr>
        <w:t xml:space="preserve">.  </w:t>
      </w:r>
    </w:p>
  </w:footnote>
  <w:footnote w:id="67">
    <w:p w14:paraId="03962BCD" w14:textId="77777777" w:rsidR="00ED1728" w:rsidRPr="00E56896" w:rsidRDefault="00ED1728" w:rsidP="00E673D0">
      <w:pPr>
        <w:pStyle w:val="Textonotapie"/>
        <w:jc w:val="both"/>
      </w:pPr>
      <w:r w:rsidRPr="00E56896">
        <w:rPr>
          <w:rStyle w:val="Refdenotaalpie"/>
          <w:rFonts w:ascii="Arial" w:hAnsi="Arial" w:cs="Arial"/>
          <w:i/>
          <w:iCs/>
          <w:sz w:val="16"/>
          <w:szCs w:val="16"/>
        </w:rPr>
        <w:footnoteRef/>
      </w:r>
      <w:r w:rsidRPr="00E56896">
        <w:rPr>
          <w:rFonts w:ascii="Arial" w:hAnsi="Arial" w:cs="Arial"/>
          <w:i/>
          <w:iCs/>
          <w:sz w:val="16"/>
          <w:szCs w:val="16"/>
        </w:rPr>
        <w:t>Ídem.</w:t>
      </w:r>
    </w:p>
  </w:footnote>
  <w:footnote w:id="68">
    <w:p w14:paraId="331AF751" w14:textId="77777777" w:rsidR="00ED1728" w:rsidRPr="00E56896" w:rsidRDefault="00ED1728" w:rsidP="00E673D0">
      <w:pPr>
        <w:pStyle w:val="Textonotapie"/>
        <w:rPr>
          <w:rFonts w:ascii="Arial" w:hAnsi="Arial" w:cs="Arial"/>
          <w:i/>
          <w:iCs/>
          <w:sz w:val="16"/>
          <w:szCs w:val="16"/>
        </w:rPr>
      </w:pPr>
      <w:r w:rsidRPr="00E56896">
        <w:rPr>
          <w:rStyle w:val="Refdenotaalpie"/>
        </w:rPr>
        <w:footnoteRef/>
      </w:r>
      <w:r w:rsidRPr="00E56896">
        <w:rPr>
          <w:rFonts w:ascii="Arial" w:hAnsi="Arial" w:cs="Arial"/>
          <w:i/>
          <w:iCs/>
          <w:sz w:val="16"/>
          <w:szCs w:val="16"/>
        </w:rPr>
        <w:t xml:space="preserve">Periódico Oficial del Gobierno del Estado de Guanajuato número 118, año CVIII, Tomo CLVIX, del 15-junio-2021, Actualización al Programa Municipal de Desarrollo Urbano y de Ordenamiento Ecológico Territorial de San Francisco del Rincón, Gto. </w:t>
      </w:r>
    </w:p>
    <w:p w14:paraId="2C8EBFD6" w14:textId="77777777" w:rsidR="00ED1728" w:rsidRPr="00E56896" w:rsidRDefault="00D33945" w:rsidP="00E673D0">
      <w:pPr>
        <w:pStyle w:val="Textonotapie"/>
      </w:pPr>
      <w:hyperlink r:id="rId54"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t xml:space="preserve"> </w:t>
      </w:r>
    </w:p>
  </w:footnote>
  <w:footnote w:id="69">
    <w:p w14:paraId="7B622D4F"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Periódico Oficial del Gobierno del Estado de Guanajuato número 118, año CVIII, Tomo CLVIX, del 15-junio-2021, Actualización al Programa Municipal de Desarrollo Urbano y de Ordenamiento Ecológico Territorial de San Francisco del Rincón, Gto. </w:t>
      </w:r>
    </w:p>
    <w:p w14:paraId="0071353A" w14:textId="77777777" w:rsidR="00ED1728" w:rsidRPr="00E56896" w:rsidRDefault="00D33945" w:rsidP="00E673D0">
      <w:pPr>
        <w:pStyle w:val="Textonotapie"/>
        <w:rPr>
          <w:rFonts w:ascii="Arial" w:hAnsi="Arial" w:cs="Arial"/>
          <w:i/>
          <w:iCs/>
          <w:sz w:val="16"/>
          <w:szCs w:val="16"/>
        </w:rPr>
      </w:pPr>
      <w:hyperlink r:id="rId55"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rPr>
          <w:rFonts w:ascii="Arial" w:hAnsi="Arial" w:cs="Arial"/>
          <w:i/>
          <w:iCs/>
          <w:sz w:val="16"/>
          <w:szCs w:val="16"/>
        </w:rPr>
        <w:t xml:space="preserve"> </w:t>
      </w:r>
    </w:p>
  </w:footnote>
  <w:footnote w:id="70">
    <w:p w14:paraId="12139990"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Ídem</w:t>
      </w:r>
    </w:p>
  </w:footnote>
  <w:footnote w:id="71">
    <w:p w14:paraId="14F6D23A" w14:textId="0395A7F5" w:rsidR="00ED1728" w:rsidRPr="00E56896" w:rsidRDefault="00ED1728" w:rsidP="00E673D0">
      <w:pPr>
        <w:pStyle w:val="Textonotapie"/>
        <w:rPr>
          <w:rFonts w:ascii="Arial" w:hAnsi="Arial" w:cs="Arial"/>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íbidem</w:t>
      </w:r>
    </w:p>
  </w:footnote>
  <w:footnote w:id="72">
    <w:p w14:paraId="5BEBC0CA" w14:textId="77777777" w:rsidR="00ED1728" w:rsidRPr="00E56896" w:rsidRDefault="00ED1728" w:rsidP="00E673D0">
      <w:pPr>
        <w:pStyle w:val="Textonotapie"/>
      </w:pPr>
      <w:r w:rsidRPr="00E56896">
        <w:rPr>
          <w:rStyle w:val="Refdenotaalpie"/>
          <w:rFonts w:ascii="Arial" w:hAnsi="Arial" w:cs="Arial"/>
          <w:sz w:val="16"/>
          <w:szCs w:val="16"/>
        </w:rPr>
        <w:footnoteRef/>
      </w:r>
      <w:r w:rsidRPr="00E56896">
        <w:rPr>
          <w:rFonts w:ascii="Arial" w:hAnsi="Arial" w:cs="Arial"/>
          <w:i/>
          <w:iCs/>
          <w:sz w:val="16"/>
          <w:szCs w:val="16"/>
        </w:rPr>
        <w:t xml:space="preserve">SEG. Panel de Indicadores Educativos. San Francisco del Rincón. </w:t>
      </w:r>
      <w:hyperlink r:id="rId56" w:history="1">
        <w:r w:rsidRPr="00E56896">
          <w:rPr>
            <w:rStyle w:val="Hipervnculo"/>
            <w:rFonts w:ascii="Arial" w:hAnsi="Arial" w:cs="Arial"/>
            <w:i/>
            <w:iCs/>
            <w:color w:val="auto"/>
            <w:sz w:val="16"/>
            <w:szCs w:val="16"/>
          </w:rPr>
          <w:t>http://segqlik02.seg.guanajuato.gob.mx/QvAJAXZfc/opendoc.htm?document=prueba%5Cindicadores%20educativos.qvw&amp;lang=en-US&amp;host=QVS%40qlik-view02&amp;anonymous=true</w:t>
        </w:r>
      </w:hyperlink>
      <w:r w:rsidRPr="00E56896">
        <w:rPr>
          <w:rFonts w:ascii="Arial" w:hAnsi="Arial" w:cs="Arial"/>
          <w:i/>
          <w:iCs/>
          <w:sz w:val="16"/>
          <w:szCs w:val="16"/>
        </w:rPr>
        <w:t>.</w:t>
      </w:r>
    </w:p>
  </w:footnote>
  <w:footnote w:id="73">
    <w:p w14:paraId="7E4FF309" w14:textId="77777777" w:rsidR="00ED1728" w:rsidRPr="00E56896" w:rsidRDefault="00ED1728" w:rsidP="00E673D0">
      <w:pPr>
        <w:pStyle w:val="Textonotapie"/>
        <w:rPr>
          <w:rFonts w:ascii="Arial" w:hAnsi="Arial" w:cs="Arial"/>
          <w:i/>
          <w:iCs/>
          <w:sz w:val="16"/>
          <w:szCs w:val="16"/>
        </w:rPr>
      </w:pPr>
      <w:r w:rsidRPr="00E56896">
        <w:rPr>
          <w:rStyle w:val="Refdenotaalpie"/>
        </w:rPr>
        <w:footnoteRef/>
      </w:r>
      <w:r w:rsidRPr="00E56896">
        <w:rPr>
          <w:rFonts w:ascii="Arial" w:hAnsi="Arial" w:cs="Arial"/>
          <w:i/>
          <w:iCs/>
          <w:sz w:val="16"/>
          <w:szCs w:val="16"/>
        </w:rPr>
        <w:t xml:space="preserve">Periódico Oficial del Gobierno del Estado de Guanajuato número 118, año CVIII, Tomo CLVIX, del 15-junio-2021, Actualización al Programa Municipal de Desarrollo Urbano y de Ordenamiento Ecológico Territorial de San Francisco del Rincón, Gto. </w:t>
      </w:r>
    </w:p>
    <w:p w14:paraId="5C2BAD22" w14:textId="77777777" w:rsidR="00ED1728" w:rsidRPr="00E56896" w:rsidRDefault="00D33945" w:rsidP="00E673D0">
      <w:pPr>
        <w:pStyle w:val="Textonotapie"/>
      </w:pPr>
      <w:hyperlink r:id="rId57"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t xml:space="preserve"> </w:t>
      </w:r>
    </w:p>
  </w:footnote>
  <w:footnote w:id="74">
    <w:p w14:paraId="129DDDC7"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sz w:val="16"/>
          <w:szCs w:val="16"/>
        </w:rPr>
        <w:footnoteRef/>
      </w:r>
      <w:r w:rsidRPr="00E56896">
        <w:rPr>
          <w:rFonts w:ascii="Arial" w:hAnsi="Arial" w:cs="Arial"/>
          <w:i/>
          <w:iCs/>
          <w:sz w:val="16"/>
          <w:szCs w:val="16"/>
        </w:rPr>
        <w:t xml:space="preserve">Periódico Oficial del Gobierno del Estado de Guanajuato número 118, año CVIII, Tomo CLVIX, del 15-junio-2021, Actualización al Programa Municipal de Desarrollo Urbano y de Ordenamiento Ecológico Territorial de San Francisco del Rincón, Gto. </w:t>
      </w:r>
    </w:p>
    <w:p w14:paraId="4D51C866" w14:textId="77777777" w:rsidR="00ED1728" w:rsidRPr="00E56896" w:rsidRDefault="00D33945" w:rsidP="00E673D0">
      <w:pPr>
        <w:pStyle w:val="Textonotapie"/>
        <w:rPr>
          <w:rFonts w:ascii="Arial" w:hAnsi="Arial" w:cs="Arial"/>
          <w:sz w:val="16"/>
          <w:szCs w:val="16"/>
        </w:rPr>
      </w:pPr>
      <w:hyperlink r:id="rId58"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rPr>
          <w:rFonts w:ascii="Arial" w:hAnsi="Arial" w:cs="Arial"/>
          <w:sz w:val="16"/>
          <w:szCs w:val="16"/>
        </w:rPr>
        <w:t xml:space="preserve"> </w:t>
      </w:r>
    </w:p>
  </w:footnote>
  <w:footnote w:id="75">
    <w:p w14:paraId="5581D83B" w14:textId="77777777" w:rsidR="00ED1728" w:rsidRPr="00E56896" w:rsidRDefault="00ED1728" w:rsidP="00E673D0">
      <w:pPr>
        <w:pStyle w:val="Textonotapie"/>
      </w:pPr>
      <w:r w:rsidRPr="00E56896">
        <w:rPr>
          <w:rStyle w:val="Refdenotaalpie"/>
        </w:rPr>
        <w:footnoteRef/>
      </w:r>
      <w:r w:rsidRPr="00E56896">
        <w:t xml:space="preserve"> Ídem.</w:t>
      </w:r>
    </w:p>
  </w:footnote>
  <w:footnote w:id="76">
    <w:p w14:paraId="65149CF1" w14:textId="77777777" w:rsidR="00ED1728" w:rsidRPr="00E56896" w:rsidRDefault="00ED1728" w:rsidP="009B748C">
      <w:pPr>
        <w:pStyle w:val="Textonotapie"/>
      </w:pPr>
      <w:r w:rsidRPr="00E56896">
        <w:rPr>
          <w:rStyle w:val="Refdenotaalpie"/>
          <w:rFonts w:ascii="Arial" w:hAnsi="Arial" w:cs="Arial"/>
          <w:sz w:val="16"/>
          <w:szCs w:val="16"/>
        </w:rPr>
        <w:footnoteRef/>
      </w:r>
      <w:r w:rsidRPr="00E56896">
        <w:rPr>
          <w:rFonts w:ascii="Arial" w:hAnsi="Arial" w:cs="Arial"/>
          <w:sz w:val="16"/>
          <w:szCs w:val="16"/>
        </w:rPr>
        <w:t xml:space="preserve"> Censo de Población y Vivienda del 2020. INEGI. </w:t>
      </w:r>
      <w:hyperlink r:id="rId59" w:history="1">
        <w:r w:rsidRPr="00E56896">
          <w:rPr>
            <w:rStyle w:val="Hipervnculo"/>
            <w:rFonts w:ascii="Arial" w:hAnsi="Arial" w:cs="Arial"/>
            <w:color w:val="auto"/>
            <w:sz w:val="16"/>
            <w:szCs w:val="16"/>
          </w:rPr>
          <w:t>https://www.inegi.org.mx/programas/ccpv/2020/</w:t>
        </w:r>
      </w:hyperlink>
      <w:r w:rsidRPr="00E56896">
        <w:rPr>
          <w:rFonts w:ascii="Arial" w:hAnsi="Arial" w:cs="Arial"/>
          <w:sz w:val="16"/>
          <w:szCs w:val="16"/>
        </w:rPr>
        <w:t xml:space="preserve">. </w:t>
      </w:r>
    </w:p>
  </w:footnote>
  <w:footnote w:id="77">
    <w:p w14:paraId="62D5B90B" w14:textId="77777777" w:rsidR="00ED1728" w:rsidRPr="00E56896" w:rsidRDefault="00ED1728" w:rsidP="009B748C">
      <w:pPr>
        <w:pStyle w:val="Textonotapie"/>
      </w:pPr>
      <w:r w:rsidRPr="00E56896">
        <w:rPr>
          <w:rStyle w:val="Refdenotaalpie"/>
        </w:rPr>
        <w:footnoteRef/>
      </w:r>
      <w:r w:rsidRPr="00E56896">
        <w:t xml:space="preserve"> </w:t>
      </w:r>
      <w:r w:rsidRPr="00E56896">
        <w:rPr>
          <w:rFonts w:ascii="Arial" w:hAnsi="Arial" w:cs="Arial"/>
          <w:i/>
          <w:iCs/>
          <w:sz w:val="16"/>
          <w:szCs w:val="16"/>
        </w:rPr>
        <w:t xml:space="preserve">INEGI. Banco de Información, Censo de Población y Vivienda 2020, economía. </w:t>
      </w:r>
      <w:hyperlink r:id="rId60"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w:t>
      </w:r>
    </w:p>
  </w:footnote>
  <w:footnote w:id="78">
    <w:p w14:paraId="3C28BFA0" w14:textId="77777777" w:rsidR="00ED1728" w:rsidRPr="00E56896" w:rsidRDefault="00ED1728" w:rsidP="009B748C">
      <w:pPr>
        <w:pStyle w:val="Textonotapie"/>
        <w:rPr>
          <w:lang w:val="en-US"/>
        </w:rPr>
      </w:pPr>
      <w:r w:rsidRPr="00E56896">
        <w:rPr>
          <w:rStyle w:val="Refdenotaalpie"/>
        </w:rPr>
        <w:footnoteRef/>
      </w:r>
      <w:r w:rsidRPr="00E56896">
        <w:t xml:space="preserve"> </w:t>
      </w:r>
      <w:r w:rsidRPr="00E56896">
        <w:rPr>
          <w:rFonts w:ascii="Arial" w:hAnsi="Arial" w:cs="Arial"/>
          <w:i/>
          <w:iCs/>
          <w:sz w:val="16"/>
          <w:szCs w:val="16"/>
        </w:rPr>
        <w:t xml:space="preserve">INEGI. Banco de Información, Censo de Población y Vivienda 2020, economía. </w:t>
      </w:r>
      <w:hyperlink r:id="rId61" w:history="1">
        <w:r w:rsidRPr="00E56896">
          <w:rPr>
            <w:rStyle w:val="Hipervnculo"/>
            <w:rFonts w:ascii="Arial" w:hAnsi="Arial" w:cs="Arial"/>
            <w:i/>
            <w:iCs/>
            <w:color w:val="auto"/>
            <w:sz w:val="16"/>
            <w:szCs w:val="16"/>
            <w:lang w:val="en-US"/>
          </w:rPr>
          <w:t>https://inegi.org.mx/app/descarga/?ag=14&amp;ti=7</w:t>
        </w:r>
      </w:hyperlink>
      <w:r w:rsidRPr="00E56896">
        <w:rPr>
          <w:rFonts w:ascii="Arial" w:hAnsi="Arial" w:cs="Arial"/>
          <w:i/>
          <w:iCs/>
          <w:sz w:val="16"/>
          <w:szCs w:val="16"/>
          <w:lang w:val="en-US"/>
        </w:rPr>
        <w:t>.</w:t>
      </w:r>
    </w:p>
  </w:footnote>
  <w:footnote w:id="79">
    <w:p w14:paraId="024C34CC" w14:textId="77777777" w:rsidR="00ED1728" w:rsidRPr="00E56896" w:rsidRDefault="00ED1728" w:rsidP="009B748C">
      <w:pPr>
        <w:pStyle w:val="Textonotapie"/>
        <w:rPr>
          <w:lang w:val="en-US"/>
        </w:rPr>
      </w:pPr>
      <w:r w:rsidRPr="00E56896">
        <w:rPr>
          <w:rStyle w:val="Refdenotaalpie"/>
        </w:rPr>
        <w:footnoteRef/>
      </w:r>
      <w:r w:rsidRPr="00E56896">
        <w:rPr>
          <w:lang w:val="en-US"/>
        </w:rPr>
        <w:t xml:space="preserve"> Ídem. </w:t>
      </w:r>
    </w:p>
  </w:footnote>
  <w:footnote w:id="80">
    <w:p w14:paraId="40921727"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lang w:val="en-US"/>
        </w:rPr>
        <w:t xml:space="preserve"> INEGI. </w:t>
      </w:r>
      <w:r w:rsidRPr="00E56896">
        <w:rPr>
          <w:rFonts w:ascii="Arial" w:hAnsi="Arial" w:cs="Arial"/>
          <w:i/>
          <w:iCs/>
          <w:sz w:val="16"/>
          <w:szCs w:val="16"/>
        </w:rPr>
        <w:t>Encuesta Intercensal 2015.</w:t>
      </w:r>
      <w:hyperlink r:id="rId62" w:history="1">
        <w:r w:rsidRPr="00E56896">
          <w:rPr>
            <w:rStyle w:val="Hipervnculo"/>
            <w:rFonts w:ascii="Arial" w:hAnsi="Arial" w:cs="Arial"/>
            <w:i/>
            <w:iCs/>
            <w:color w:val="auto"/>
            <w:sz w:val="16"/>
            <w:szCs w:val="16"/>
          </w:rPr>
          <w:t>https://www.inegi.org.mx/programas/intercensal/2015/</w:t>
        </w:r>
      </w:hyperlink>
      <w:r w:rsidRPr="00E56896">
        <w:rPr>
          <w:rFonts w:ascii="Arial" w:hAnsi="Arial" w:cs="Arial"/>
          <w:i/>
          <w:iCs/>
          <w:sz w:val="16"/>
          <w:szCs w:val="16"/>
        </w:rPr>
        <w:t xml:space="preserve">. </w:t>
      </w:r>
    </w:p>
  </w:footnote>
  <w:footnote w:id="81">
    <w:p w14:paraId="3F8F10FB" w14:textId="77777777" w:rsidR="00ED1728" w:rsidRPr="00E56896" w:rsidRDefault="00ED1728" w:rsidP="009B748C">
      <w:pPr>
        <w:pStyle w:val="Textonotapie"/>
        <w:rPr>
          <w:rFonts w:ascii="Arial" w:hAnsi="Arial" w:cs="Arial"/>
          <w:sz w:val="16"/>
          <w:szCs w:val="16"/>
        </w:rPr>
      </w:pPr>
      <w:r w:rsidRPr="00E56896">
        <w:rPr>
          <w:rStyle w:val="Refdenotaalpie"/>
          <w:rFonts w:ascii="Arial" w:hAnsi="Arial" w:cs="Arial"/>
          <w:sz w:val="16"/>
          <w:szCs w:val="16"/>
        </w:rPr>
        <w:footnoteRef/>
      </w:r>
      <w:r w:rsidRPr="00E56896">
        <w:rPr>
          <w:rFonts w:ascii="Arial" w:hAnsi="Arial" w:cs="Arial"/>
          <w:i/>
          <w:iCs/>
          <w:sz w:val="16"/>
          <w:szCs w:val="16"/>
        </w:rPr>
        <w:t xml:space="preserve">Datos abiertos. Estadística de la Producción Agrícola de 2018 y 2020. </w:t>
      </w:r>
      <w:hyperlink r:id="rId63" w:history="1">
        <w:r w:rsidRPr="00E56896">
          <w:rPr>
            <w:rStyle w:val="Hipervnculo"/>
            <w:rFonts w:ascii="Arial" w:hAnsi="Arial" w:cs="Arial"/>
            <w:i/>
            <w:iCs/>
            <w:color w:val="auto"/>
            <w:sz w:val="16"/>
            <w:szCs w:val="16"/>
          </w:rPr>
          <w:t>http://infosiap.siap.gob.mx/gobmx/datosAbiertos.php</w:t>
        </w:r>
      </w:hyperlink>
      <w:r w:rsidRPr="00E56896">
        <w:rPr>
          <w:rFonts w:ascii="Arial" w:hAnsi="Arial" w:cs="Arial"/>
          <w:i/>
          <w:iCs/>
          <w:sz w:val="16"/>
          <w:szCs w:val="16"/>
        </w:rPr>
        <w:t>.</w:t>
      </w:r>
      <w:r w:rsidRPr="00E56896">
        <w:rPr>
          <w:rFonts w:ascii="Arial" w:hAnsi="Arial" w:cs="Arial"/>
          <w:sz w:val="16"/>
          <w:szCs w:val="16"/>
        </w:rPr>
        <w:t xml:space="preserve"> </w:t>
      </w:r>
    </w:p>
  </w:footnote>
  <w:footnote w:id="82">
    <w:p w14:paraId="6E8B478B"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Anuario Estadístico de la Producción Agrícola para los años 2018 y 2020. (</w:t>
      </w:r>
      <w:hyperlink r:id="rId64" w:history="1">
        <w:r w:rsidRPr="00E56896">
          <w:rPr>
            <w:rStyle w:val="Hipervnculo"/>
            <w:rFonts w:ascii="Arial" w:hAnsi="Arial" w:cs="Arial"/>
            <w:i/>
            <w:iCs/>
            <w:color w:val="auto"/>
            <w:sz w:val="16"/>
            <w:szCs w:val="16"/>
          </w:rPr>
          <w:t>https://nube.siap.gob.mx/cierreagricola/</w:t>
        </w:r>
      </w:hyperlink>
      <w:r w:rsidRPr="00E56896">
        <w:rPr>
          <w:rFonts w:ascii="Arial" w:hAnsi="Arial" w:cs="Arial"/>
          <w:i/>
          <w:iCs/>
          <w:sz w:val="16"/>
          <w:szCs w:val="16"/>
        </w:rPr>
        <w:t xml:space="preserve">).  </w:t>
      </w:r>
    </w:p>
  </w:footnote>
  <w:footnote w:id="83">
    <w:p w14:paraId="7044A1F2"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Periódico Oficial del Gobierno del Estado de Guanajuato número 177, año CVI, Tomo CLVIII, del 4-septiembre-2019, Plan Municipal de Desarrollo visión 2040 del municipio de San Francisco del Rincón, Gto.</w:t>
      </w:r>
    </w:p>
    <w:p w14:paraId="1405A3E6" w14:textId="77777777" w:rsidR="00ED1728" w:rsidRPr="00E56896" w:rsidRDefault="00D33945" w:rsidP="009B748C">
      <w:pPr>
        <w:pStyle w:val="Textonotapie"/>
        <w:rPr>
          <w:rFonts w:ascii="Arial" w:hAnsi="Arial" w:cs="Arial"/>
          <w:i/>
          <w:iCs/>
          <w:sz w:val="16"/>
          <w:szCs w:val="16"/>
        </w:rPr>
      </w:pPr>
      <w:hyperlink r:id="rId65"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p>
  </w:footnote>
  <w:footnote w:id="84">
    <w:p w14:paraId="376D6015"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Periódico Oficial del Gobierno del Estado de Guanajuato número 118, año CVIII, Tomo CLVIX, del 15-junio-2021, Actualización al Programa Municipal de Desarrollo Urbano y de Ordenamiento Ecológico Territorial de San Francisco del Rincón, Gto. </w:t>
      </w:r>
    </w:p>
    <w:p w14:paraId="7A0BE1F0" w14:textId="77777777" w:rsidR="00ED1728" w:rsidRPr="00E56896" w:rsidRDefault="00D33945" w:rsidP="009B748C">
      <w:pPr>
        <w:pStyle w:val="Textonotapie"/>
        <w:rPr>
          <w:rFonts w:ascii="Arial" w:hAnsi="Arial" w:cs="Arial"/>
          <w:i/>
          <w:iCs/>
          <w:sz w:val="16"/>
          <w:szCs w:val="16"/>
        </w:rPr>
      </w:pPr>
      <w:hyperlink r:id="rId66"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p>
  </w:footnote>
  <w:footnote w:id="85">
    <w:p w14:paraId="34E7AC00" w14:textId="77777777" w:rsidR="00ED1728" w:rsidRPr="00E56896" w:rsidRDefault="00ED1728" w:rsidP="009B748C">
      <w:pPr>
        <w:pStyle w:val="Textonotapie"/>
      </w:pPr>
      <w:r w:rsidRPr="00E56896">
        <w:rPr>
          <w:rStyle w:val="Refdenotaalpie"/>
          <w:rFonts w:ascii="Arial" w:hAnsi="Arial" w:cs="Arial"/>
          <w:i/>
          <w:iCs/>
          <w:sz w:val="16"/>
          <w:szCs w:val="16"/>
        </w:rPr>
        <w:footnoteRef/>
      </w:r>
      <w:r w:rsidRPr="00E56896">
        <w:rPr>
          <w:rFonts w:ascii="Arial" w:hAnsi="Arial" w:cs="Arial"/>
          <w:i/>
          <w:iCs/>
          <w:sz w:val="16"/>
          <w:szCs w:val="16"/>
        </w:rPr>
        <w:t>INEGI. Censos Económicos. (</w:t>
      </w:r>
      <w:hyperlink r:id="rId67" w:history="1">
        <w:r w:rsidRPr="00E56896">
          <w:rPr>
            <w:rStyle w:val="Hipervnculo"/>
            <w:rFonts w:ascii="Arial" w:hAnsi="Arial" w:cs="Arial"/>
            <w:i/>
            <w:iCs/>
            <w:color w:val="auto"/>
            <w:sz w:val="16"/>
            <w:szCs w:val="16"/>
          </w:rPr>
          <w:t>https://www.inegi.org.mx/app/saic/</w:t>
        </w:r>
      </w:hyperlink>
      <w:r w:rsidRPr="00E56896">
        <w:rPr>
          <w:rFonts w:ascii="Arial" w:hAnsi="Arial" w:cs="Arial"/>
          <w:i/>
          <w:iCs/>
          <w:sz w:val="16"/>
          <w:szCs w:val="16"/>
        </w:rPr>
        <w:t>).</w:t>
      </w:r>
      <w:r w:rsidRPr="00E56896">
        <w:t xml:space="preserve"> </w:t>
      </w:r>
    </w:p>
  </w:footnote>
  <w:footnote w:id="86">
    <w:p w14:paraId="36BE408F"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Directorio Estadístico Nacional de Unidades Económicas. </w:t>
      </w:r>
      <w:hyperlink r:id="rId68" w:history="1">
        <w:r w:rsidRPr="00E56896">
          <w:rPr>
            <w:rStyle w:val="Hipervnculo"/>
            <w:rFonts w:ascii="Arial" w:hAnsi="Arial" w:cs="Arial"/>
            <w:i/>
            <w:iCs/>
            <w:color w:val="auto"/>
            <w:sz w:val="16"/>
            <w:szCs w:val="16"/>
          </w:rPr>
          <w:t>https://www.inegi.org.mx/app/mapa/denue/default.aspx</w:t>
        </w:r>
      </w:hyperlink>
      <w:r w:rsidRPr="00E56896">
        <w:rPr>
          <w:rFonts w:ascii="Arial" w:hAnsi="Arial" w:cs="Arial"/>
          <w:i/>
          <w:iCs/>
          <w:sz w:val="16"/>
          <w:szCs w:val="16"/>
        </w:rPr>
        <w:t xml:space="preserve">. </w:t>
      </w:r>
    </w:p>
  </w:footnote>
  <w:footnote w:id="87">
    <w:p w14:paraId="3BBF8F82" w14:textId="77777777" w:rsidR="00ED1728" w:rsidRPr="00E56896" w:rsidRDefault="00ED1728" w:rsidP="009B748C">
      <w:pPr>
        <w:pStyle w:val="Textonotapie"/>
      </w:pPr>
      <w:r w:rsidRPr="00E56896">
        <w:rPr>
          <w:rStyle w:val="Refdenotaalpie"/>
        </w:rPr>
        <w:footnoteRef/>
      </w:r>
      <w:r w:rsidRPr="00E56896">
        <w:rPr>
          <w:rFonts w:ascii="Arial" w:hAnsi="Arial" w:cs="Arial"/>
          <w:i/>
          <w:iCs/>
          <w:sz w:val="16"/>
          <w:szCs w:val="16"/>
        </w:rPr>
        <w:t xml:space="preserve">INEGI. Directorio Estadístico Nacional de Unidades Económicas. </w:t>
      </w:r>
      <w:hyperlink r:id="rId69" w:history="1">
        <w:r w:rsidRPr="00E56896">
          <w:rPr>
            <w:rStyle w:val="Hipervnculo"/>
            <w:rFonts w:ascii="Arial" w:hAnsi="Arial" w:cs="Arial"/>
            <w:i/>
            <w:iCs/>
            <w:color w:val="auto"/>
            <w:sz w:val="16"/>
            <w:szCs w:val="16"/>
          </w:rPr>
          <w:t>https://www.inegi.org.mx/app/mapa/denue/default.aspx</w:t>
        </w:r>
      </w:hyperlink>
      <w:r w:rsidRPr="00E56896">
        <w:rPr>
          <w:rFonts w:ascii="Arial" w:hAnsi="Arial" w:cs="Arial"/>
          <w:i/>
          <w:iCs/>
          <w:sz w:val="16"/>
          <w:szCs w:val="16"/>
        </w:rPr>
        <w:t>.</w:t>
      </w:r>
    </w:p>
  </w:footnote>
  <w:footnote w:id="88">
    <w:p w14:paraId="3EF134BC" w14:textId="77777777" w:rsidR="00ED1728" w:rsidRPr="00E56896" w:rsidRDefault="00ED1728" w:rsidP="009B748C">
      <w:pPr>
        <w:pStyle w:val="Textonotapie"/>
      </w:pPr>
      <w:r w:rsidRPr="00E56896">
        <w:rPr>
          <w:rStyle w:val="Refdenotaalpie"/>
        </w:rPr>
        <w:footnoteRef/>
      </w:r>
      <w:r w:rsidRPr="00E56896">
        <w:rPr>
          <w:rFonts w:ascii="Arial" w:hAnsi="Arial" w:cs="Arial"/>
          <w:i/>
          <w:iCs/>
          <w:sz w:val="16"/>
          <w:szCs w:val="16"/>
        </w:rPr>
        <w:t xml:space="preserve"> </w:t>
      </w:r>
      <w:hyperlink r:id="rId70" w:history="1">
        <w:r w:rsidRPr="00E56896">
          <w:rPr>
            <w:rStyle w:val="Hipervnculo"/>
            <w:rFonts w:ascii="Arial" w:eastAsia="Arial MT" w:hAnsi="Arial" w:cs="Arial"/>
            <w:bCs/>
            <w:i/>
            <w:iCs/>
            <w:color w:val="auto"/>
            <w:sz w:val="16"/>
            <w:szCs w:val="16"/>
            <w:lang w:val="es-ES"/>
          </w:rPr>
          <w:t>https://www.jovenesenlaciencia.ugto.mx/index.php/jovenesenlaciencia/article/view/3360/2860</w:t>
        </w:r>
      </w:hyperlink>
    </w:p>
  </w:footnote>
  <w:footnote w:id="89">
    <w:p w14:paraId="1B373744" w14:textId="71CF3072" w:rsidR="00ED1728" w:rsidRPr="00E56896" w:rsidRDefault="00ED1728">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Tercer Informe de Gobierno. Administración Pública de San Francisco del Rincón 2018-2021.Página 83.  </w:t>
      </w:r>
    </w:p>
  </w:footnote>
  <w:footnote w:id="90">
    <w:p w14:paraId="4680E737" w14:textId="77777777" w:rsidR="00ED1728" w:rsidRPr="00E56896" w:rsidRDefault="00ED1728" w:rsidP="009B748C">
      <w:pPr>
        <w:pStyle w:val="Textonotapie"/>
        <w:rPr>
          <w:rFonts w:ascii="Arial" w:hAnsi="Arial" w:cs="Arial"/>
          <w:i/>
          <w:iCs/>
          <w:sz w:val="16"/>
          <w:szCs w:val="16"/>
        </w:rPr>
      </w:pPr>
      <w:r w:rsidRPr="00E56896">
        <w:rPr>
          <w:rStyle w:val="Refdenotaalpie"/>
        </w:rPr>
        <w:footnoteRef/>
      </w:r>
      <w:r w:rsidRPr="00E56896">
        <w:t xml:space="preserve"> </w:t>
      </w:r>
      <w:r w:rsidRPr="00E56896">
        <w:rPr>
          <w:rFonts w:ascii="Arial" w:hAnsi="Arial" w:cs="Arial"/>
          <w:i/>
          <w:iCs/>
          <w:sz w:val="16"/>
          <w:szCs w:val="16"/>
        </w:rPr>
        <w:t>Periódico Oficial del Gobierno del Estado de Guanajuato número 177, año CVI, Tomo CLVIII, del 4-septiembre-2019, Plan Municipal de Desarrollo visión 2040 del municipio de San Francisco del Rincón, Gto.</w:t>
      </w:r>
    </w:p>
    <w:p w14:paraId="5A32F76E" w14:textId="77777777" w:rsidR="00ED1728" w:rsidRPr="00E56896" w:rsidRDefault="00D33945" w:rsidP="009B748C">
      <w:pPr>
        <w:pStyle w:val="Textonotapie"/>
      </w:pPr>
      <w:hyperlink r:id="rId71"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p>
  </w:footnote>
  <w:footnote w:id="91">
    <w:p w14:paraId="704B179E" w14:textId="77777777" w:rsidR="00ED1728" w:rsidRPr="00E56896" w:rsidRDefault="00ED1728" w:rsidP="009B748C">
      <w:pPr>
        <w:pStyle w:val="Textonotapie"/>
      </w:pPr>
      <w:r w:rsidRPr="00E56896">
        <w:rPr>
          <w:rStyle w:val="Refdenotaalpie"/>
        </w:rPr>
        <w:footnoteRef/>
      </w:r>
      <w:r w:rsidRPr="00E56896">
        <w:rPr>
          <w:rFonts w:ascii="Arial" w:hAnsi="Arial" w:cs="Arial"/>
          <w:i/>
          <w:iCs/>
          <w:sz w:val="16"/>
          <w:szCs w:val="16"/>
        </w:rPr>
        <w:t xml:space="preserve">INEGI. Directorio Estadístico Nacional de Unidades Económicas. </w:t>
      </w:r>
      <w:hyperlink r:id="rId72" w:history="1">
        <w:r w:rsidRPr="00E56896">
          <w:rPr>
            <w:rStyle w:val="Hipervnculo"/>
            <w:rFonts w:ascii="Arial" w:hAnsi="Arial" w:cs="Arial"/>
            <w:i/>
            <w:iCs/>
            <w:color w:val="auto"/>
            <w:sz w:val="16"/>
            <w:szCs w:val="16"/>
          </w:rPr>
          <w:t>https://www.inegi.org.mx/app/mapa/denue/default.aspx</w:t>
        </w:r>
      </w:hyperlink>
      <w:r w:rsidRPr="00E56896">
        <w:rPr>
          <w:rFonts w:ascii="Arial" w:hAnsi="Arial" w:cs="Arial"/>
          <w:i/>
          <w:iCs/>
          <w:sz w:val="16"/>
          <w:szCs w:val="16"/>
        </w:rPr>
        <w:t>.</w:t>
      </w:r>
    </w:p>
  </w:footnote>
  <w:footnote w:id="92">
    <w:p w14:paraId="0BD5EE61" w14:textId="77777777" w:rsidR="00ED1728" w:rsidRPr="00E56896" w:rsidRDefault="00ED1728" w:rsidP="009B748C">
      <w:pPr>
        <w:pStyle w:val="Textonotapie"/>
        <w:rPr>
          <w:rFonts w:ascii="Arial" w:hAnsi="Arial" w:cs="Arial"/>
          <w:i/>
          <w:iCs/>
          <w:sz w:val="16"/>
          <w:szCs w:val="16"/>
        </w:rPr>
      </w:pPr>
      <w:r w:rsidRPr="00E56896">
        <w:rPr>
          <w:rStyle w:val="Refdenotaalpie"/>
        </w:rPr>
        <w:footnoteRef/>
      </w:r>
      <w:r w:rsidRPr="00E56896">
        <w:rPr>
          <w:rFonts w:ascii="Arial" w:hAnsi="Arial" w:cs="Arial"/>
          <w:i/>
          <w:iCs/>
          <w:sz w:val="16"/>
          <w:szCs w:val="16"/>
        </w:rPr>
        <w:t>Periódico Oficial del Gobierno del Estado de Guanajuato número 177, año CVI, Tomo CLVIII, del 4-septiembre-2019, Plan Municipal de Desarrollo visión 2040 del municipio de San Francisco del Rincón, Gto.</w:t>
      </w:r>
    </w:p>
    <w:p w14:paraId="2926BAF5" w14:textId="77777777" w:rsidR="00ED1728" w:rsidRPr="00E56896" w:rsidRDefault="00D33945" w:rsidP="009B748C">
      <w:pPr>
        <w:pStyle w:val="Textonotapie"/>
      </w:pPr>
      <w:hyperlink r:id="rId73"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t xml:space="preserve"> </w:t>
      </w:r>
    </w:p>
  </w:footnote>
  <w:footnote w:id="93">
    <w:p w14:paraId="4DDF19ED" w14:textId="77777777" w:rsidR="00ED1728" w:rsidRPr="00E56896" w:rsidRDefault="00ED1728" w:rsidP="009B748C">
      <w:pPr>
        <w:pStyle w:val="Textonotapie"/>
      </w:pPr>
      <w:r w:rsidRPr="00E56896">
        <w:rPr>
          <w:rStyle w:val="Refdenotaalpie"/>
        </w:rPr>
        <w:footnoteRef/>
      </w:r>
      <w:r w:rsidRPr="00E56896">
        <w:t xml:space="preserve"> Ídem.</w:t>
      </w:r>
    </w:p>
  </w:footnote>
  <w:footnote w:id="94">
    <w:p w14:paraId="02F27989" w14:textId="77777777" w:rsidR="00ED1728" w:rsidRPr="00E56896" w:rsidRDefault="00ED1728" w:rsidP="009B748C">
      <w:pPr>
        <w:pStyle w:val="Textonotapie"/>
        <w:jc w:val="both"/>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Periódico Oficial del Gobierno del Estado de Guanajuato número 177, año CVI, Tomo CLVIII, del 4-septiembre-2019, Plan Municipal de Desarrollo visión 2040 del municipio de San Francisco del Rincón, Gto.</w:t>
      </w:r>
    </w:p>
    <w:p w14:paraId="2B2D277B" w14:textId="77777777" w:rsidR="00ED1728" w:rsidRPr="00E56896" w:rsidRDefault="00D33945" w:rsidP="009B748C">
      <w:pPr>
        <w:pStyle w:val="Textonotapie"/>
        <w:jc w:val="both"/>
        <w:rPr>
          <w:rFonts w:ascii="Arial" w:hAnsi="Arial" w:cs="Arial"/>
          <w:i/>
          <w:iCs/>
          <w:sz w:val="16"/>
          <w:szCs w:val="16"/>
        </w:rPr>
      </w:pPr>
      <w:hyperlink r:id="rId74"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rPr>
          <w:rFonts w:ascii="Arial" w:hAnsi="Arial" w:cs="Arial"/>
          <w:i/>
          <w:iCs/>
          <w:sz w:val="16"/>
          <w:szCs w:val="16"/>
        </w:rPr>
        <w:t xml:space="preserve"> </w:t>
      </w:r>
    </w:p>
  </w:footnote>
  <w:footnote w:id="95">
    <w:p w14:paraId="7E5061B0" w14:textId="77777777" w:rsidR="00ED1728" w:rsidRPr="00E56896" w:rsidRDefault="00ED1728" w:rsidP="009B748C">
      <w:pPr>
        <w:pStyle w:val="Textonotapie"/>
        <w:jc w:val="both"/>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6CC0A322" w14:textId="77777777" w:rsidR="00ED1728" w:rsidRPr="00E56896" w:rsidRDefault="00D33945" w:rsidP="009B748C">
      <w:pPr>
        <w:pStyle w:val="Textonotapie"/>
        <w:jc w:val="both"/>
        <w:rPr>
          <w:sz w:val="14"/>
          <w:szCs w:val="14"/>
        </w:rPr>
      </w:pPr>
      <w:hyperlink r:id="rId75"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rPr>
          <w:sz w:val="16"/>
          <w:szCs w:val="16"/>
        </w:rPr>
        <w:t xml:space="preserve"> </w:t>
      </w:r>
    </w:p>
  </w:footnote>
  <w:footnote w:id="96">
    <w:p w14:paraId="3A966BED" w14:textId="77777777" w:rsidR="00ED1728" w:rsidRPr="00E56896" w:rsidRDefault="00ED1728" w:rsidP="00B2308E">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Sistema de Consulta de Integración Territorial, Entorno Urbano y Localidad (SCITEL). </w:t>
      </w:r>
      <w:hyperlink r:id="rId76" w:history="1">
        <w:r w:rsidRPr="00E56896">
          <w:rPr>
            <w:rStyle w:val="Hipervnculo"/>
            <w:rFonts w:ascii="Arial" w:hAnsi="Arial" w:cs="Arial"/>
            <w:i/>
            <w:iCs/>
            <w:color w:val="auto"/>
            <w:sz w:val="16"/>
            <w:szCs w:val="16"/>
          </w:rPr>
          <w:t>https://www.inegi.org.mx/app/scitel/Default?ev=9</w:t>
        </w:r>
      </w:hyperlink>
      <w:r w:rsidRPr="00E56896">
        <w:rPr>
          <w:rFonts w:ascii="Arial" w:hAnsi="Arial" w:cs="Arial"/>
          <w:i/>
          <w:iCs/>
          <w:sz w:val="16"/>
          <w:szCs w:val="16"/>
        </w:rPr>
        <w:t>.</w:t>
      </w:r>
    </w:p>
  </w:footnote>
  <w:footnote w:id="97">
    <w:p w14:paraId="54F37956"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Tercer Informe de Gobierno. Administración Pública de San Francisco del Rincón 2018-2021. </w:t>
      </w:r>
    </w:p>
  </w:footnote>
  <w:footnote w:id="98">
    <w:p w14:paraId="15290D8B" w14:textId="77777777" w:rsidR="00ED1728" w:rsidRPr="00E56896" w:rsidRDefault="00ED1728" w:rsidP="001719DB">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Periódico Oficial del Gobierno del Estado de Guanajuato número 133, año CVI, Tomo CLVIII, del 4-julio-2019, Programa de Gobierno Municipal de San Francisco del Rincón, Guanajuato 2018-2021. </w:t>
      </w:r>
      <w:hyperlink r:id="rId77" w:history="1">
        <w:r w:rsidRPr="00E56896">
          <w:rPr>
            <w:rStyle w:val="Hipervnculo"/>
            <w:rFonts w:ascii="Arial" w:hAnsi="Arial" w:cs="Arial"/>
            <w:i/>
            <w:iCs/>
            <w:color w:val="auto"/>
            <w:sz w:val="16"/>
            <w:szCs w:val="16"/>
          </w:rPr>
          <w:t>http://periodico.guanajuato.gob.mx/downloadfile?dir=anio_2019&amp;file=PO_133_2da_Parte_20190704_1600_3.pdf</w:t>
        </w:r>
      </w:hyperlink>
      <w:r w:rsidRPr="00E56896">
        <w:rPr>
          <w:rFonts w:ascii="Arial" w:hAnsi="Arial" w:cs="Arial"/>
          <w:i/>
          <w:iCs/>
          <w:sz w:val="16"/>
          <w:szCs w:val="16"/>
        </w:rPr>
        <w:t>.</w:t>
      </w:r>
    </w:p>
  </w:footnote>
  <w:footnote w:id="99">
    <w:p w14:paraId="62F949E3" w14:textId="77777777" w:rsidR="00ED1728" w:rsidRPr="00E56896" w:rsidRDefault="00ED1728" w:rsidP="001719DB">
      <w:pPr>
        <w:pStyle w:val="Textonotapie"/>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Uso de suelo y vegetación. </w:t>
      </w:r>
      <w:hyperlink r:id="rId78" w:history="1">
        <w:r w:rsidRPr="00E56896">
          <w:rPr>
            <w:rStyle w:val="Hipervnculo"/>
            <w:rFonts w:ascii="Arial" w:hAnsi="Arial" w:cs="Arial"/>
            <w:i/>
            <w:iCs/>
            <w:color w:val="auto"/>
            <w:sz w:val="16"/>
            <w:szCs w:val="16"/>
          </w:rPr>
          <w:t>https://www.inegi.org.mx/temas/usosuelo/</w:t>
        </w:r>
      </w:hyperlink>
      <w:r w:rsidRPr="00E56896">
        <w:rPr>
          <w:rFonts w:ascii="Arial" w:hAnsi="Arial" w:cs="Arial"/>
          <w:i/>
          <w:iCs/>
          <w:sz w:val="16"/>
          <w:szCs w:val="16"/>
        </w:rPr>
        <w:t>.</w:t>
      </w:r>
    </w:p>
  </w:footnote>
  <w:footnote w:id="100">
    <w:p w14:paraId="1094811C" w14:textId="77777777" w:rsidR="00ED1728" w:rsidRPr="00DC2A54" w:rsidRDefault="00ED1728" w:rsidP="001719DB">
      <w:pPr>
        <w:pStyle w:val="Textonotapie"/>
        <w:jc w:val="both"/>
        <w:rPr>
          <w:rFonts w:ascii="Arial" w:hAnsi="Arial" w:cs="Arial"/>
          <w:i/>
          <w:iCs/>
          <w:sz w:val="16"/>
          <w:szCs w:val="16"/>
        </w:rPr>
      </w:pPr>
      <w:r w:rsidRPr="00DC2A54">
        <w:rPr>
          <w:rStyle w:val="Refdenotaalpie"/>
        </w:rPr>
        <w:footnoteRef/>
      </w:r>
      <w:r w:rsidRPr="00DC2A54">
        <w:t xml:space="preserve"> </w:t>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2C29CD97" w14:textId="77777777" w:rsidR="00ED1728" w:rsidRPr="00DC2A54" w:rsidRDefault="00D33945" w:rsidP="001719DB">
      <w:pPr>
        <w:pStyle w:val="Textonotapie"/>
      </w:pPr>
      <w:hyperlink r:id="rId79"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p>
  </w:footnote>
  <w:footnote w:id="101">
    <w:p w14:paraId="5AC0D918" w14:textId="77777777" w:rsidR="00ED1728" w:rsidRPr="00DC2A54" w:rsidRDefault="00ED1728" w:rsidP="001719DB">
      <w:pPr>
        <w:pStyle w:val="Textonotapie"/>
      </w:pPr>
      <w:r w:rsidRPr="00DC2A54">
        <w:rPr>
          <w:rStyle w:val="Refdenotaalpie"/>
        </w:rPr>
        <w:footnoteRef/>
      </w:r>
      <w:r w:rsidRPr="00DC2A54">
        <w:t xml:space="preserve"> Ídem</w:t>
      </w:r>
    </w:p>
  </w:footnote>
  <w:footnote w:id="102">
    <w:p w14:paraId="3355533F" w14:textId="77777777" w:rsidR="00ED1728" w:rsidRPr="00DC2A54" w:rsidRDefault="00ED1728" w:rsidP="001719DB">
      <w:pPr>
        <w:pStyle w:val="Textonotapie"/>
        <w:jc w:val="both"/>
        <w:rPr>
          <w:rFonts w:ascii="Arial" w:hAnsi="Arial" w:cs="Arial"/>
          <w:i/>
          <w:iCs/>
          <w:sz w:val="16"/>
          <w:szCs w:val="16"/>
        </w:rPr>
      </w:pPr>
      <w:r w:rsidRPr="00DC2A54">
        <w:rPr>
          <w:rStyle w:val="Refdenotaalpie"/>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6B677672" w14:textId="77777777" w:rsidR="00ED1728" w:rsidRPr="00DC2A54" w:rsidRDefault="00D33945" w:rsidP="001719DB">
      <w:pPr>
        <w:pStyle w:val="Textonotapie"/>
      </w:pPr>
      <w:hyperlink r:id="rId80"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p>
  </w:footnote>
  <w:footnote w:id="103">
    <w:p w14:paraId="7B37D617" w14:textId="77777777" w:rsidR="00ED1728" w:rsidRPr="00DC2A54" w:rsidRDefault="00ED1728" w:rsidP="001719DB">
      <w:pPr>
        <w:pStyle w:val="Textonotapie"/>
      </w:pPr>
      <w:r w:rsidRPr="00DC2A54">
        <w:rPr>
          <w:rStyle w:val="Refdenotaalpie"/>
        </w:rPr>
        <w:footnoteRef/>
      </w:r>
      <w:r w:rsidRPr="00DC2A54">
        <w:t xml:space="preserve"> Ídem.</w:t>
      </w:r>
    </w:p>
  </w:footnote>
  <w:footnote w:id="104">
    <w:p w14:paraId="281D391A" w14:textId="77777777" w:rsidR="00ED1728" w:rsidRPr="00DC2A54" w:rsidRDefault="00ED1728" w:rsidP="001719DB">
      <w:pPr>
        <w:pStyle w:val="Textonotapie"/>
      </w:pPr>
      <w:r w:rsidRPr="00DC2A54">
        <w:rPr>
          <w:rStyle w:val="Refdenotaalpie"/>
        </w:rPr>
        <w:footnoteRef/>
      </w:r>
      <w:r w:rsidRPr="00DC2A54">
        <w:t xml:space="preserve"> Ídem.</w:t>
      </w:r>
    </w:p>
  </w:footnote>
  <w:footnote w:id="105">
    <w:p w14:paraId="042460F5" w14:textId="77777777" w:rsidR="00ED1728" w:rsidRPr="00DC2A54" w:rsidRDefault="00ED1728" w:rsidP="001719DB">
      <w:pPr>
        <w:pStyle w:val="Textonotapie"/>
        <w:jc w:val="both"/>
        <w:rPr>
          <w:rFonts w:ascii="Arial" w:hAnsi="Arial" w:cs="Arial"/>
          <w:i/>
          <w:iCs/>
          <w:sz w:val="16"/>
          <w:szCs w:val="16"/>
        </w:rPr>
      </w:pPr>
      <w:r w:rsidRPr="00DC2A54">
        <w:rPr>
          <w:rStyle w:val="Refdenotaalpie"/>
          <w:rFonts w:ascii="Arial" w:hAnsi="Arial" w:cs="Arial"/>
          <w:sz w:val="16"/>
          <w:szCs w:val="16"/>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02A84790" w14:textId="77777777" w:rsidR="00ED1728" w:rsidRPr="00DC2A54" w:rsidRDefault="00D33945" w:rsidP="001719DB">
      <w:pPr>
        <w:pStyle w:val="Textonotapie"/>
        <w:rPr>
          <w:rFonts w:ascii="Arial" w:hAnsi="Arial" w:cs="Arial"/>
          <w:sz w:val="16"/>
          <w:szCs w:val="16"/>
        </w:rPr>
      </w:pPr>
      <w:hyperlink r:id="rId81"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r w:rsidR="00ED1728" w:rsidRPr="00DC2A54">
        <w:rPr>
          <w:rFonts w:ascii="Arial" w:hAnsi="Arial" w:cs="Arial"/>
          <w:sz w:val="16"/>
          <w:szCs w:val="16"/>
        </w:rPr>
        <w:t xml:space="preserve"> </w:t>
      </w:r>
    </w:p>
  </w:footnote>
  <w:footnote w:id="106">
    <w:p w14:paraId="0CCE0767" w14:textId="77777777" w:rsidR="00ED1728" w:rsidRPr="00DC2A54" w:rsidRDefault="00ED1728" w:rsidP="001719DB">
      <w:pPr>
        <w:pStyle w:val="Textonotapie"/>
      </w:pPr>
      <w:r w:rsidRPr="00DC2A54">
        <w:rPr>
          <w:rStyle w:val="Refdenotaalpie"/>
        </w:rPr>
        <w:footnoteRef/>
      </w:r>
      <w:r w:rsidRPr="00DC2A54">
        <w:t xml:space="preserve"> Ídem.</w:t>
      </w:r>
    </w:p>
  </w:footnote>
  <w:footnote w:id="107">
    <w:p w14:paraId="56FEB4B7" w14:textId="77777777" w:rsidR="00ED1728" w:rsidRPr="00DC2A54" w:rsidRDefault="00ED1728" w:rsidP="001719DB">
      <w:pPr>
        <w:pStyle w:val="Textonotapie"/>
      </w:pPr>
      <w:r w:rsidRPr="00DC2A54">
        <w:rPr>
          <w:rStyle w:val="Refdenotaalpie"/>
          <w:rFonts w:ascii="Arial" w:hAnsi="Arial" w:cs="Arial"/>
          <w:sz w:val="16"/>
          <w:szCs w:val="16"/>
        </w:rPr>
        <w:footnoteRef/>
      </w:r>
      <w:r w:rsidRPr="00DC2A54">
        <w:rPr>
          <w:rFonts w:ascii="Arial" w:hAnsi="Arial" w:cs="Arial"/>
          <w:i/>
          <w:iCs/>
          <w:sz w:val="16"/>
          <w:szCs w:val="16"/>
        </w:rPr>
        <w:t>Periódico Oficial del Gobierno del Estado de Guanajuato número 45, año CV, Tomo CLVI, del 2-marzo-2021, Plan Estatal de Desarrollo 2040</w:t>
      </w:r>
      <w:r w:rsidRPr="00DC2A54">
        <w:rPr>
          <w:rFonts w:ascii="Arial" w:hAnsi="Arial" w:cs="Arial"/>
          <w:sz w:val="16"/>
          <w:szCs w:val="16"/>
        </w:rPr>
        <w:t xml:space="preserve">. </w:t>
      </w:r>
      <w:hyperlink r:id="rId82" w:history="1">
        <w:r w:rsidRPr="00DC2A54">
          <w:rPr>
            <w:rStyle w:val="Hipervnculo"/>
            <w:rFonts w:ascii="Arial" w:hAnsi="Arial" w:cs="Arial"/>
            <w:color w:val="auto"/>
            <w:sz w:val="16"/>
            <w:szCs w:val="16"/>
          </w:rPr>
          <w:t>http://plangto2040.iplaneg.net/wpcontent/uploads/2019/01/PED2040_Sintesis_V2.5_version_Periodico_Oficial.pdf</w:t>
        </w:r>
      </w:hyperlink>
      <w:r w:rsidRPr="00DC2A54">
        <w:rPr>
          <w:rFonts w:ascii="Arial" w:hAnsi="Arial" w:cs="Arial"/>
          <w:sz w:val="16"/>
          <w:szCs w:val="16"/>
        </w:rPr>
        <w:t xml:space="preserve">.  </w:t>
      </w:r>
    </w:p>
  </w:footnote>
  <w:footnote w:id="108">
    <w:p w14:paraId="13C3CD50" w14:textId="77777777" w:rsidR="00ED1728" w:rsidRPr="00DC2A54" w:rsidRDefault="00ED1728" w:rsidP="00504BB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 SMAOT. Presa de Silva y Áreas Aledañas. </w:t>
      </w:r>
      <w:hyperlink r:id="rId83" w:history="1">
        <w:r w:rsidRPr="00DC2A54">
          <w:rPr>
            <w:rStyle w:val="Hipervnculo"/>
            <w:rFonts w:ascii="Arial" w:hAnsi="Arial" w:cs="Arial"/>
            <w:i/>
            <w:iCs/>
            <w:color w:val="auto"/>
            <w:sz w:val="16"/>
            <w:szCs w:val="16"/>
          </w:rPr>
          <w:t>https://smaot.guanajuato.gob.mx/sitio/areas-naturales-protegidas/19/Presa-de-Silva-y-%C3%81reas-Aleda%C3%B1as</w:t>
        </w:r>
      </w:hyperlink>
      <w:r w:rsidRPr="00DC2A54">
        <w:rPr>
          <w:rFonts w:ascii="Arial" w:hAnsi="Arial" w:cs="Arial"/>
          <w:i/>
          <w:iCs/>
          <w:sz w:val="16"/>
          <w:szCs w:val="16"/>
        </w:rPr>
        <w:t xml:space="preserve"> </w:t>
      </w:r>
    </w:p>
  </w:footnote>
  <w:footnote w:id="109">
    <w:p w14:paraId="0467A718" w14:textId="77777777" w:rsidR="00ED1728" w:rsidRPr="00DC2A54" w:rsidRDefault="00ED1728" w:rsidP="001719DB">
      <w:pPr>
        <w:pStyle w:val="Textonotapie"/>
      </w:pPr>
      <w:r w:rsidRPr="00DC2A54">
        <w:rPr>
          <w:rStyle w:val="Refdenotaalpie"/>
        </w:rPr>
        <w:footnoteRef/>
      </w:r>
      <w:r w:rsidRPr="00DC2A54">
        <w:t xml:space="preserve"> Instituto de Planeación Municipal del San Francisco del Rincón. 2022 </w:t>
      </w:r>
    </w:p>
  </w:footnote>
  <w:footnote w:id="110">
    <w:p w14:paraId="1781E703" w14:textId="77777777" w:rsidR="00ED1728" w:rsidRPr="00DC2A54" w:rsidRDefault="00ED1728" w:rsidP="001719DB">
      <w:pPr>
        <w:pStyle w:val="Textonotapie"/>
        <w:jc w:val="both"/>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6D8826C5" w14:textId="77777777" w:rsidR="00ED1728" w:rsidRPr="00DC2A54" w:rsidRDefault="00D33945" w:rsidP="001719DB">
      <w:pPr>
        <w:pStyle w:val="Textonotapie"/>
        <w:rPr>
          <w:rFonts w:ascii="Arial" w:hAnsi="Arial" w:cs="Arial"/>
          <w:i/>
          <w:iCs/>
          <w:sz w:val="16"/>
          <w:szCs w:val="16"/>
        </w:rPr>
      </w:pPr>
      <w:hyperlink r:id="rId84"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p>
  </w:footnote>
  <w:footnote w:id="111">
    <w:p w14:paraId="1B4434C0" w14:textId="77777777" w:rsidR="00ED1728" w:rsidRPr="00DC2A54" w:rsidRDefault="00ED1728" w:rsidP="001719DB">
      <w:pPr>
        <w:pStyle w:val="Textonotapie"/>
      </w:pPr>
      <w:r w:rsidRPr="00DC2A54">
        <w:rPr>
          <w:rStyle w:val="Refdenotaalpie"/>
        </w:rPr>
        <w:footnoteRef/>
      </w:r>
      <w:r w:rsidRPr="00DC2A54">
        <w:t xml:space="preserve">Ídem. </w:t>
      </w:r>
    </w:p>
  </w:footnote>
  <w:footnote w:id="112">
    <w:p w14:paraId="22A873DB" w14:textId="77777777" w:rsidR="00ED1728" w:rsidRPr="00DC2A54" w:rsidRDefault="00ED1728" w:rsidP="001719D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INEGI. Censo Nacional de Gobiernos Municipales y Demarcaciones Territoriales de la Ciudad de México, tabulados interactivos. 2019. </w:t>
      </w:r>
      <w:hyperlink r:id="rId85" w:anchor="Tabulados" w:history="1">
        <w:r w:rsidRPr="00DC2A54">
          <w:rPr>
            <w:rStyle w:val="Hipervnculo"/>
            <w:rFonts w:ascii="Arial" w:hAnsi="Arial" w:cs="Arial"/>
            <w:i/>
            <w:iCs/>
            <w:color w:val="auto"/>
            <w:sz w:val="16"/>
            <w:szCs w:val="16"/>
          </w:rPr>
          <w:t>https://www.inegi.org.mx/programas/cngmd/2019/#Tabulados</w:t>
        </w:r>
      </w:hyperlink>
      <w:r w:rsidRPr="00DC2A54">
        <w:rPr>
          <w:rFonts w:ascii="Arial" w:hAnsi="Arial" w:cs="Arial"/>
          <w:i/>
          <w:iCs/>
          <w:sz w:val="16"/>
          <w:szCs w:val="16"/>
        </w:rPr>
        <w:t xml:space="preserve">..    </w:t>
      </w:r>
    </w:p>
  </w:footnote>
  <w:footnote w:id="113">
    <w:p w14:paraId="337164B0" w14:textId="77777777" w:rsidR="00ED1728" w:rsidRPr="00DC2A54" w:rsidRDefault="00ED1728" w:rsidP="001719DB">
      <w:pPr>
        <w:pStyle w:val="Textonotapie"/>
      </w:pPr>
      <w:r w:rsidRPr="00DC2A54">
        <w:rPr>
          <w:rStyle w:val="Refdenotaalpie"/>
          <w:rFonts w:ascii="Arial" w:hAnsi="Arial" w:cs="Arial"/>
          <w:i/>
          <w:iCs/>
          <w:sz w:val="16"/>
          <w:szCs w:val="16"/>
        </w:rPr>
        <w:footnoteRef/>
      </w:r>
      <w:r w:rsidRPr="00DC2A54">
        <w:rPr>
          <w:rFonts w:ascii="Arial" w:hAnsi="Arial" w:cs="Arial"/>
          <w:i/>
          <w:iCs/>
          <w:sz w:val="16"/>
          <w:szCs w:val="16"/>
        </w:rPr>
        <w:t>Ídem.</w:t>
      </w:r>
      <w:r w:rsidRPr="00DC2A54">
        <w:t xml:space="preserve">    </w:t>
      </w:r>
    </w:p>
  </w:footnote>
  <w:footnote w:id="114">
    <w:p w14:paraId="20307C65" w14:textId="77777777" w:rsidR="00ED1728" w:rsidRPr="00DC2A54" w:rsidRDefault="00ED1728" w:rsidP="001719DB">
      <w:pPr>
        <w:pStyle w:val="Textonotapie"/>
        <w:jc w:val="both"/>
        <w:rPr>
          <w:rFonts w:ascii="Arial" w:hAnsi="Arial" w:cs="Arial"/>
          <w:i/>
          <w:iCs/>
          <w:sz w:val="16"/>
          <w:szCs w:val="16"/>
        </w:rPr>
      </w:pPr>
      <w:r w:rsidRPr="00DC2A54">
        <w:rPr>
          <w:rStyle w:val="Refdenotaalpie"/>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7F20FAF7" w14:textId="77777777" w:rsidR="00ED1728" w:rsidRPr="00DC2A54" w:rsidRDefault="00D33945" w:rsidP="001719DB">
      <w:pPr>
        <w:pStyle w:val="Textonotapie"/>
      </w:pPr>
      <w:hyperlink r:id="rId86"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r w:rsidR="00ED1728" w:rsidRPr="00DC2A54">
        <w:t xml:space="preserve"> </w:t>
      </w:r>
    </w:p>
  </w:footnote>
  <w:footnote w:id="115">
    <w:p w14:paraId="2F48D27D" w14:textId="77777777" w:rsidR="00ED1728" w:rsidRPr="00DC2A54" w:rsidRDefault="00ED1728" w:rsidP="001719D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Segundo y tercer Informe de Gobierno. Administración Pública de San Francisco del Rincón 2018-2021.  </w:t>
      </w:r>
    </w:p>
  </w:footnote>
  <w:footnote w:id="116">
    <w:p w14:paraId="17BFC986" w14:textId="77777777" w:rsidR="00ED1728" w:rsidRPr="00DC2A54" w:rsidRDefault="00ED1728" w:rsidP="001719D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 INEGI. Censo de Población y Vivienda 2020. </w:t>
      </w:r>
      <w:hyperlink r:id="rId87" w:history="1">
        <w:r w:rsidRPr="00DC2A54">
          <w:rPr>
            <w:rStyle w:val="Hipervnculo"/>
            <w:rFonts w:ascii="Arial" w:hAnsi="Arial" w:cs="Arial"/>
            <w:i/>
            <w:iCs/>
            <w:color w:val="auto"/>
            <w:sz w:val="16"/>
            <w:szCs w:val="16"/>
          </w:rPr>
          <w:t>https://www.inegi.org.mx/programas/ccpv/2020/</w:t>
        </w:r>
      </w:hyperlink>
      <w:r w:rsidRPr="00DC2A54">
        <w:rPr>
          <w:rFonts w:ascii="Arial" w:hAnsi="Arial" w:cs="Arial"/>
          <w:i/>
          <w:iCs/>
          <w:sz w:val="16"/>
          <w:szCs w:val="16"/>
        </w:rPr>
        <w:t xml:space="preserve">. </w:t>
      </w:r>
    </w:p>
  </w:footnote>
  <w:footnote w:id="117">
    <w:p w14:paraId="33A2D16D" w14:textId="77777777" w:rsidR="00ED1728" w:rsidRPr="00DC2A54" w:rsidRDefault="00ED1728" w:rsidP="001719D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 INEGI. Vehículos de motor registrados en circulación. </w:t>
      </w:r>
      <w:hyperlink r:id="rId88" w:anchor="Tabulados" w:history="1">
        <w:r w:rsidRPr="00DC2A54">
          <w:rPr>
            <w:rStyle w:val="Hipervnculo"/>
            <w:rFonts w:ascii="Arial" w:hAnsi="Arial" w:cs="Arial"/>
            <w:i/>
            <w:iCs/>
            <w:color w:val="auto"/>
            <w:sz w:val="16"/>
            <w:szCs w:val="16"/>
          </w:rPr>
          <w:t>https://www.inegi.org.mx/programas/vehiculosmotor/#Tabulados</w:t>
        </w:r>
      </w:hyperlink>
      <w:r w:rsidRPr="00DC2A54">
        <w:rPr>
          <w:rFonts w:ascii="Arial" w:hAnsi="Arial" w:cs="Arial"/>
          <w:i/>
          <w:iCs/>
          <w:sz w:val="16"/>
          <w:szCs w:val="16"/>
        </w:rPr>
        <w:t>.</w:t>
      </w:r>
    </w:p>
  </w:footnote>
  <w:footnote w:id="118">
    <w:p w14:paraId="084921D6" w14:textId="77777777" w:rsidR="00ED1728" w:rsidRPr="00DC2A54" w:rsidRDefault="00ED1728" w:rsidP="001719DB">
      <w:pPr>
        <w:pStyle w:val="Textonotapie"/>
      </w:pPr>
      <w:r w:rsidRPr="00DC2A54">
        <w:rPr>
          <w:rStyle w:val="Refdenotaalpie"/>
        </w:rPr>
        <w:footnoteRef/>
      </w:r>
      <w:r w:rsidRPr="00DC2A54">
        <w:rPr>
          <w:rFonts w:ascii="Arial" w:hAnsi="Arial" w:cs="Arial"/>
          <w:i/>
          <w:iCs/>
          <w:sz w:val="16"/>
          <w:szCs w:val="16"/>
        </w:rPr>
        <w:t xml:space="preserve">INEGI. Censo de Población y Vivienda 2020. </w:t>
      </w:r>
      <w:hyperlink r:id="rId89" w:history="1">
        <w:r w:rsidRPr="00DC2A54">
          <w:rPr>
            <w:rStyle w:val="Hipervnculo"/>
            <w:rFonts w:ascii="Arial" w:hAnsi="Arial" w:cs="Arial"/>
            <w:i/>
            <w:iCs/>
            <w:color w:val="auto"/>
            <w:sz w:val="16"/>
            <w:szCs w:val="16"/>
          </w:rPr>
          <w:t>https://www.inegi.org.mx/programas/ccpv/2020/</w:t>
        </w:r>
      </w:hyperlink>
      <w:r w:rsidRPr="00DC2A54">
        <w:rPr>
          <w:rFonts w:ascii="Arial" w:hAnsi="Arial" w:cs="Arial"/>
          <w:i/>
          <w:iCs/>
          <w:sz w:val="16"/>
          <w:szCs w:val="16"/>
        </w:rPr>
        <w:t xml:space="preserve">. </w:t>
      </w:r>
      <w:r w:rsidRPr="00DC2A54">
        <w:t xml:space="preserve"> </w:t>
      </w:r>
    </w:p>
  </w:footnote>
  <w:footnote w:id="119">
    <w:p w14:paraId="78A3BD0B" w14:textId="77777777" w:rsidR="00ED1728" w:rsidRPr="00DC2A54" w:rsidRDefault="00ED1728" w:rsidP="001719DB">
      <w:pPr>
        <w:pStyle w:val="Textonotapie"/>
        <w:jc w:val="both"/>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3C9858F1" w14:textId="77777777" w:rsidR="00ED1728" w:rsidRPr="00DC2A54" w:rsidRDefault="00D33945" w:rsidP="001719DB">
      <w:pPr>
        <w:pStyle w:val="Textonotapie"/>
      </w:pPr>
      <w:hyperlink r:id="rId90"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p>
  </w:footnote>
  <w:footnote w:id="120">
    <w:p w14:paraId="3B98D876" w14:textId="77777777" w:rsidR="00ED1728" w:rsidRPr="00DC2A54" w:rsidRDefault="00ED1728" w:rsidP="001719DB">
      <w:pPr>
        <w:pStyle w:val="Textonotapie"/>
        <w:jc w:val="both"/>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71B50892" w14:textId="77777777" w:rsidR="00ED1728" w:rsidRPr="00DC2A54" w:rsidRDefault="00D33945" w:rsidP="001719DB">
      <w:pPr>
        <w:pStyle w:val="Textonotapie"/>
        <w:rPr>
          <w:rFonts w:ascii="Arial" w:hAnsi="Arial" w:cs="Arial"/>
          <w:i/>
          <w:iCs/>
          <w:sz w:val="16"/>
          <w:szCs w:val="16"/>
        </w:rPr>
      </w:pPr>
      <w:hyperlink r:id="rId91"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r w:rsidR="00ED1728" w:rsidRPr="00DC2A54">
        <w:rPr>
          <w:rFonts w:ascii="Arial" w:hAnsi="Arial" w:cs="Arial"/>
          <w:i/>
          <w:iCs/>
          <w:sz w:val="16"/>
          <w:szCs w:val="16"/>
        </w:rPr>
        <w:t xml:space="preserve"> </w:t>
      </w:r>
    </w:p>
  </w:footnote>
  <w:footnote w:id="121">
    <w:p w14:paraId="4916C3D9" w14:textId="77777777" w:rsidR="00ED1728" w:rsidRPr="00DC2A54" w:rsidRDefault="00ED1728" w:rsidP="001719D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 Ídem.</w:t>
      </w:r>
    </w:p>
  </w:footnote>
  <w:footnote w:id="122">
    <w:p w14:paraId="7BA5198D" w14:textId="77777777" w:rsidR="00ED1728" w:rsidRPr="00DC2A54" w:rsidRDefault="00ED1728" w:rsidP="001719DB">
      <w:pPr>
        <w:pStyle w:val="Textonotapie"/>
        <w:jc w:val="both"/>
        <w:rPr>
          <w:rFonts w:ascii="Arial" w:hAnsi="Arial" w:cs="Arial"/>
          <w:i/>
          <w:iCs/>
          <w:sz w:val="16"/>
          <w:szCs w:val="16"/>
        </w:rPr>
      </w:pPr>
      <w:r w:rsidRPr="00DC2A54">
        <w:rPr>
          <w:rStyle w:val="Refdenotaalpie"/>
        </w:rPr>
        <w:footnoteRef/>
      </w:r>
      <w:r w:rsidRPr="00DC2A54">
        <w:rPr>
          <w:rFonts w:ascii="Arial" w:hAnsi="Arial" w:cs="Arial"/>
          <w:i/>
          <w:iCs/>
          <w:sz w:val="16"/>
          <w:szCs w:val="16"/>
        </w:rPr>
        <w:t>Actualización al Programa Municipal de Desarrollo Urbano y de Ordenamiento Ecológico Territorial de San Francisco del Rincón, Gto.</w:t>
      </w:r>
    </w:p>
    <w:p w14:paraId="07D21FCD" w14:textId="77777777" w:rsidR="00ED1728" w:rsidRPr="00DC2A54" w:rsidRDefault="00D33945" w:rsidP="001719DB">
      <w:pPr>
        <w:pStyle w:val="Textonotapie"/>
      </w:pPr>
      <w:hyperlink r:id="rId92"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r w:rsidR="00ED1728" w:rsidRPr="00DC2A54">
        <w:t xml:space="preserve"> </w:t>
      </w:r>
    </w:p>
  </w:footnote>
  <w:footnote w:id="123">
    <w:p w14:paraId="231AAC67" w14:textId="77777777" w:rsidR="00ED1728" w:rsidRPr="00C01867" w:rsidRDefault="00ED1728" w:rsidP="001719DB">
      <w:pPr>
        <w:pStyle w:val="Textonotapie"/>
        <w:rPr>
          <w:rFonts w:ascii="Arial" w:hAnsi="Arial" w:cs="Arial"/>
          <w:i/>
          <w:iCs/>
          <w:sz w:val="16"/>
          <w:szCs w:val="16"/>
        </w:rPr>
      </w:pPr>
      <w:r w:rsidRPr="00C01867">
        <w:rPr>
          <w:rStyle w:val="Refdenotaalpie"/>
          <w:rFonts w:ascii="Arial" w:hAnsi="Arial" w:cs="Arial"/>
          <w:i/>
          <w:iCs/>
          <w:sz w:val="16"/>
          <w:szCs w:val="16"/>
        </w:rPr>
        <w:footnoteRef/>
      </w:r>
      <w:r w:rsidRPr="00C01867">
        <w:rPr>
          <w:rFonts w:ascii="Arial" w:hAnsi="Arial" w:cs="Arial"/>
          <w:i/>
          <w:iCs/>
          <w:sz w:val="16"/>
          <w:szCs w:val="16"/>
        </w:rPr>
        <w:t xml:space="preserve">ASEG. Pliego de recomendaciones. 2020  </w:t>
      </w:r>
    </w:p>
  </w:footnote>
  <w:footnote w:id="124">
    <w:p w14:paraId="4F82B145" w14:textId="77777777" w:rsidR="00ED1728" w:rsidRDefault="00ED1728" w:rsidP="00B1315C">
      <w:pPr>
        <w:pStyle w:val="Textonotapie"/>
      </w:pPr>
      <w:r>
        <w:rPr>
          <w:rStyle w:val="Refdenotaalpie"/>
        </w:rPr>
        <w:footnoteRef/>
      </w:r>
      <w:r>
        <w:rPr>
          <w:rFonts w:ascii="Arial" w:hAnsi="Arial" w:cs="Arial"/>
          <w:i/>
          <w:iCs/>
          <w:sz w:val="16"/>
          <w:szCs w:val="16"/>
        </w:rPr>
        <w:t>Tercer</w:t>
      </w:r>
      <w:r w:rsidRPr="00FA797C">
        <w:rPr>
          <w:rFonts w:ascii="Arial" w:hAnsi="Arial" w:cs="Arial"/>
          <w:i/>
          <w:iCs/>
          <w:sz w:val="16"/>
          <w:szCs w:val="16"/>
        </w:rPr>
        <w:t xml:space="preserve"> Informe de Gobierno. Administración Pública de San Francisco del Rincón 2018-2021.  </w:t>
      </w:r>
    </w:p>
  </w:footnote>
  <w:footnote w:id="125">
    <w:p w14:paraId="5154B658" w14:textId="77777777" w:rsidR="00ED1728" w:rsidRPr="00425DFE" w:rsidRDefault="00ED1728" w:rsidP="001719DB">
      <w:pPr>
        <w:pStyle w:val="Textonotapie"/>
        <w:jc w:val="both"/>
        <w:rPr>
          <w:rFonts w:ascii="Arial" w:hAnsi="Arial" w:cs="Arial"/>
          <w:i/>
          <w:iCs/>
          <w:sz w:val="16"/>
          <w:szCs w:val="16"/>
        </w:rPr>
      </w:pPr>
      <w:r>
        <w:rPr>
          <w:rStyle w:val="Refdenotaalpie"/>
        </w:rPr>
        <w:footnoteRef/>
      </w:r>
      <w:r w:rsidRPr="00425DFE">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39E44063" w14:textId="77777777" w:rsidR="00ED1728" w:rsidRPr="00E140D2" w:rsidRDefault="00D33945" w:rsidP="001719DB">
      <w:pPr>
        <w:pStyle w:val="Textonotapie"/>
      </w:pPr>
      <w:hyperlink r:id="rId93" w:history="1">
        <w:r w:rsidR="00ED1728" w:rsidRPr="00425DFE">
          <w:rPr>
            <w:rStyle w:val="Hipervnculo"/>
            <w:rFonts w:ascii="Arial" w:hAnsi="Arial" w:cs="Arial"/>
            <w:i/>
            <w:iCs/>
            <w:sz w:val="16"/>
            <w:szCs w:val="16"/>
          </w:rPr>
          <w:t>http://periodico.guanajuato.gob.mx/downloadfile?dir=anio_2019&amp;file=PO%20177%202da%20Parte_20190917_1018_7.pdf</w:t>
        </w:r>
      </w:hyperlink>
      <w:r w:rsidR="00ED1728">
        <w:t xml:space="preserve"> </w:t>
      </w:r>
    </w:p>
  </w:footnote>
  <w:footnote w:id="126">
    <w:p w14:paraId="3EF62B84" w14:textId="77777777" w:rsidR="00ED1728" w:rsidRPr="00714771" w:rsidRDefault="00ED1728" w:rsidP="00B2308E">
      <w:pPr>
        <w:pStyle w:val="Textonotapie"/>
      </w:pPr>
      <w:r w:rsidRPr="00714771">
        <w:rPr>
          <w:rStyle w:val="Refdenotaalpie"/>
        </w:rPr>
        <w:footnoteRef/>
      </w:r>
      <w:r w:rsidRPr="00714771">
        <w:t xml:space="preserve"> </w:t>
      </w:r>
      <w:r w:rsidRPr="00714771">
        <w:rPr>
          <w:rFonts w:ascii="Arial" w:hAnsi="Arial" w:cs="Arial"/>
          <w:i/>
          <w:iCs/>
          <w:sz w:val="16"/>
          <w:szCs w:val="16"/>
        </w:rPr>
        <w:t xml:space="preserve">INEGI. Sistema de Consulta de Integración Territorial, Entorno Urbano y Localidad (SCITEL), viviendas. </w:t>
      </w:r>
      <w:hyperlink r:id="rId94" w:history="1">
        <w:r w:rsidRPr="00714771">
          <w:rPr>
            <w:rStyle w:val="Hipervnculo"/>
            <w:rFonts w:ascii="Arial" w:hAnsi="Arial" w:cs="Arial"/>
            <w:i/>
            <w:iCs/>
            <w:color w:val="auto"/>
            <w:sz w:val="16"/>
            <w:szCs w:val="16"/>
          </w:rPr>
          <w:t>https://www.inegi.org.mx/app/scitel/Default?ev=9</w:t>
        </w:r>
      </w:hyperlink>
      <w:r w:rsidRPr="00714771">
        <w:rPr>
          <w:rFonts w:ascii="Arial" w:hAnsi="Arial" w:cs="Arial"/>
          <w:i/>
          <w:iCs/>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7FECC" w14:textId="316B07FF" w:rsidR="00ED1728" w:rsidRDefault="00ED1728">
    <w:pPr>
      <w:pStyle w:val="Encabezado"/>
    </w:pPr>
    <w:r>
      <w:rPr>
        <w:noProof/>
        <w:lang w:eastAsia="es-MX"/>
      </w:rPr>
      <mc:AlternateContent>
        <mc:Choice Requires="wps">
          <w:drawing>
            <wp:anchor distT="0" distB="0" distL="114300" distR="114300" simplePos="0" relativeHeight="251659264" behindDoc="0" locked="0" layoutInCell="1" allowOverlap="1" wp14:anchorId="567DF4C5" wp14:editId="1F71D2DB">
              <wp:simplePos x="0" y="0"/>
              <wp:positionH relativeFrom="column">
                <wp:posOffset>1339215</wp:posOffset>
              </wp:positionH>
              <wp:positionV relativeFrom="paragraph">
                <wp:posOffset>-90756</wp:posOffset>
              </wp:positionV>
              <wp:extent cx="5106083" cy="274320"/>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5106083" cy="274320"/>
                      </a:xfrm>
                      <a:prstGeom prst="rect">
                        <a:avLst/>
                      </a:prstGeom>
                      <a:solidFill>
                        <a:schemeClr val="lt1"/>
                      </a:solidFill>
                      <a:ln w="6350">
                        <a:noFill/>
                      </a:ln>
                    </wps:spPr>
                    <wps:txbx>
                      <w:txbxContent>
                        <w:p w14:paraId="71610872" w14:textId="3C0452DA" w:rsidR="00ED1728" w:rsidRPr="00771135" w:rsidRDefault="00ED1728" w:rsidP="00771135">
                          <w:pPr>
                            <w:shd w:val="clear" w:color="auto" w:fill="FFFFFF" w:themeFill="background1"/>
                            <w:jc w:val="right"/>
                            <w:rPr>
                              <w:rFonts w:ascii="Proxima Nova" w:hAnsi="Proxima Nova" w:cs="Baloo"/>
                              <w:color w:val="808080" w:themeColor="background1" w:themeShade="80"/>
                              <w:sz w:val="18"/>
                              <w:szCs w:val="18"/>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margin-left:105.45pt;margin-top:-7.15pt;width:402.0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" fillcolor="white [3201]" stroked="f" strokeweight=".5pt">
              <v:textbox>
                <w:txbxContent>
                  <w:p w14:paraId="71610872" w14:textId="3C0452DA" w:rsidR="00ED1728" w:rsidRPr="00771135" w:rsidRDefault="00ED1728" w:rsidP="00771135">
                    <w:pPr>
                      <w:shd w:val="clear" w:color="auto" w:fill="FFFFFF" w:themeFill="background1"/>
                      <w:jc w:val="right"/>
                      <w:rPr>
                        <w:rFonts w:ascii="Proxima Nova" w:hAnsi="Proxima Nova" w:cs="Baloo"/>
                        <w:color w:val="808080" w:themeColor="background1" w:themeShade="80"/>
                        <w:sz w:val="18"/>
                        <w:szCs w:val="18"/>
                        <w:lang w:val="es-ES"/>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7EE"/>
    <w:multiLevelType w:val="hybridMultilevel"/>
    <w:tmpl w:val="B62C68A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1">
    <w:nsid w:val="038650BD"/>
    <w:multiLevelType w:val="multilevel"/>
    <w:tmpl w:val="5C7C919E"/>
    <w:lvl w:ilvl="0">
      <w:start w:val="3"/>
      <w:numFmt w:val="decimal"/>
      <w:lvlText w:val="%1"/>
      <w:lvlJc w:val="left"/>
      <w:pPr>
        <w:ind w:left="555" w:hanging="555"/>
      </w:pPr>
      <w:rPr>
        <w:rFonts w:hint="default"/>
        <w:sz w:val="26"/>
      </w:rPr>
    </w:lvl>
    <w:lvl w:ilvl="1">
      <w:start w:val="3"/>
      <w:numFmt w:val="decimal"/>
      <w:lvlText w:val="%1.%2"/>
      <w:lvlJc w:val="left"/>
      <w:pPr>
        <w:ind w:left="555" w:hanging="555"/>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1800" w:hanging="1800"/>
      </w:pPr>
      <w:rPr>
        <w:rFonts w:hint="default"/>
        <w:sz w:val="26"/>
      </w:rPr>
    </w:lvl>
  </w:abstractNum>
  <w:abstractNum w:abstractNumId="2">
    <w:nsid w:val="059E2465"/>
    <w:multiLevelType w:val="hybridMultilevel"/>
    <w:tmpl w:val="D85495F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
    <w:nsid w:val="05E72395"/>
    <w:multiLevelType w:val="multilevel"/>
    <w:tmpl w:val="4DF2B43E"/>
    <w:lvl w:ilvl="0">
      <w:start w:val="1"/>
      <w:numFmt w:val="bullet"/>
      <w:lvlText w:val=""/>
      <w:lvlJc w:val="left"/>
      <w:pPr>
        <w:ind w:left="360" w:hanging="360"/>
      </w:pPr>
      <w:rPr>
        <w:rFonts w:ascii="Symbol" w:hAnsi="Symbol" w:hint="default"/>
        <w:color w:val="000000" w:themeColor="text1"/>
        <w:sz w:val="24"/>
      </w:rPr>
    </w:lvl>
    <w:lvl w:ilvl="1">
      <w:start w:val="1"/>
      <w:numFmt w:val="decimal"/>
      <w:lvlText w:val="%1.%2"/>
      <w:lvlJc w:val="left"/>
      <w:pPr>
        <w:ind w:left="360" w:hanging="360"/>
      </w:pPr>
      <w:rPr>
        <w:rFonts w:eastAsia="Arial" w:hint="default"/>
        <w:color w:val="0070C0"/>
        <w:sz w:val="24"/>
      </w:rPr>
    </w:lvl>
    <w:lvl w:ilvl="2">
      <w:start w:val="1"/>
      <w:numFmt w:val="decimal"/>
      <w:lvlText w:val="%1.%2.%3"/>
      <w:lvlJc w:val="left"/>
      <w:pPr>
        <w:ind w:left="720" w:hanging="720"/>
      </w:pPr>
      <w:rPr>
        <w:rFonts w:eastAsia="Arial" w:hint="default"/>
        <w:color w:val="0070C0"/>
        <w:sz w:val="24"/>
      </w:rPr>
    </w:lvl>
    <w:lvl w:ilvl="3">
      <w:start w:val="1"/>
      <w:numFmt w:val="decimal"/>
      <w:lvlText w:val="%1.%2.%3.%4"/>
      <w:lvlJc w:val="left"/>
      <w:pPr>
        <w:ind w:left="720" w:hanging="720"/>
      </w:pPr>
      <w:rPr>
        <w:rFonts w:eastAsia="Arial" w:hint="default"/>
        <w:color w:val="0070C0"/>
        <w:sz w:val="24"/>
      </w:rPr>
    </w:lvl>
    <w:lvl w:ilvl="4">
      <w:start w:val="1"/>
      <w:numFmt w:val="decimal"/>
      <w:lvlText w:val="%1.%2.%3.%4.%5"/>
      <w:lvlJc w:val="left"/>
      <w:pPr>
        <w:ind w:left="1080" w:hanging="1080"/>
      </w:pPr>
      <w:rPr>
        <w:rFonts w:eastAsia="Arial" w:hint="default"/>
        <w:color w:val="0070C0"/>
        <w:sz w:val="24"/>
      </w:rPr>
    </w:lvl>
    <w:lvl w:ilvl="5">
      <w:start w:val="1"/>
      <w:numFmt w:val="decimal"/>
      <w:lvlText w:val="%1.%2.%3.%4.%5.%6"/>
      <w:lvlJc w:val="left"/>
      <w:pPr>
        <w:ind w:left="1080" w:hanging="1080"/>
      </w:pPr>
      <w:rPr>
        <w:rFonts w:eastAsia="Arial" w:hint="default"/>
        <w:color w:val="0070C0"/>
        <w:sz w:val="24"/>
      </w:rPr>
    </w:lvl>
    <w:lvl w:ilvl="6">
      <w:start w:val="1"/>
      <w:numFmt w:val="decimal"/>
      <w:lvlText w:val="%1.%2.%3.%4.%5.%6.%7"/>
      <w:lvlJc w:val="left"/>
      <w:pPr>
        <w:ind w:left="1440" w:hanging="1440"/>
      </w:pPr>
      <w:rPr>
        <w:rFonts w:eastAsia="Arial" w:hint="default"/>
        <w:color w:val="0070C0"/>
        <w:sz w:val="24"/>
      </w:rPr>
    </w:lvl>
    <w:lvl w:ilvl="7">
      <w:start w:val="1"/>
      <w:numFmt w:val="decimal"/>
      <w:lvlText w:val="%1.%2.%3.%4.%5.%6.%7.%8"/>
      <w:lvlJc w:val="left"/>
      <w:pPr>
        <w:ind w:left="1440" w:hanging="1440"/>
      </w:pPr>
      <w:rPr>
        <w:rFonts w:eastAsia="Arial" w:hint="default"/>
        <w:color w:val="0070C0"/>
        <w:sz w:val="24"/>
      </w:rPr>
    </w:lvl>
    <w:lvl w:ilvl="8">
      <w:start w:val="1"/>
      <w:numFmt w:val="decimal"/>
      <w:lvlText w:val="%1.%2.%3.%4.%5.%6.%7.%8.%9"/>
      <w:lvlJc w:val="left"/>
      <w:pPr>
        <w:ind w:left="1800" w:hanging="1800"/>
      </w:pPr>
      <w:rPr>
        <w:rFonts w:eastAsia="Arial" w:hint="default"/>
        <w:color w:val="0070C0"/>
        <w:sz w:val="24"/>
      </w:rPr>
    </w:lvl>
  </w:abstractNum>
  <w:abstractNum w:abstractNumId="4">
    <w:nsid w:val="0A940D86"/>
    <w:multiLevelType w:val="hybridMultilevel"/>
    <w:tmpl w:val="EDA0A9F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5">
    <w:nsid w:val="0FEA4004"/>
    <w:multiLevelType w:val="hybridMultilevel"/>
    <w:tmpl w:val="41DACC4A"/>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6">
    <w:nsid w:val="19D53F8F"/>
    <w:multiLevelType w:val="hybridMultilevel"/>
    <w:tmpl w:val="AD8C7510"/>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7">
    <w:nsid w:val="21550380"/>
    <w:multiLevelType w:val="hybridMultilevel"/>
    <w:tmpl w:val="089EF24A"/>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8">
    <w:nsid w:val="25771074"/>
    <w:multiLevelType w:val="multilevel"/>
    <w:tmpl w:val="D5C47576"/>
    <w:lvl w:ilvl="0">
      <w:start w:val="7"/>
      <w:numFmt w:val="decimal"/>
      <w:lvlText w:val="%1"/>
      <w:lvlJc w:val="left"/>
      <w:pPr>
        <w:ind w:left="360" w:hanging="360"/>
      </w:pPr>
      <w:rPr>
        <w:rFonts w:eastAsia="Arial" w:hint="default"/>
        <w:color w:val="0070C0"/>
        <w:sz w:val="24"/>
      </w:rPr>
    </w:lvl>
    <w:lvl w:ilvl="1">
      <w:start w:val="1"/>
      <w:numFmt w:val="decimal"/>
      <w:lvlText w:val="%1.%2"/>
      <w:lvlJc w:val="left"/>
      <w:pPr>
        <w:ind w:left="690" w:hanging="360"/>
      </w:pPr>
      <w:rPr>
        <w:rFonts w:eastAsia="Arial" w:hint="default"/>
        <w:color w:val="0070C0"/>
        <w:sz w:val="24"/>
      </w:rPr>
    </w:lvl>
    <w:lvl w:ilvl="2">
      <w:start w:val="1"/>
      <w:numFmt w:val="decimal"/>
      <w:lvlText w:val="%1.%2.%3"/>
      <w:lvlJc w:val="left"/>
      <w:pPr>
        <w:ind w:left="1380" w:hanging="720"/>
      </w:pPr>
      <w:rPr>
        <w:rFonts w:eastAsia="Arial" w:hint="default"/>
        <w:color w:val="0070C0"/>
        <w:sz w:val="24"/>
      </w:rPr>
    </w:lvl>
    <w:lvl w:ilvl="3">
      <w:start w:val="1"/>
      <w:numFmt w:val="decimal"/>
      <w:lvlText w:val="%1.%2.%3.%4"/>
      <w:lvlJc w:val="left"/>
      <w:pPr>
        <w:ind w:left="1710" w:hanging="720"/>
      </w:pPr>
      <w:rPr>
        <w:rFonts w:eastAsia="Arial" w:hint="default"/>
        <w:color w:val="0070C0"/>
        <w:sz w:val="24"/>
      </w:rPr>
    </w:lvl>
    <w:lvl w:ilvl="4">
      <w:start w:val="1"/>
      <w:numFmt w:val="decimal"/>
      <w:lvlText w:val="%1.%2.%3.%4.%5"/>
      <w:lvlJc w:val="left"/>
      <w:pPr>
        <w:ind w:left="2400" w:hanging="1080"/>
      </w:pPr>
      <w:rPr>
        <w:rFonts w:eastAsia="Arial" w:hint="default"/>
        <w:color w:val="0070C0"/>
        <w:sz w:val="24"/>
      </w:rPr>
    </w:lvl>
    <w:lvl w:ilvl="5">
      <w:start w:val="1"/>
      <w:numFmt w:val="decimal"/>
      <w:lvlText w:val="%1.%2.%3.%4.%5.%6"/>
      <w:lvlJc w:val="left"/>
      <w:pPr>
        <w:ind w:left="2730" w:hanging="1080"/>
      </w:pPr>
      <w:rPr>
        <w:rFonts w:eastAsia="Arial" w:hint="default"/>
        <w:color w:val="0070C0"/>
        <w:sz w:val="24"/>
      </w:rPr>
    </w:lvl>
    <w:lvl w:ilvl="6">
      <w:start w:val="1"/>
      <w:numFmt w:val="decimal"/>
      <w:lvlText w:val="%1.%2.%3.%4.%5.%6.%7"/>
      <w:lvlJc w:val="left"/>
      <w:pPr>
        <w:ind w:left="3420" w:hanging="1440"/>
      </w:pPr>
      <w:rPr>
        <w:rFonts w:eastAsia="Arial" w:hint="default"/>
        <w:color w:val="0070C0"/>
        <w:sz w:val="24"/>
      </w:rPr>
    </w:lvl>
    <w:lvl w:ilvl="7">
      <w:start w:val="1"/>
      <w:numFmt w:val="decimal"/>
      <w:lvlText w:val="%1.%2.%3.%4.%5.%6.%7.%8"/>
      <w:lvlJc w:val="left"/>
      <w:pPr>
        <w:ind w:left="3750" w:hanging="1440"/>
      </w:pPr>
      <w:rPr>
        <w:rFonts w:eastAsia="Arial" w:hint="default"/>
        <w:color w:val="0070C0"/>
        <w:sz w:val="24"/>
      </w:rPr>
    </w:lvl>
    <w:lvl w:ilvl="8">
      <w:start w:val="1"/>
      <w:numFmt w:val="decimal"/>
      <w:lvlText w:val="%1.%2.%3.%4.%5.%6.%7.%8.%9"/>
      <w:lvlJc w:val="left"/>
      <w:pPr>
        <w:ind w:left="4440" w:hanging="1800"/>
      </w:pPr>
      <w:rPr>
        <w:rFonts w:eastAsia="Arial" w:hint="default"/>
        <w:color w:val="0070C0"/>
        <w:sz w:val="24"/>
      </w:rPr>
    </w:lvl>
  </w:abstractNum>
  <w:abstractNum w:abstractNumId="9">
    <w:nsid w:val="27BC222B"/>
    <w:multiLevelType w:val="multilevel"/>
    <w:tmpl w:val="8850078C"/>
    <w:lvl w:ilvl="0">
      <w:start w:val="7"/>
      <w:numFmt w:val="decimal"/>
      <w:lvlText w:val="%1"/>
      <w:lvlJc w:val="left"/>
      <w:pPr>
        <w:ind w:left="360" w:hanging="360"/>
      </w:pPr>
      <w:rPr>
        <w:rFonts w:eastAsia="Arial" w:hint="default"/>
        <w:color w:val="0070C0"/>
        <w:sz w:val="24"/>
      </w:rPr>
    </w:lvl>
    <w:lvl w:ilvl="1">
      <w:start w:val="1"/>
      <w:numFmt w:val="decimal"/>
      <w:lvlText w:val="%1.%2"/>
      <w:lvlJc w:val="left"/>
      <w:pPr>
        <w:ind w:left="360" w:hanging="360"/>
      </w:pPr>
      <w:rPr>
        <w:rFonts w:eastAsia="Arial" w:hint="default"/>
        <w:color w:val="0070C0"/>
        <w:sz w:val="24"/>
      </w:rPr>
    </w:lvl>
    <w:lvl w:ilvl="2">
      <w:start w:val="1"/>
      <w:numFmt w:val="decimal"/>
      <w:lvlText w:val="%1.%2.%3"/>
      <w:lvlJc w:val="left"/>
      <w:pPr>
        <w:ind w:left="720" w:hanging="720"/>
      </w:pPr>
      <w:rPr>
        <w:rFonts w:eastAsia="Arial" w:hint="default"/>
        <w:color w:val="0070C0"/>
        <w:sz w:val="24"/>
      </w:rPr>
    </w:lvl>
    <w:lvl w:ilvl="3">
      <w:start w:val="1"/>
      <w:numFmt w:val="decimal"/>
      <w:lvlText w:val="%1.%2.%3.%4"/>
      <w:lvlJc w:val="left"/>
      <w:pPr>
        <w:ind w:left="720" w:hanging="720"/>
      </w:pPr>
      <w:rPr>
        <w:rFonts w:eastAsia="Arial" w:hint="default"/>
        <w:color w:val="0070C0"/>
        <w:sz w:val="24"/>
      </w:rPr>
    </w:lvl>
    <w:lvl w:ilvl="4">
      <w:start w:val="1"/>
      <w:numFmt w:val="decimal"/>
      <w:lvlText w:val="%1.%2.%3.%4.%5"/>
      <w:lvlJc w:val="left"/>
      <w:pPr>
        <w:ind w:left="1080" w:hanging="1080"/>
      </w:pPr>
      <w:rPr>
        <w:rFonts w:eastAsia="Arial" w:hint="default"/>
        <w:color w:val="0070C0"/>
        <w:sz w:val="24"/>
      </w:rPr>
    </w:lvl>
    <w:lvl w:ilvl="5">
      <w:start w:val="1"/>
      <w:numFmt w:val="decimal"/>
      <w:lvlText w:val="%1.%2.%3.%4.%5.%6"/>
      <w:lvlJc w:val="left"/>
      <w:pPr>
        <w:ind w:left="1080" w:hanging="1080"/>
      </w:pPr>
      <w:rPr>
        <w:rFonts w:eastAsia="Arial" w:hint="default"/>
        <w:color w:val="0070C0"/>
        <w:sz w:val="24"/>
      </w:rPr>
    </w:lvl>
    <w:lvl w:ilvl="6">
      <w:start w:val="1"/>
      <w:numFmt w:val="decimal"/>
      <w:lvlText w:val="%1.%2.%3.%4.%5.%6.%7"/>
      <w:lvlJc w:val="left"/>
      <w:pPr>
        <w:ind w:left="1440" w:hanging="1440"/>
      </w:pPr>
      <w:rPr>
        <w:rFonts w:eastAsia="Arial" w:hint="default"/>
        <w:color w:val="0070C0"/>
        <w:sz w:val="24"/>
      </w:rPr>
    </w:lvl>
    <w:lvl w:ilvl="7">
      <w:start w:val="1"/>
      <w:numFmt w:val="decimal"/>
      <w:lvlText w:val="%1.%2.%3.%4.%5.%6.%7.%8"/>
      <w:lvlJc w:val="left"/>
      <w:pPr>
        <w:ind w:left="1440" w:hanging="1440"/>
      </w:pPr>
      <w:rPr>
        <w:rFonts w:eastAsia="Arial" w:hint="default"/>
        <w:color w:val="0070C0"/>
        <w:sz w:val="24"/>
      </w:rPr>
    </w:lvl>
    <w:lvl w:ilvl="8">
      <w:start w:val="1"/>
      <w:numFmt w:val="decimal"/>
      <w:lvlText w:val="%1.%2.%3.%4.%5.%6.%7.%8.%9"/>
      <w:lvlJc w:val="left"/>
      <w:pPr>
        <w:ind w:left="1800" w:hanging="1800"/>
      </w:pPr>
      <w:rPr>
        <w:rFonts w:eastAsia="Arial" w:hint="default"/>
        <w:color w:val="0070C0"/>
        <w:sz w:val="24"/>
      </w:rPr>
    </w:lvl>
  </w:abstractNum>
  <w:abstractNum w:abstractNumId="10">
    <w:nsid w:val="2A843DEC"/>
    <w:multiLevelType w:val="multilevel"/>
    <w:tmpl w:val="91FCE7D4"/>
    <w:lvl w:ilvl="0">
      <w:start w:val="7"/>
      <w:numFmt w:val="decimal"/>
      <w:lvlText w:val="%1"/>
      <w:lvlJc w:val="left"/>
      <w:pPr>
        <w:ind w:left="360" w:hanging="360"/>
      </w:pPr>
      <w:rPr>
        <w:rFonts w:eastAsia="Arial" w:hint="default"/>
        <w:color w:val="0070C0"/>
        <w:sz w:val="24"/>
      </w:rPr>
    </w:lvl>
    <w:lvl w:ilvl="1">
      <w:start w:val="2"/>
      <w:numFmt w:val="decimal"/>
      <w:lvlText w:val="%1.%2"/>
      <w:lvlJc w:val="left"/>
      <w:pPr>
        <w:ind w:left="683" w:hanging="360"/>
      </w:pPr>
      <w:rPr>
        <w:rFonts w:eastAsia="Arial" w:hint="default"/>
        <w:color w:val="0070C0"/>
        <w:sz w:val="24"/>
      </w:rPr>
    </w:lvl>
    <w:lvl w:ilvl="2">
      <w:start w:val="1"/>
      <w:numFmt w:val="decimal"/>
      <w:lvlText w:val="%1.%2.%3"/>
      <w:lvlJc w:val="left"/>
      <w:pPr>
        <w:ind w:left="1366" w:hanging="720"/>
      </w:pPr>
      <w:rPr>
        <w:rFonts w:eastAsia="Arial" w:hint="default"/>
        <w:color w:val="0070C0"/>
        <w:sz w:val="24"/>
      </w:rPr>
    </w:lvl>
    <w:lvl w:ilvl="3">
      <w:start w:val="1"/>
      <w:numFmt w:val="decimal"/>
      <w:lvlText w:val="%1.%2.%3.%4"/>
      <w:lvlJc w:val="left"/>
      <w:pPr>
        <w:ind w:left="1689" w:hanging="720"/>
      </w:pPr>
      <w:rPr>
        <w:rFonts w:eastAsia="Arial" w:hint="default"/>
        <w:color w:val="0070C0"/>
        <w:sz w:val="24"/>
      </w:rPr>
    </w:lvl>
    <w:lvl w:ilvl="4">
      <w:start w:val="1"/>
      <w:numFmt w:val="decimal"/>
      <w:lvlText w:val="%1.%2.%3.%4.%5"/>
      <w:lvlJc w:val="left"/>
      <w:pPr>
        <w:ind w:left="2372" w:hanging="1080"/>
      </w:pPr>
      <w:rPr>
        <w:rFonts w:eastAsia="Arial" w:hint="default"/>
        <w:color w:val="0070C0"/>
        <w:sz w:val="24"/>
      </w:rPr>
    </w:lvl>
    <w:lvl w:ilvl="5">
      <w:start w:val="1"/>
      <w:numFmt w:val="decimal"/>
      <w:lvlText w:val="%1.%2.%3.%4.%5.%6"/>
      <w:lvlJc w:val="left"/>
      <w:pPr>
        <w:ind w:left="2695" w:hanging="1080"/>
      </w:pPr>
      <w:rPr>
        <w:rFonts w:eastAsia="Arial" w:hint="default"/>
        <w:color w:val="0070C0"/>
        <w:sz w:val="24"/>
      </w:rPr>
    </w:lvl>
    <w:lvl w:ilvl="6">
      <w:start w:val="1"/>
      <w:numFmt w:val="decimal"/>
      <w:lvlText w:val="%1.%2.%3.%4.%5.%6.%7"/>
      <w:lvlJc w:val="left"/>
      <w:pPr>
        <w:ind w:left="3378" w:hanging="1440"/>
      </w:pPr>
      <w:rPr>
        <w:rFonts w:eastAsia="Arial" w:hint="default"/>
        <w:color w:val="0070C0"/>
        <w:sz w:val="24"/>
      </w:rPr>
    </w:lvl>
    <w:lvl w:ilvl="7">
      <w:start w:val="1"/>
      <w:numFmt w:val="decimal"/>
      <w:lvlText w:val="%1.%2.%3.%4.%5.%6.%7.%8"/>
      <w:lvlJc w:val="left"/>
      <w:pPr>
        <w:ind w:left="3701" w:hanging="1440"/>
      </w:pPr>
      <w:rPr>
        <w:rFonts w:eastAsia="Arial" w:hint="default"/>
        <w:color w:val="0070C0"/>
        <w:sz w:val="24"/>
      </w:rPr>
    </w:lvl>
    <w:lvl w:ilvl="8">
      <w:start w:val="1"/>
      <w:numFmt w:val="decimal"/>
      <w:lvlText w:val="%1.%2.%3.%4.%5.%6.%7.%8.%9"/>
      <w:lvlJc w:val="left"/>
      <w:pPr>
        <w:ind w:left="4384" w:hanging="1800"/>
      </w:pPr>
      <w:rPr>
        <w:rFonts w:eastAsia="Arial" w:hint="default"/>
        <w:color w:val="0070C0"/>
        <w:sz w:val="24"/>
      </w:rPr>
    </w:lvl>
  </w:abstractNum>
  <w:abstractNum w:abstractNumId="11">
    <w:nsid w:val="2AE144AF"/>
    <w:multiLevelType w:val="hybridMultilevel"/>
    <w:tmpl w:val="50E25DF4"/>
    <w:lvl w:ilvl="0" w:tplc="080A000F">
      <w:start w:val="1"/>
      <w:numFmt w:val="decimal"/>
      <w:lvlText w:val="%1."/>
      <w:lvlJc w:val="left"/>
      <w:pPr>
        <w:ind w:left="1494" w:hanging="360"/>
      </w:p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2">
    <w:nsid w:val="2DA70AA3"/>
    <w:multiLevelType w:val="multilevel"/>
    <w:tmpl w:val="A72CB83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FC311F2"/>
    <w:multiLevelType w:val="hybridMultilevel"/>
    <w:tmpl w:val="769CE390"/>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14">
    <w:nsid w:val="305571BF"/>
    <w:multiLevelType w:val="multilevel"/>
    <w:tmpl w:val="0394A790"/>
    <w:lvl w:ilvl="0">
      <w:start w:val="3"/>
      <w:numFmt w:val="decimal"/>
      <w:lvlText w:val="%1"/>
      <w:lvlJc w:val="left"/>
      <w:pPr>
        <w:ind w:left="555" w:hanging="555"/>
      </w:pPr>
      <w:rPr>
        <w:rFonts w:hint="default"/>
        <w:sz w:val="26"/>
      </w:rPr>
    </w:lvl>
    <w:lvl w:ilvl="1">
      <w:start w:val="3"/>
      <w:numFmt w:val="decimal"/>
      <w:lvlText w:val="%1.%2"/>
      <w:lvlJc w:val="left"/>
      <w:pPr>
        <w:ind w:left="716" w:hanging="555"/>
      </w:pPr>
      <w:rPr>
        <w:rFonts w:hint="default"/>
        <w:sz w:val="26"/>
      </w:rPr>
    </w:lvl>
    <w:lvl w:ilvl="2">
      <w:start w:val="1"/>
      <w:numFmt w:val="decimal"/>
      <w:lvlText w:val="%1.%2.%3"/>
      <w:lvlJc w:val="left"/>
      <w:pPr>
        <w:ind w:left="1042" w:hanging="720"/>
      </w:pPr>
      <w:rPr>
        <w:rFonts w:hint="default"/>
        <w:sz w:val="26"/>
      </w:rPr>
    </w:lvl>
    <w:lvl w:ilvl="3">
      <w:start w:val="1"/>
      <w:numFmt w:val="decimal"/>
      <w:lvlText w:val="%1.%2.%3.%4"/>
      <w:lvlJc w:val="left"/>
      <w:pPr>
        <w:ind w:left="1563" w:hanging="1080"/>
      </w:pPr>
      <w:rPr>
        <w:rFonts w:hint="default"/>
        <w:sz w:val="26"/>
      </w:rPr>
    </w:lvl>
    <w:lvl w:ilvl="4">
      <w:start w:val="1"/>
      <w:numFmt w:val="decimal"/>
      <w:lvlText w:val="%1.%2.%3.%4.%5"/>
      <w:lvlJc w:val="left"/>
      <w:pPr>
        <w:ind w:left="1724" w:hanging="1080"/>
      </w:pPr>
      <w:rPr>
        <w:rFonts w:hint="default"/>
        <w:sz w:val="26"/>
      </w:rPr>
    </w:lvl>
    <w:lvl w:ilvl="5">
      <w:start w:val="1"/>
      <w:numFmt w:val="decimal"/>
      <w:lvlText w:val="%1.%2.%3.%4.%5.%6"/>
      <w:lvlJc w:val="left"/>
      <w:pPr>
        <w:ind w:left="2245" w:hanging="1440"/>
      </w:pPr>
      <w:rPr>
        <w:rFonts w:hint="default"/>
        <w:sz w:val="26"/>
      </w:rPr>
    </w:lvl>
    <w:lvl w:ilvl="6">
      <w:start w:val="1"/>
      <w:numFmt w:val="decimal"/>
      <w:lvlText w:val="%1.%2.%3.%4.%5.%6.%7"/>
      <w:lvlJc w:val="left"/>
      <w:pPr>
        <w:ind w:left="2406" w:hanging="1440"/>
      </w:pPr>
      <w:rPr>
        <w:rFonts w:hint="default"/>
        <w:sz w:val="26"/>
      </w:rPr>
    </w:lvl>
    <w:lvl w:ilvl="7">
      <w:start w:val="1"/>
      <w:numFmt w:val="decimal"/>
      <w:lvlText w:val="%1.%2.%3.%4.%5.%6.%7.%8"/>
      <w:lvlJc w:val="left"/>
      <w:pPr>
        <w:ind w:left="2927" w:hanging="1800"/>
      </w:pPr>
      <w:rPr>
        <w:rFonts w:hint="default"/>
        <w:sz w:val="26"/>
      </w:rPr>
    </w:lvl>
    <w:lvl w:ilvl="8">
      <w:start w:val="1"/>
      <w:numFmt w:val="decimal"/>
      <w:lvlText w:val="%1.%2.%3.%4.%5.%6.%7.%8.%9"/>
      <w:lvlJc w:val="left"/>
      <w:pPr>
        <w:ind w:left="3088" w:hanging="1800"/>
      </w:pPr>
      <w:rPr>
        <w:rFonts w:hint="default"/>
        <w:sz w:val="26"/>
      </w:rPr>
    </w:lvl>
  </w:abstractNum>
  <w:abstractNum w:abstractNumId="15">
    <w:nsid w:val="31607E9B"/>
    <w:multiLevelType w:val="hybridMultilevel"/>
    <w:tmpl w:val="AF8E5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1931182"/>
    <w:multiLevelType w:val="hybridMultilevel"/>
    <w:tmpl w:val="95E4C0CC"/>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17">
    <w:nsid w:val="377B265B"/>
    <w:multiLevelType w:val="hybridMultilevel"/>
    <w:tmpl w:val="54968066"/>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18">
    <w:nsid w:val="37BA2581"/>
    <w:multiLevelType w:val="hybridMultilevel"/>
    <w:tmpl w:val="F154BCDC"/>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19">
    <w:nsid w:val="38403114"/>
    <w:multiLevelType w:val="hybridMultilevel"/>
    <w:tmpl w:val="39B2D18E"/>
    <w:lvl w:ilvl="0" w:tplc="080A0001">
      <w:start w:val="1"/>
      <w:numFmt w:val="bullet"/>
      <w:lvlText w:val=""/>
      <w:lvlJc w:val="left"/>
      <w:pPr>
        <w:ind w:left="1043" w:hanging="360"/>
      </w:pPr>
      <w:rPr>
        <w:rFonts w:ascii="Symbol" w:hAnsi="Symbol" w:hint="default"/>
      </w:rPr>
    </w:lvl>
    <w:lvl w:ilvl="1" w:tplc="080A0003" w:tentative="1">
      <w:start w:val="1"/>
      <w:numFmt w:val="bullet"/>
      <w:lvlText w:val="o"/>
      <w:lvlJc w:val="left"/>
      <w:pPr>
        <w:ind w:left="1763" w:hanging="360"/>
      </w:pPr>
      <w:rPr>
        <w:rFonts w:ascii="Courier New" w:hAnsi="Courier New" w:cs="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cs="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cs="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20">
    <w:nsid w:val="3A1A26F2"/>
    <w:multiLevelType w:val="hybridMultilevel"/>
    <w:tmpl w:val="51963E00"/>
    <w:lvl w:ilvl="0" w:tplc="080A0001">
      <w:start w:val="1"/>
      <w:numFmt w:val="bullet"/>
      <w:lvlText w:val=""/>
      <w:lvlJc w:val="left"/>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1">
    <w:nsid w:val="3A74381D"/>
    <w:multiLevelType w:val="multilevel"/>
    <w:tmpl w:val="F74A586E"/>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AB27B86"/>
    <w:multiLevelType w:val="hybridMultilevel"/>
    <w:tmpl w:val="9F46E0B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3">
    <w:nsid w:val="3B3D6284"/>
    <w:multiLevelType w:val="hybridMultilevel"/>
    <w:tmpl w:val="431A9A26"/>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4">
    <w:nsid w:val="3CAA123C"/>
    <w:multiLevelType w:val="hybridMultilevel"/>
    <w:tmpl w:val="7988C084"/>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5">
    <w:nsid w:val="3D714B8C"/>
    <w:multiLevelType w:val="hybridMultilevel"/>
    <w:tmpl w:val="F77ACFF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6">
    <w:nsid w:val="43247AD9"/>
    <w:multiLevelType w:val="multilevel"/>
    <w:tmpl w:val="46E2E2A0"/>
    <w:lvl w:ilvl="0">
      <w:start w:val="3"/>
      <w:numFmt w:val="decimal"/>
      <w:lvlText w:val="%1."/>
      <w:lvlJc w:val="left"/>
      <w:pPr>
        <w:ind w:left="585" w:hanging="585"/>
      </w:pPr>
      <w:rPr>
        <w:rFonts w:hint="default"/>
      </w:rPr>
    </w:lvl>
    <w:lvl w:ilvl="1">
      <w:start w:val="3"/>
      <w:numFmt w:val="decimal"/>
      <w:lvlText w:val="%1.%2."/>
      <w:lvlJc w:val="left"/>
      <w:pPr>
        <w:ind w:left="881" w:hanging="720"/>
      </w:pPr>
      <w:rPr>
        <w:rFonts w:hint="default"/>
      </w:rPr>
    </w:lvl>
    <w:lvl w:ilvl="2">
      <w:start w:val="2"/>
      <w:numFmt w:val="decimal"/>
      <w:lvlText w:val="%1.%2.%3."/>
      <w:lvlJc w:val="left"/>
      <w:pPr>
        <w:ind w:left="1042" w:hanging="720"/>
      </w:pPr>
      <w:rPr>
        <w:rFonts w:hint="default"/>
      </w:rPr>
    </w:lvl>
    <w:lvl w:ilvl="3">
      <w:start w:val="1"/>
      <w:numFmt w:val="decimal"/>
      <w:lvlText w:val="%1.%2.%3.%4."/>
      <w:lvlJc w:val="left"/>
      <w:pPr>
        <w:ind w:left="1563" w:hanging="1080"/>
      </w:pPr>
      <w:rPr>
        <w:rFonts w:hint="default"/>
      </w:rPr>
    </w:lvl>
    <w:lvl w:ilvl="4">
      <w:start w:val="1"/>
      <w:numFmt w:val="decimal"/>
      <w:lvlText w:val="%1.%2.%3.%4.%5."/>
      <w:lvlJc w:val="left"/>
      <w:pPr>
        <w:ind w:left="1724" w:hanging="1080"/>
      </w:pPr>
      <w:rPr>
        <w:rFonts w:hint="default"/>
      </w:rPr>
    </w:lvl>
    <w:lvl w:ilvl="5">
      <w:start w:val="1"/>
      <w:numFmt w:val="decimal"/>
      <w:lvlText w:val="%1.%2.%3.%4.%5.%6."/>
      <w:lvlJc w:val="left"/>
      <w:pPr>
        <w:ind w:left="2245" w:hanging="1440"/>
      </w:pPr>
      <w:rPr>
        <w:rFonts w:hint="default"/>
      </w:rPr>
    </w:lvl>
    <w:lvl w:ilvl="6">
      <w:start w:val="1"/>
      <w:numFmt w:val="decimal"/>
      <w:lvlText w:val="%1.%2.%3.%4.%5.%6.%7."/>
      <w:lvlJc w:val="left"/>
      <w:pPr>
        <w:ind w:left="2406" w:hanging="1440"/>
      </w:pPr>
      <w:rPr>
        <w:rFonts w:hint="default"/>
      </w:rPr>
    </w:lvl>
    <w:lvl w:ilvl="7">
      <w:start w:val="1"/>
      <w:numFmt w:val="decimal"/>
      <w:lvlText w:val="%1.%2.%3.%4.%5.%6.%7.%8."/>
      <w:lvlJc w:val="left"/>
      <w:pPr>
        <w:ind w:left="2927" w:hanging="1800"/>
      </w:pPr>
      <w:rPr>
        <w:rFonts w:hint="default"/>
      </w:rPr>
    </w:lvl>
    <w:lvl w:ilvl="8">
      <w:start w:val="1"/>
      <w:numFmt w:val="decimal"/>
      <w:lvlText w:val="%1.%2.%3.%4.%5.%6.%7.%8.%9."/>
      <w:lvlJc w:val="left"/>
      <w:pPr>
        <w:ind w:left="3448" w:hanging="2160"/>
      </w:pPr>
      <w:rPr>
        <w:rFonts w:hint="default"/>
      </w:rPr>
    </w:lvl>
  </w:abstractNum>
  <w:abstractNum w:abstractNumId="27">
    <w:nsid w:val="43C17490"/>
    <w:multiLevelType w:val="hybridMultilevel"/>
    <w:tmpl w:val="2E48C61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8">
    <w:nsid w:val="4506318D"/>
    <w:multiLevelType w:val="hybridMultilevel"/>
    <w:tmpl w:val="36AEFBFC"/>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9">
    <w:nsid w:val="459F1E18"/>
    <w:multiLevelType w:val="hybridMultilevel"/>
    <w:tmpl w:val="8BE44FE6"/>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0">
    <w:nsid w:val="45A7664E"/>
    <w:multiLevelType w:val="hybridMultilevel"/>
    <w:tmpl w:val="F5F6A2F2"/>
    <w:lvl w:ilvl="0" w:tplc="080A0001">
      <w:start w:val="1"/>
      <w:numFmt w:val="bullet"/>
      <w:lvlText w:val=""/>
      <w:lvlJc w:val="left"/>
      <w:pPr>
        <w:ind w:left="1043" w:hanging="360"/>
      </w:pPr>
      <w:rPr>
        <w:rFonts w:ascii="Symbol" w:hAnsi="Symbol" w:hint="default"/>
      </w:rPr>
    </w:lvl>
    <w:lvl w:ilvl="1" w:tplc="080A0003" w:tentative="1">
      <w:start w:val="1"/>
      <w:numFmt w:val="bullet"/>
      <w:lvlText w:val="o"/>
      <w:lvlJc w:val="left"/>
      <w:pPr>
        <w:ind w:left="1763" w:hanging="360"/>
      </w:pPr>
      <w:rPr>
        <w:rFonts w:ascii="Courier New" w:hAnsi="Courier New" w:cs="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cs="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cs="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31">
    <w:nsid w:val="4F7F0307"/>
    <w:multiLevelType w:val="hybridMultilevel"/>
    <w:tmpl w:val="A3CA0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051740F"/>
    <w:multiLevelType w:val="hybridMultilevel"/>
    <w:tmpl w:val="7E5064CA"/>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3">
    <w:nsid w:val="528739CE"/>
    <w:multiLevelType w:val="hybridMultilevel"/>
    <w:tmpl w:val="C8FABA9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4">
    <w:nsid w:val="56000AD4"/>
    <w:multiLevelType w:val="multilevel"/>
    <w:tmpl w:val="AB2897F6"/>
    <w:lvl w:ilvl="0">
      <w:start w:val="1"/>
      <w:numFmt w:val="decimal"/>
      <w:lvlText w:val="%1."/>
      <w:lvlJc w:val="left"/>
      <w:pPr>
        <w:ind w:left="1490" w:hanging="360"/>
      </w:pPr>
      <w:rPr>
        <w:b/>
        <w:bCs/>
      </w:r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35">
    <w:nsid w:val="5DE67D2D"/>
    <w:multiLevelType w:val="hybridMultilevel"/>
    <w:tmpl w:val="202814FA"/>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6">
    <w:nsid w:val="5E831CEA"/>
    <w:multiLevelType w:val="multilevel"/>
    <w:tmpl w:val="482E9AFE"/>
    <w:lvl w:ilvl="0">
      <w:start w:val="1"/>
      <w:numFmt w:val="decimal"/>
      <w:lvlText w:val="%1."/>
      <w:lvlJc w:val="left"/>
      <w:pPr>
        <w:ind w:left="720" w:hanging="360"/>
      </w:pPr>
      <w:rPr>
        <w:rFonts w:ascii="Arial" w:eastAsia="Calibri" w:hAnsi="Arial" w:cs="Arial"/>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27D32C7"/>
    <w:multiLevelType w:val="hybridMultilevel"/>
    <w:tmpl w:val="55F89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72A105E"/>
    <w:multiLevelType w:val="hybridMultilevel"/>
    <w:tmpl w:val="56EE38F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9">
    <w:nsid w:val="694B1FDA"/>
    <w:multiLevelType w:val="hybridMultilevel"/>
    <w:tmpl w:val="45508EBC"/>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40">
    <w:nsid w:val="6BCC3C3E"/>
    <w:multiLevelType w:val="hybridMultilevel"/>
    <w:tmpl w:val="B17EB74A"/>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41">
    <w:nsid w:val="6D117C89"/>
    <w:multiLevelType w:val="hybridMultilevel"/>
    <w:tmpl w:val="BFA80A8C"/>
    <w:lvl w:ilvl="0" w:tplc="080A000F">
      <w:start w:val="1"/>
      <w:numFmt w:val="decimal"/>
      <w:lvlText w:val="%1."/>
      <w:lvlJc w:val="left"/>
      <w:pPr>
        <w:ind w:left="1043" w:hanging="360"/>
      </w:pPr>
    </w:lvl>
    <w:lvl w:ilvl="1" w:tplc="080A0019" w:tentative="1">
      <w:start w:val="1"/>
      <w:numFmt w:val="lowerLetter"/>
      <w:lvlText w:val="%2."/>
      <w:lvlJc w:val="left"/>
      <w:pPr>
        <w:ind w:left="1763" w:hanging="360"/>
      </w:pPr>
    </w:lvl>
    <w:lvl w:ilvl="2" w:tplc="080A001B" w:tentative="1">
      <w:start w:val="1"/>
      <w:numFmt w:val="lowerRoman"/>
      <w:lvlText w:val="%3."/>
      <w:lvlJc w:val="right"/>
      <w:pPr>
        <w:ind w:left="2483" w:hanging="180"/>
      </w:pPr>
    </w:lvl>
    <w:lvl w:ilvl="3" w:tplc="080A000F" w:tentative="1">
      <w:start w:val="1"/>
      <w:numFmt w:val="decimal"/>
      <w:lvlText w:val="%4."/>
      <w:lvlJc w:val="left"/>
      <w:pPr>
        <w:ind w:left="3203" w:hanging="360"/>
      </w:pPr>
    </w:lvl>
    <w:lvl w:ilvl="4" w:tplc="080A0019" w:tentative="1">
      <w:start w:val="1"/>
      <w:numFmt w:val="lowerLetter"/>
      <w:lvlText w:val="%5."/>
      <w:lvlJc w:val="left"/>
      <w:pPr>
        <w:ind w:left="3923" w:hanging="360"/>
      </w:pPr>
    </w:lvl>
    <w:lvl w:ilvl="5" w:tplc="080A001B" w:tentative="1">
      <w:start w:val="1"/>
      <w:numFmt w:val="lowerRoman"/>
      <w:lvlText w:val="%6."/>
      <w:lvlJc w:val="right"/>
      <w:pPr>
        <w:ind w:left="4643" w:hanging="180"/>
      </w:pPr>
    </w:lvl>
    <w:lvl w:ilvl="6" w:tplc="080A000F" w:tentative="1">
      <w:start w:val="1"/>
      <w:numFmt w:val="decimal"/>
      <w:lvlText w:val="%7."/>
      <w:lvlJc w:val="left"/>
      <w:pPr>
        <w:ind w:left="5363" w:hanging="360"/>
      </w:pPr>
    </w:lvl>
    <w:lvl w:ilvl="7" w:tplc="080A0019" w:tentative="1">
      <w:start w:val="1"/>
      <w:numFmt w:val="lowerLetter"/>
      <w:lvlText w:val="%8."/>
      <w:lvlJc w:val="left"/>
      <w:pPr>
        <w:ind w:left="6083" w:hanging="360"/>
      </w:pPr>
    </w:lvl>
    <w:lvl w:ilvl="8" w:tplc="080A001B" w:tentative="1">
      <w:start w:val="1"/>
      <w:numFmt w:val="lowerRoman"/>
      <w:lvlText w:val="%9."/>
      <w:lvlJc w:val="right"/>
      <w:pPr>
        <w:ind w:left="6803" w:hanging="180"/>
      </w:pPr>
    </w:lvl>
  </w:abstractNum>
  <w:abstractNum w:abstractNumId="42">
    <w:nsid w:val="6DD30436"/>
    <w:multiLevelType w:val="hybridMultilevel"/>
    <w:tmpl w:val="0BD65528"/>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43">
    <w:nsid w:val="6EEE6130"/>
    <w:multiLevelType w:val="multilevel"/>
    <w:tmpl w:val="4DC016AC"/>
    <w:lvl w:ilvl="0">
      <w:numFmt w:val="decimal"/>
      <w:lvlText w:val="%1"/>
      <w:lvlJc w:val="left"/>
      <w:pPr>
        <w:ind w:left="162" w:hanging="382"/>
      </w:pPr>
      <w:rPr>
        <w:rFonts w:hint="default"/>
        <w:lang w:val="es-ES" w:eastAsia="en-US" w:bidi="ar-SA"/>
      </w:rPr>
    </w:lvl>
    <w:lvl w:ilvl="1">
      <w:start w:val="6"/>
      <w:numFmt w:val="decimal"/>
      <w:lvlText w:val="%1.%2"/>
      <w:lvlJc w:val="left"/>
      <w:pPr>
        <w:ind w:left="162" w:hanging="382"/>
      </w:pPr>
      <w:rPr>
        <w:rFonts w:ascii="Arial MT" w:eastAsia="Arial MT" w:hAnsi="Arial MT" w:cs="Arial MT" w:hint="default"/>
        <w:w w:val="100"/>
        <w:sz w:val="22"/>
        <w:szCs w:val="22"/>
        <w:lang w:val="es-ES" w:eastAsia="en-US" w:bidi="ar-SA"/>
      </w:rPr>
    </w:lvl>
    <w:lvl w:ilvl="2">
      <w:numFmt w:val="bullet"/>
      <w:lvlText w:val=""/>
      <w:lvlJc w:val="left"/>
      <w:pPr>
        <w:ind w:left="882" w:hanging="360"/>
      </w:pPr>
      <w:rPr>
        <w:rFonts w:ascii="Symbol" w:eastAsia="Symbol" w:hAnsi="Symbol" w:cs="Symbol" w:hint="default"/>
        <w:w w:val="100"/>
        <w:sz w:val="22"/>
        <w:szCs w:val="22"/>
        <w:lang w:val="es-ES" w:eastAsia="en-US" w:bidi="ar-SA"/>
      </w:rPr>
    </w:lvl>
    <w:lvl w:ilvl="3">
      <w:numFmt w:val="bullet"/>
      <w:lvlText w:val="•"/>
      <w:lvlJc w:val="left"/>
      <w:pPr>
        <w:ind w:left="2724" w:hanging="360"/>
      </w:pPr>
      <w:rPr>
        <w:rFonts w:hint="default"/>
        <w:lang w:val="es-ES" w:eastAsia="en-US" w:bidi="ar-SA"/>
      </w:rPr>
    </w:lvl>
    <w:lvl w:ilvl="4">
      <w:numFmt w:val="bullet"/>
      <w:lvlText w:val="•"/>
      <w:lvlJc w:val="left"/>
      <w:pPr>
        <w:ind w:left="3646" w:hanging="360"/>
      </w:pPr>
      <w:rPr>
        <w:rFonts w:hint="default"/>
        <w:lang w:val="es-ES" w:eastAsia="en-US" w:bidi="ar-SA"/>
      </w:rPr>
    </w:lvl>
    <w:lvl w:ilvl="5">
      <w:numFmt w:val="bullet"/>
      <w:lvlText w:val="•"/>
      <w:lvlJc w:val="left"/>
      <w:pPr>
        <w:ind w:left="4568" w:hanging="360"/>
      </w:pPr>
      <w:rPr>
        <w:rFonts w:hint="default"/>
        <w:lang w:val="es-ES" w:eastAsia="en-US" w:bidi="ar-SA"/>
      </w:rPr>
    </w:lvl>
    <w:lvl w:ilvl="6">
      <w:numFmt w:val="bullet"/>
      <w:lvlText w:val="•"/>
      <w:lvlJc w:val="left"/>
      <w:pPr>
        <w:ind w:left="5491" w:hanging="360"/>
      </w:pPr>
      <w:rPr>
        <w:rFonts w:hint="default"/>
        <w:lang w:val="es-ES" w:eastAsia="en-US" w:bidi="ar-SA"/>
      </w:rPr>
    </w:lvl>
    <w:lvl w:ilvl="7">
      <w:numFmt w:val="bullet"/>
      <w:lvlText w:val="•"/>
      <w:lvlJc w:val="left"/>
      <w:pPr>
        <w:ind w:left="6413" w:hanging="360"/>
      </w:pPr>
      <w:rPr>
        <w:rFonts w:hint="default"/>
        <w:lang w:val="es-ES" w:eastAsia="en-US" w:bidi="ar-SA"/>
      </w:rPr>
    </w:lvl>
    <w:lvl w:ilvl="8">
      <w:numFmt w:val="bullet"/>
      <w:lvlText w:val="•"/>
      <w:lvlJc w:val="left"/>
      <w:pPr>
        <w:ind w:left="7335" w:hanging="360"/>
      </w:pPr>
      <w:rPr>
        <w:rFonts w:hint="default"/>
        <w:lang w:val="es-ES" w:eastAsia="en-US" w:bidi="ar-SA"/>
      </w:rPr>
    </w:lvl>
  </w:abstractNum>
  <w:abstractNum w:abstractNumId="44">
    <w:nsid w:val="6FCF34C5"/>
    <w:multiLevelType w:val="hybridMultilevel"/>
    <w:tmpl w:val="A0626CD0"/>
    <w:lvl w:ilvl="0" w:tplc="E43EBB56">
      <w:start w:val="1"/>
      <w:numFmt w:val="upperRoman"/>
      <w:pStyle w:val="Titulo1"/>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5EA731A"/>
    <w:multiLevelType w:val="hybridMultilevel"/>
    <w:tmpl w:val="5E7E6AC4"/>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46">
    <w:nsid w:val="7D730B4F"/>
    <w:multiLevelType w:val="hybridMultilevel"/>
    <w:tmpl w:val="2222BBC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44"/>
  </w:num>
  <w:num w:numId="2">
    <w:abstractNumId w:val="9"/>
  </w:num>
  <w:num w:numId="3">
    <w:abstractNumId w:val="12"/>
  </w:num>
  <w:num w:numId="4">
    <w:abstractNumId w:val="0"/>
  </w:num>
  <w:num w:numId="5">
    <w:abstractNumId w:val="36"/>
  </w:num>
  <w:num w:numId="6">
    <w:abstractNumId w:val="34"/>
  </w:num>
  <w:num w:numId="7">
    <w:abstractNumId w:val="43"/>
  </w:num>
  <w:num w:numId="8">
    <w:abstractNumId w:val="46"/>
  </w:num>
  <w:num w:numId="9">
    <w:abstractNumId w:val="22"/>
  </w:num>
  <w:num w:numId="10">
    <w:abstractNumId w:val="28"/>
  </w:num>
  <w:num w:numId="11">
    <w:abstractNumId w:val="23"/>
  </w:num>
  <w:num w:numId="12">
    <w:abstractNumId w:val="20"/>
  </w:num>
  <w:num w:numId="13">
    <w:abstractNumId w:val="33"/>
  </w:num>
  <w:num w:numId="14">
    <w:abstractNumId w:val="15"/>
  </w:num>
  <w:num w:numId="15">
    <w:abstractNumId w:val="29"/>
  </w:num>
  <w:num w:numId="16">
    <w:abstractNumId w:val="5"/>
  </w:num>
  <w:num w:numId="17">
    <w:abstractNumId w:val="2"/>
  </w:num>
  <w:num w:numId="18">
    <w:abstractNumId w:val="13"/>
  </w:num>
  <w:num w:numId="19">
    <w:abstractNumId w:val="4"/>
  </w:num>
  <w:num w:numId="20">
    <w:abstractNumId w:val="40"/>
  </w:num>
  <w:num w:numId="21">
    <w:abstractNumId w:val="25"/>
  </w:num>
  <w:num w:numId="22">
    <w:abstractNumId w:val="17"/>
  </w:num>
  <w:num w:numId="23">
    <w:abstractNumId w:val="35"/>
  </w:num>
  <w:num w:numId="24">
    <w:abstractNumId w:val="45"/>
  </w:num>
  <w:num w:numId="25">
    <w:abstractNumId w:val="18"/>
  </w:num>
  <w:num w:numId="26">
    <w:abstractNumId w:val="32"/>
  </w:num>
  <w:num w:numId="27">
    <w:abstractNumId w:val="16"/>
  </w:num>
  <w:num w:numId="28">
    <w:abstractNumId w:val="19"/>
  </w:num>
  <w:num w:numId="29">
    <w:abstractNumId w:val="3"/>
  </w:num>
  <w:num w:numId="30">
    <w:abstractNumId w:val="10"/>
  </w:num>
  <w:num w:numId="31">
    <w:abstractNumId w:val="8"/>
  </w:num>
  <w:num w:numId="32">
    <w:abstractNumId w:val="14"/>
  </w:num>
  <w:num w:numId="33">
    <w:abstractNumId w:val="1"/>
  </w:num>
  <w:num w:numId="34">
    <w:abstractNumId w:val="26"/>
  </w:num>
  <w:num w:numId="35">
    <w:abstractNumId w:val="21"/>
  </w:num>
  <w:num w:numId="36">
    <w:abstractNumId w:val="30"/>
  </w:num>
  <w:num w:numId="37">
    <w:abstractNumId w:val="39"/>
  </w:num>
  <w:num w:numId="38">
    <w:abstractNumId w:val="6"/>
  </w:num>
  <w:num w:numId="39">
    <w:abstractNumId w:val="42"/>
  </w:num>
  <w:num w:numId="40">
    <w:abstractNumId w:val="38"/>
  </w:num>
  <w:num w:numId="41">
    <w:abstractNumId w:val="7"/>
  </w:num>
  <w:num w:numId="42">
    <w:abstractNumId w:val="24"/>
  </w:num>
  <w:num w:numId="43">
    <w:abstractNumId w:val="27"/>
  </w:num>
  <w:num w:numId="44">
    <w:abstractNumId w:val="37"/>
  </w:num>
  <w:num w:numId="45">
    <w:abstractNumId w:val="31"/>
  </w:num>
  <w:num w:numId="46">
    <w:abstractNumId w:val="41"/>
  </w:num>
  <w:num w:numId="47">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5AE"/>
    <w:rsid w:val="00000005"/>
    <w:rsid w:val="0000197D"/>
    <w:rsid w:val="00003401"/>
    <w:rsid w:val="0000363E"/>
    <w:rsid w:val="0000442B"/>
    <w:rsid w:val="00004B0B"/>
    <w:rsid w:val="00004C9C"/>
    <w:rsid w:val="00004E91"/>
    <w:rsid w:val="0000591E"/>
    <w:rsid w:val="00005AD7"/>
    <w:rsid w:val="00010742"/>
    <w:rsid w:val="000112F1"/>
    <w:rsid w:val="00011882"/>
    <w:rsid w:val="000135F7"/>
    <w:rsid w:val="00016337"/>
    <w:rsid w:val="00016A20"/>
    <w:rsid w:val="0001743E"/>
    <w:rsid w:val="00017731"/>
    <w:rsid w:val="000216C7"/>
    <w:rsid w:val="00022B11"/>
    <w:rsid w:val="00023192"/>
    <w:rsid w:val="00023663"/>
    <w:rsid w:val="00023BFC"/>
    <w:rsid w:val="00024E14"/>
    <w:rsid w:val="0002540B"/>
    <w:rsid w:val="00025B8F"/>
    <w:rsid w:val="00026627"/>
    <w:rsid w:val="00027071"/>
    <w:rsid w:val="000275D1"/>
    <w:rsid w:val="00030A95"/>
    <w:rsid w:val="0003159D"/>
    <w:rsid w:val="000326FD"/>
    <w:rsid w:val="000337EF"/>
    <w:rsid w:val="00033C91"/>
    <w:rsid w:val="00034646"/>
    <w:rsid w:val="00034A12"/>
    <w:rsid w:val="0003500E"/>
    <w:rsid w:val="00035CF2"/>
    <w:rsid w:val="00036D9F"/>
    <w:rsid w:val="00037633"/>
    <w:rsid w:val="00040517"/>
    <w:rsid w:val="0004091F"/>
    <w:rsid w:val="0004123F"/>
    <w:rsid w:val="00041653"/>
    <w:rsid w:val="00041887"/>
    <w:rsid w:val="0004218C"/>
    <w:rsid w:val="00043ADC"/>
    <w:rsid w:val="00043AF8"/>
    <w:rsid w:val="0004428F"/>
    <w:rsid w:val="00047FF5"/>
    <w:rsid w:val="000508BF"/>
    <w:rsid w:val="000508DA"/>
    <w:rsid w:val="000511F0"/>
    <w:rsid w:val="00051366"/>
    <w:rsid w:val="00051FF8"/>
    <w:rsid w:val="000523E3"/>
    <w:rsid w:val="000527CF"/>
    <w:rsid w:val="00052A97"/>
    <w:rsid w:val="000538AE"/>
    <w:rsid w:val="000542F6"/>
    <w:rsid w:val="000546E8"/>
    <w:rsid w:val="000548FA"/>
    <w:rsid w:val="00055F64"/>
    <w:rsid w:val="0005601E"/>
    <w:rsid w:val="00056356"/>
    <w:rsid w:val="000571CE"/>
    <w:rsid w:val="00060667"/>
    <w:rsid w:val="00061304"/>
    <w:rsid w:val="00061569"/>
    <w:rsid w:val="00061D97"/>
    <w:rsid w:val="00062581"/>
    <w:rsid w:val="000625CC"/>
    <w:rsid w:val="00063102"/>
    <w:rsid w:val="0006316A"/>
    <w:rsid w:val="000645AA"/>
    <w:rsid w:val="00064B60"/>
    <w:rsid w:val="000662CF"/>
    <w:rsid w:val="00066DB9"/>
    <w:rsid w:val="00070FD0"/>
    <w:rsid w:val="00073C83"/>
    <w:rsid w:val="0007473A"/>
    <w:rsid w:val="00075DA2"/>
    <w:rsid w:val="000769E3"/>
    <w:rsid w:val="00077437"/>
    <w:rsid w:val="00077DF1"/>
    <w:rsid w:val="00080200"/>
    <w:rsid w:val="00080E8D"/>
    <w:rsid w:val="00081008"/>
    <w:rsid w:val="00082E77"/>
    <w:rsid w:val="00082F2D"/>
    <w:rsid w:val="00083171"/>
    <w:rsid w:val="00083D1E"/>
    <w:rsid w:val="00084808"/>
    <w:rsid w:val="00084AC2"/>
    <w:rsid w:val="0008540C"/>
    <w:rsid w:val="00085DB4"/>
    <w:rsid w:val="00086225"/>
    <w:rsid w:val="00090154"/>
    <w:rsid w:val="00092C44"/>
    <w:rsid w:val="000930B6"/>
    <w:rsid w:val="000934A0"/>
    <w:rsid w:val="00093F28"/>
    <w:rsid w:val="00094157"/>
    <w:rsid w:val="00094212"/>
    <w:rsid w:val="0009547F"/>
    <w:rsid w:val="000956A1"/>
    <w:rsid w:val="0009585E"/>
    <w:rsid w:val="00095AF5"/>
    <w:rsid w:val="00096056"/>
    <w:rsid w:val="0009606E"/>
    <w:rsid w:val="0009618D"/>
    <w:rsid w:val="00096416"/>
    <w:rsid w:val="000A0293"/>
    <w:rsid w:val="000A0DB3"/>
    <w:rsid w:val="000A15EC"/>
    <w:rsid w:val="000A16F7"/>
    <w:rsid w:val="000A1979"/>
    <w:rsid w:val="000A1AEB"/>
    <w:rsid w:val="000A2013"/>
    <w:rsid w:val="000A28E5"/>
    <w:rsid w:val="000A3AEA"/>
    <w:rsid w:val="000A3DEA"/>
    <w:rsid w:val="000A4948"/>
    <w:rsid w:val="000A56A6"/>
    <w:rsid w:val="000A5B27"/>
    <w:rsid w:val="000A6D9F"/>
    <w:rsid w:val="000A759F"/>
    <w:rsid w:val="000A786B"/>
    <w:rsid w:val="000B0878"/>
    <w:rsid w:val="000B0CC3"/>
    <w:rsid w:val="000B128D"/>
    <w:rsid w:val="000B16B3"/>
    <w:rsid w:val="000B22F9"/>
    <w:rsid w:val="000B23E9"/>
    <w:rsid w:val="000B25BF"/>
    <w:rsid w:val="000B270A"/>
    <w:rsid w:val="000B29F0"/>
    <w:rsid w:val="000B360E"/>
    <w:rsid w:val="000B57CF"/>
    <w:rsid w:val="000B65A2"/>
    <w:rsid w:val="000C00A8"/>
    <w:rsid w:val="000C027B"/>
    <w:rsid w:val="000C0A0C"/>
    <w:rsid w:val="000C0BE8"/>
    <w:rsid w:val="000C238A"/>
    <w:rsid w:val="000C3ABA"/>
    <w:rsid w:val="000C53F7"/>
    <w:rsid w:val="000C6330"/>
    <w:rsid w:val="000C7C28"/>
    <w:rsid w:val="000D0960"/>
    <w:rsid w:val="000D15E8"/>
    <w:rsid w:val="000D1DF0"/>
    <w:rsid w:val="000D2286"/>
    <w:rsid w:val="000D2D08"/>
    <w:rsid w:val="000D3C21"/>
    <w:rsid w:val="000D4C71"/>
    <w:rsid w:val="000D5C16"/>
    <w:rsid w:val="000D61D1"/>
    <w:rsid w:val="000D7CFC"/>
    <w:rsid w:val="000E049F"/>
    <w:rsid w:val="000E0B34"/>
    <w:rsid w:val="000E0D2F"/>
    <w:rsid w:val="000E1098"/>
    <w:rsid w:val="000E1BF5"/>
    <w:rsid w:val="000E3F29"/>
    <w:rsid w:val="000E4747"/>
    <w:rsid w:val="000E4F6F"/>
    <w:rsid w:val="000E523B"/>
    <w:rsid w:val="000E54A4"/>
    <w:rsid w:val="000E663F"/>
    <w:rsid w:val="000E79D9"/>
    <w:rsid w:val="000F1436"/>
    <w:rsid w:val="000F301D"/>
    <w:rsid w:val="000F359A"/>
    <w:rsid w:val="000F4D2A"/>
    <w:rsid w:val="000F4E44"/>
    <w:rsid w:val="000F4F71"/>
    <w:rsid w:val="000F56C5"/>
    <w:rsid w:val="000F5BC4"/>
    <w:rsid w:val="000F6C86"/>
    <w:rsid w:val="000F7411"/>
    <w:rsid w:val="000F7A1B"/>
    <w:rsid w:val="00101EFD"/>
    <w:rsid w:val="00102552"/>
    <w:rsid w:val="0010340E"/>
    <w:rsid w:val="00103D47"/>
    <w:rsid w:val="00104820"/>
    <w:rsid w:val="00104E75"/>
    <w:rsid w:val="00104EA8"/>
    <w:rsid w:val="001067CB"/>
    <w:rsid w:val="00106CAB"/>
    <w:rsid w:val="00110350"/>
    <w:rsid w:val="00110805"/>
    <w:rsid w:val="001113B2"/>
    <w:rsid w:val="00111D2D"/>
    <w:rsid w:val="001120BB"/>
    <w:rsid w:val="001122A7"/>
    <w:rsid w:val="00113760"/>
    <w:rsid w:val="00113B31"/>
    <w:rsid w:val="001151F5"/>
    <w:rsid w:val="0011551E"/>
    <w:rsid w:val="00115613"/>
    <w:rsid w:val="00115668"/>
    <w:rsid w:val="00117B39"/>
    <w:rsid w:val="001214DE"/>
    <w:rsid w:val="00122D07"/>
    <w:rsid w:val="00122F10"/>
    <w:rsid w:val="001243D7"/>
    <w:rsid w:val="00124536"/>
    <w:rsid w:val="0012499F"/>
    <w:rsid w:val="001253AA"/>
    <w:rsid w:val="00125B91"/>
    <w:rsid w:val="00125C50"/>
    <w:rsid w:val="001267E4"/>
    <w:rsid w:val="00127274"/>
    <w:rsid w:val="001278CB"/>
    <w:rsid w:val="00130451"/>
    <w:rsid w:val="0013152E"/>
    <w:rsid w:val="00132132"/>
    <w:rsid w:val="001328A3"/>
    <w:rsid w:val="001335F5"/>
    <w:rsid w:val="00133AE9"/>
    <w:rsid w:val="00136BA4"/>
    <w:rsid w:val="00140742"/>
    <w:rsid w:val="00140E24"/>
    <w:rsid w:val="00142DC6"/>
    <w:rsid w:val="0014358F"/>
    <w:rsid w:val="00143731"/>
    <w:rsid w:val="0014385B"/>
    <w:rsid w:val="00144440"/>
    <w:rsid w:val="00144A4E"/>
    <w:rsid w:val="00144D0E"/>
    <w:rsid w:val="001455AF"/>
    <w:rsid w:val="001466A2"/>
    <w:rsid w:val="00146B29"/>
    <w:rsid w:val="00147147"/>
    <w:rsid w:val="00147A5C"/>
    <w:rsid w:val="00147F10"/>
    <w:rsid w:val="00150030"/>
    <w:rsid w:val="0015211D"/>
    <w:rsid w:val="00152128"/>
    <w:rsid w:val="00153947"/>
    <w:rsid w:val="00153EED"/>
    <w:rsid w:val="00153F5B"/>
    <w:rsid w:val="0015455C"/>
    <w:rsid w:val="00155DEF"/>
    <w:rsid w:val="00156608"/>
    <w:rsid w:val="00157E9E"/>
    <w:rsid w:val="00160A61"/>
    <w:rsid w:val="001610B1"/>
    <w:rsid w:val="0016180E"/>
    <w:rsid w:val="00161DB7"/>
    <w:rsid w:val="0016236D"/>
    <w:rsid w:val="00162E5A"/>
    <w:rsid w:val="0016341E"/>
    <w:rsid w:val="00163DC4"/>
    <w:rsid w:val="00164668"/>
    <w:rsid w:val="0016697C"/>
    <w:rsid w:val="001674D3"/>
    <w:rsid w:val="00170323"/>
    <w:rsid w:val="00170423"/>
    <w:rsid w:val="00170597"/>
    <w:rsid w:val="0017093A"/>
    <w:rsid w:val="0017196E"/>
    <w:rsid w:val="001719DB"/>
    <w:rsid w:val="0017343B"/>
    <w:rsid w:val="001736DC"/>
    <w:rsid w:val="00174CA4"/>
    <w:rsid w:val="001753E3"/>
    <w:rsid w:val="00176020"/>
    <w:rsid w:val="00176222"/>
    <w:rsid w:val="00177273"/>
    <w:rsid w:val="00177D06"/>
    <w:rsid w:val="00177D4E"/>
    <w:rsid w:val="00177DB9"/>
    <w:rsid w:val="00181686"/>
    <w:rsid w:val="00181D7A"/>
    <w:rsid w:val="00183159"/>
    <w:rsid w:val="00184677"/>
    <w:rsid w:val="00184E98"/>
    <w:rsid w:val="00184ECC"/>
    <w:rsid w:val="001859B2"/>
    <w:rsid w:val="00186CDA"/>
    <w:rsid w:val="00186D26"/>
    <w:rsid w:val="00187FCA"/>
    <w:rsid w:val="001900E7"/>
    <w:rsid w:val="00190242"/>
    <w:rsid w:val="001902A6"/>
    <w:rsid w:val="00190473"/>
    <w:rsid w:val="001911FC"/>
    <w:rsid w:val="001912D8"/>
    <w:rsid w:val="0019162C"/>
    <w:rsid w:val="001917E1"/>
    <w:rsid w:val="00191DBE"/>
    <w:rsid w:val="00194493"/>
    <w:rsid w:val="00195C89"/>
    <w:rsid w:val="001962C6"/>
    <w:rsid w:val="001A027F"/>
    <w:rsid w:val="001A02C9"/>
    <w:rsid w:val="001A0595"/>
    <w:rsid w:val="001A21E4"/>
    <w:rsid w:val="001A2DDE"/>
    <w:rsid w:val="001A31AD"/>
    <w:rsid w:val="001A3A4C"/>
    <w:rsid w:val="001A4BCA"/>
    <w:rsid w:val="001A54E5"/>
    <w:rsid w:val="001A6091"/>
    <w:rsid w:val="001A6EEA"/>
    <w:rsid w:val="001A70AF"/>
    <w:rsid w:val="001A7261"/>
    <w:rsid w:val="001A74F1"/>
    <w:rsid w:val="001A7B83"/>
    <w:rsid w:val="001B114D"/>
    <w:rsid w:val="001B140E"/>
    <w:rsid w:val="001B4FC0"/>
    <w:rsid w:val="001B567F"/>
    <w:rsid w:val="001B5ECA"/>
    <w:rsid w:val="001C1FF7"/>
    <w:rsid w:val="001C2180"/>
    <w:rsid w:val="001C29B5"/>
    <w:rsid w:val="001C2F30"/>
    <w:rsid w:val="001C3812"/>
    <w:rsid w:val="001C3E5C"/>
    <w:rsid w:val="001C70C3"/>
    <w:rsid w:val="001D0668"/>
    <w:rsid w:val="001D297D"/>
    <w:rsid w:val="001D2AA7"/>
    <w:rsid w:val="001D2B2E"/>
    <w:rsid w:val="001D3CB1"/>
    <w:rsid w:val="001D433C"/>
    <w:rsid w:val="001D4570"/>
    <w:rsid w:val="001D63C7"/>
    <w:rsid w:val="001D6C0B"/>
    <w:rsid w:val="001D751C"/>
    <w:rsid w:val="001E0EAB"/>
    <w:rsid w:val="001E20FA"/>
    <w:rsid w:val="001E2409"/>
    <w:rsid w:val="001E2D1D"/>
    <w:rsid w:val="001E3240"/>
    <w:rsid w:val="001E3D14"/>
    <w:rsid w:val="001E3F7C"/>
    <w:rsid w:val="001E417C"/>
    <w:rsid w:val="001E4DD9"/>
    <w:rsid w:val="001E6397"/>
    <w:rsid w:val="001F03B8"/>
    <w:rsid w:val="001F0915"/>
    <w:rsid w:val="001F1EAE"/>
    <w:rsid w:val="001F1F79"/>
    <w:rsid w:val="001F2741"/>
    <w:rsid w:val="001F29E1"/>
    <w:rsid w:val="001F4176"/>
    <w:rsid w:val="001F4ACA"/>
    <w:rsid w:val="001F59D3"/>
    <w:rsid w:val="001F7608"/>
    <w:rsid w:val="001F79D9"/>
    <w:rsid w:val="00200188"/>
    <w:rsid w:val="00200E35"/>
    <w:rsid w:val="002010EB"/>
    <w:rsid w:val="00201860"/>
    <w:rsid w:val="00201E67"/>
    <w:rsid w:val="002028E2"/>
    <w:rsid w:val="002041C5"/>
    <w:rsid w:val="00205C8B"/>
    <w:rsid w:val="00205D9F"/>
    <w:rsid w:val="00205F72"/>
    <w:rsid w:val="00206A6D"/>
    <w:rsid w:val="00206C4B"/>
    <w:rsid w:val="00207541"/>
    <w:rsid w:val="00207807"/>
    <w:rsid w:val="0021028C"/>
    <w:rsid w:val="0021062F"/>
    <w:rsid w:val="00210A18"/>
    <w:rsid w:val="00211FDF"/>
    <w:rsid w:val="00213175"/>
    <w:rsid w:val="00213922"/>
    <w:rsid w:val="00215DDB"/>
    <w:rsid w:val="002172BB"/>
    <w:rsid w:val="002207C5"/>
    <w:rsid w:val="002207D2"/>
    <w:rsid w:val="00221B86"/>
    <w:rsid w:val="00221DD2"/>
    <w:rsid w:val="0022330D"/>
    <w:rsid w:val="0022363F"/>
    <w:rsid w:val="00223A3B"/>
    <w:rsid w:val="0022442D"/>
    <w:rsid w:val="00225169"/>
    <w:rsid w:val="00226BE3"/>
    <w:rsid w:val="00226E76"/>
    <w:rsid w:val="00227E7A"/>
    <w:rsid w:val="00230055"/>
    <w:rsid w:val="0023068A"/>
    <w:rsid w:val="00230BB7"/>
    <w:rsid w:val="0023172C"/>
    <w:rsid w:val="0023328E"/>
    <w:rsid w:val="0023463F"/>
    <w:rsid w:val="00234C07"/>
    <w:rsid w:val="00235A89"/>
    <w:rsid w:val="002371C6"/>
    <w:rsid w:val="00237656"/>
    <w:rsid w:val="00241167"/>
    <w:rsid w:val="002413C8"/>
    <w:rsid w:val="00241F43"/>
    <w:rsid w:val="002420EB"/>
    <w:rsid w:val="002421BD"/>
    <w:rsid w:val="002425D3"/>
    <w:rsid w:val="00242775"/>
    <w:rsid w:val="00242E57"/>
    <w:rsid w:val="0024322A"/>
    <w:rsid w:val="002437F1"/>
    <w:rsid w:val="00245367"/>
    <w:rsid w:val="0024578B"/>
    <w:rsid w:val="00245A5D"/>
    <w:rsid w:val="00245B6F"/>
    <w:rsid w:val="00246AA6"/>
    <w:rsid w:val="00246DD6"/>
    <w:rsid w:val="00247069"/>
    <w:rsid w:val="00250A93"/>
    <w:rsid w:val="0025220A"/>
    <w:rsid w:val="002525B8"/>
    <w:rsid w:val="0025274F"/>
    <w:rsid w:val="00253470"/>
    <w:rsid w:val="002536D1"/>
    <w:rsid w:val="002539C2"/>
    <w:rsid w:val="002549F2"/>
    <w:rsid w:val="00254BF0"/>
    <w:rsid w:val="002551FD"/>
    <w:rsid w:val="00255392"/>
    <w:rsid w:val="002554FF"/>
    <w:rsid w:val="002556FB"/>
    <w:rsid w:val="0025590C"/>
    <w:rsid w:val="00255C10"/>
    <w:rsid w:val="0025624D"/>
    <w:rsid w:val="00256470"/>
    <w:rsid w:val="002569F4"/>
    <w:rsid w:val="00257BDE"/>
    <w:rsid w:val="00260698"/>
    <w:rsid w:val="00260F62"/>
    <w:rsid w:val="002614AF"/>
    <w:rsid w:val="0026224C"/>
    <w:rsid w:val="00262A98"/>
    <w:rsid w:val="00262B32"/>
    <w:rsid w:val="00263A3F"/>
    <w:rsid w:val="0026487B"/>
    <w:rsid w:val="00265849"/>
    <w:rsid w:val="00265EDB"/>
    <w:rsid w:val="0026787E"/>
    <w:rsid w:val="00267B02"/>
    <w:rsid w:val="0027075E"/>
    <w:rsid w:val="00270EDE"/>
    <w:rsid w:val="00270F0A"/>
    <w:rsid w:val="00271BEC"/>
    <w:rsid w:val="00272886"/>
    <w:rsid w:val="00273039"/>
    <w:rsid w:val="0027307D"/>
    <w:rsid w:val="00273272"/>
    <w:rsid w:val="002733A2"/>
    <w:rsid w:val="00273D53"/>
    <w:rsid w:val="00273D58"/>
    <w:rsid w:val="002740AA"/>
    <w:rsid w:val="00274149"/>
    <w:rsid w:val="0027436F"/>
    <w:rsid w:val="00275F60"/>
    <w:rsid w:val="002761FF"/>
    <w:rsid w:val="002816C8"/>
    <w:rsid w:val="0028185E"/>
    <w:rsid w:val="00281B82"/>
    <w:rsid w:val="00281C50"/>
    <w:rsid w:val="002822C2"/>
    <w:rsid w:val="00283C63"/>
    <w:rsid w:val="00284948"/>
    <w:rsid w:val="00284C03"/>
    <w:rsid w:val="00285400"/>
    <w:rsid w:val="00285990"/>
    <w:rsid w:val="002872F8"/>
    <w:rsid w:val="002902EF"/>
    <w:rsid w:val="002904A0"/>
    <w:rsid w:val="0029180E"/>
    <w:rsid w:val="00291CF0"/>
    <w:rsid w:val="00291F1A"/>
    <w:rsid w:val="00292107"/>
    <w:rsid w:val="0029295F"/>
    <w:rsid w:val="002935EB"/>
    <w:rsid w:val="002944A5"/>
    <w:rsid w:val="00294509"/>
    <w:rsid w:val="00295B9F"/>
    <w:rsid w:val="00296D20"/>
    <w:rsid w:val="00296FA4"/>
    <w:rsid w:val="00297890"/>
    <w:rsid w:val="00297BB2"/>
    <w:rsid w:val="002A05D4"/>
    <w:rsid w:val="002A0CB0"/>
    <w:rsid w:val="002A217C"/>
    <w:rsid w:val="002A2613"/>
    <w:rsid w:val="002A5563"/>
    <w:rsid w:val="002A5F3B"/>
    <w:rsid w:val="002A714A"/>
    <w:rsid w:val="002B0017"/>
    <w:rsid w:val="002B0E75"/>
    <w:rsid w:val="002B19F4"/>
    <w:rsid w:val="002B33D0"/>
    <w:rsid w:val="002B3640"/>
    <w:rsid w:val="002B3ABA"/>
    <w:rsid w:val="002B3CC7"/>
    <w:rsid w:val="002B3E1E"/>
    <w:rsid w:val="002B3E81"/>
    <w:rsid w:val="002B54D9"/>
    <w:rsid w:val="002B6A05"/>
    <w:rsid w:val="002B6F00"/>
    <w:rsid w:val="002B799F"/>
    <w:rsid w:val="002B7B9D"/>
    <w:rsid w:val="002C067F"/>
    <w:rsid w:val="002C080F"/>
    <w:rsid w:val="002C0830"/>
    <w:rsid w:val="002C0BF7"/>
    <w:rsid w:val="002C1ED6"/>
    <w:rsid w:val="002C2459"/>
    <w:rsid w:val="002C2599"/>
    <w:rsid w:val="002C2C5C"/>
    <w:rsid w:val="002C2FB1"/>
    <w:rsid w:val="002C3B07"/>
    <w:rsid w:val="002C4198"/>
    <w:rsid w:val="002C5639"/>
    <w:rsid w:val="002C5C96"/>
    <w:rsid w:val="002C63B5"/>
    <w:rsid w:val="002C6A9D"/>
    <w:rsid w:val="002C6F26"/>
    <w:rsid w:val="002C6FBB"/>
    <w:rsid w:val="002C7A59"/>
    <w:rsid w:val="002C7E2C"/>
    <w:rsid w:val="002D034A"/>
    <w:rsid w:val="002D08C5"/>
    <w:rsid w:val="002D24C9"/>
    <w:rsid w:val="002D3192"/>
    <w:rsid w:val="002D324E"/>
    <w:rsid w:val="002D3EDF"/>
    <w:rsid w:val="002D5F9C"/>
    <w:rsid w:val="002D68A6"/>
    <w:rsid w:val="002D72A2"/>
    <w:rsid w:val="002D76A3"/>
    <w:rsid w:val="002E15D3"/>
    <w:rsid w:val="002E15EB"/>
    <w:rsid w:val="002E5233"/>
    <w:rsid w:val="002E6090"/>
    <w:rsid w:val="002E7A4A"/>
    <w:rsid w:val="002E7E62"/>
    <w:rsid w:val="002E7FFE"/>
    <w:rsid w:val="002F0771"/>
    <w:rsid w:val="002F2690"/>
    <w:rsid w:val="002F282C"/>
    <w:rsid w:val="002F2A12"/>
    <w:rsid w:val="002F3B1A"/>
    <w:rsid w:val="002F40B1"/>
    <w:rsid w:val="002F42AD"/>
    <w:rsid w:val="002F4A6E"/>
    <w:rsid w:val="002F6A2D"/>
    <w:rsid w:val="002F6DFE"/>
    <w:rsid w:val="002F7BE4"/>
    <w:rsid w:val="002F7FDE"/>
    <w:rsid w:val="003007F5"/>
    <w:rsid w:val="00302310"/>
    <w:rsid w:val="00304E67"/>
    <w:rsid w:val="00305195"/>
    <w:rsid w:val="00305BDD"/>
    <w:rsid w:val="003076BE"/>
    <w:rsid w:val="00310A61"/>
    <w:rsid w:val="00310E8C"/>
    <w:rsid w:val="0031344E"/>
    <w:rsid w:val="0031376D"/>
    <w:rsid w:val="003153B8"/>
    <w:rsid w:val="003153D8"/>
    <w:rsid w:val="00315A42"/>
    <w:rsid w:val="00315AEE"/>
    <w:rsid w:val="00315AEF"/>
    <w:rsid w:val="00316521"/>
    <w:rsid w:val="00317C40"/>
    <w:rsid w:val="00317C83"/>
    <w:rsid w:val="003202E8"/>
    <w:rsid w:val="003222B4"/>
    <w:rsid w:val="00322399"/>
    <w:rsid w:val="003224E4"/>
    <w:rsid w:val="00322784"/>
    <w:rsid w:val="00323015"/>
    <w:rsid w:val="003233B8"/>
    <w:rsid w:val="003236E6"/>
    <w:rsid w:val="003238D3"/>
    <w:rsid w:val="00324134"/>
    <w:rsid w:val="003243EA"/>
    <w:rsid w:val="003252E0"/>
    <w:rsid w:val="00325567"/>
    <w:rsid w:val="00326361"/>
    <w:rsid w:val="00326945"/>
    <w:rsid w:val="00327263"/>
    <w:rsid w:val="00331B1E"/>
    <w:rsid w:val="0033212A"/>
    <w:rsid w:val="003321E4"/>
    <w:rsid w:val="003322AB"/>
    <w:rsid w:val="00332E13"/>
    <w:rsid w:val="003356A6"/>
    <w:rsid w:val="00335DF2"/>
    <w:rsid w:val="003364E7"/>
    <w:rsid w:val="00337A42"/>
    <w:rsid w:val="003418F8"/>
    <w:rsid w:val="003425BC"/>
    <w:rsid w:val="0034289E"/>
    <w:rsid w:val="00342AF0"/>
    <w:rsid w:val="003442FE"/>
    <w:rsid w:val="00345137"/>
    <w:rsid w:val="003459CE"/>
    <w:rsid w:val="00346227"/>
    <w:rsid w:val="0034699C"/>
    <w:rsid w:val="00346C55"/>
    <w:rsid w:val="00347011"/>
    <w:rsid w:val="00352079"/>
    <w:rsid w:val="00352A53"/>
    <w:rsid w:val="00352F51"/>
    <w:rsid w:val="003536CA"/>
    <w:rsid w:val="00353F43"/>
    <w:rsid w:val="00354474"/>
    <w:rsid w:val="0035474D"/>
    <w:rsid w:val="00354A47"/>
    <w:rsid w:val="0035670A"/>
    <w:rsid w:val="00361982"/>
    <w:rsid w:val="00361E6F"/>
    <w:rsid w:val="00362943"/>
    <w:rsid w:val="00362D9B"/>
    <w:rsid w:val="00363243"/>
    <w:rsid w:val="00363D00"/>
    <w:rsid w:val="00367952"/>
    <w:rsid w:val="00370BF1"/>
    <w:rsid w:val="00370C1D"/>
    <w:rsid w:val="00370DA3"/>
    <w:rsid w:val="00371A07"/>
    <w:rsid w:val="00371DC2"/>
    <w:rsid w:val="003744AE"/>
    <w:rsid w:val="0037540A"/>
    <w:rsid w:val="003765FE"/>
    <w:rsid w:val="003767E2"/>
    <w:rsid w:val="003772F7"/>
    <w:rsid w:val="003773C1"/>
    <w:rsid w:val="00377DF9"/>
    <w:rsid w:val="0038056E"/>
    <w:rsid w:val="003805CC"/>
    <w:rsid w:val="003809D0"/>
    <w:rsid w:val="00380B26"/>
    <w:rsid w:val="00380EAD"/>
    <w:rsid w:val="00381EA8"/>
    <w:rsid w:val="00382390"/>
    <w:rsid w:val="003823E9"/>
    <w:rsid w:val="00382E25"/>
    <w:rsid w:val="00383E75"/>
    <w:rsid w:val="00384821"/>
    <w:rsid w:val="003852C8"/>
    <w:rsid w:val="00386272"/>
    <w:rsid w:val="003870B8"/>
    <w:rsid w:val="00387699"/>
    <w:rsid w:val="00387715"/>
    <w:rsid w:val="00390E4E"/>
    <w:rsid w:val="00391496"/>
    <w:rsid w:val="00394672"/>
    <w:rsid w:val="00395437"/>
    <w:rsid w:val="00395729"/>
    <w:rsid w:val="0039592D"/>
    <w:rsid w:val="00395F11"/>
    <w:rsid w:val="0039607E"/>
    <w:rsid w:val="00397B90"/>
    <w:rsid w:val="00397DA1"/>
    <w:rsid w:val="00397F93"/>
    <w:rsid w:val="003A15B8"/>
    <w:rsid w:val="003A26AB"/>
    <w:rsid w:val="003A3251"/>
    <w:rsid w:val="003A387A"/>
    <w:rsid w:val="003A4C76"/>
    <w:rsid w:val="003A5351"/>
    <w:rsid w:val="003A6271"/>
    <w:rsid w:val="003A63A7"/>
    <w:rsid w:val="003A68AB"/>
    <w:rsid w:val="003A6CC4"/>
    <w:rsid w:val="003A71F2"/>
    <w:rsid w:val="003B0757"/>
    <w:rsid w:val="003B08FC"/>
    <w:rsid w:val="003B0BCF"/>
    <w:rsid w:val="003B28D7"/>
    <w:rsid w:val="003B29AE"/>
    <w:rsid w:val="003B3AF0"/>
    <w:rsid w:val="003B3EC8"/>
    <w:rsid w:val="003B461D"/>
    <w:rsid w:val="003B4B18"/>
    <w:rsid w:val="003B5C3D"/>
    <w:rsid w:val="003B687B"/>
    <w:rsid w:val="003C02FD"/>
    <w:rsid w:val="003C09FD"/>
    <w:rsid w:val="003C1416"/>
    <w:rsid w:val="003C1585"/>
    <w:rsid w:val="003C2E27"/>
    <w:rsid w:val="003C2FEE"/>
    <w:rsid w:val="003C3159"/>
    <w:rsid w:val="003C3845"/>
    <w:rsid w:val="003C408B"/>
    <w:rsid w:val="003C456E"/>
    <w:rsid w:val="003C46E1"/>
    <w:rsid w:val="003C523C"/>
    <w:rsid w:val="003C57A7"/>
    <w:rsid w:val="003C5895"/>
    <w:rsid w:val="003C5E49"/>
    <w:rsid w:val="003C5F54"/>
    <w:rsid w:val="003C61DD"/>
    <w:rsid w:val="003C671B"/>
    <w:rsid w:val="003C6D1D"/>
    <w:rsid w:val="003C76CC"/>
    <w:rsid w:val="003C7D15"/>
    <w:rsid w:val="003D0C95"/>
    <w:rsid w:val="003D1E19"/>
    <w:rsid w:val="003D3093"/>
    <w:rsid w:val="003D45E5"/>
    <w:rsid w:val="003D4B7E"/>
    <w:rsid w:val="003D52C3"/>
    <w:rsid w:val="003D531C"/>
    <w:rsid w:val="003D5325"/>
    <w:rsid w:val="003D6169"/>
    <w:rsid w:val="003D6FD9"/>
    <w:rsid w:val="003D7225"/>
    <w:rsid w:val="003D76EE"/>
    <w:rsid w:val="003E017D"/>
    <w:rsid w:val="003E0C7C"/>
    <w:rsid w:val="003E17C5"/>
    <w:rsid w:val="003E1C95"/>
    <w:rsid w:val="003E1F07"/>
    <w:rsid w:val="003E21C3"/>
    <w:rsid w:val="003E2335"/>
    <w:rsid w:val="003E27FC"/>
    <w:rsid w:val="003E337E"/>
    <w:rsid w:val="003E3456"/>
    <w:rsid w:val="003E375F"/>
    <w:rsid w:val="003E416F"/>
    <w:rsid w:val="003E45AE"/>
    <w:rsid w:val="003E55A5"/>
    <w:rsid w:val="003E61D1"/>
    <w:rsid w:val="003E69E3"/>
    <w:rsid w:val="003E7310"/>
    <w:rsid w:val="003F02F1"/>
    <w:rsid w:val="003F0453"/>
    <w:rsid w:val="003F09A8"/>
    <w:rsid w:val="003F20EB"/>
    <w:rsid w:val="003F2170"/>
    <w:rsid w:val="003F2946"/>
    <w:rsid w:val="003F2F1C"/>
    <w:rsid w:val="003F349D"/>
    <w:rsid w:val="003F39C0"/>
    <w:rsid w:val="003F39CF"/>
    <w:rsid w:val="003F4164"/>
    <w:rsid w:val="003F4435"/>
    <w:rsid w:val="003F4C5C"/>
    <w:rsid w:val="00401BDD"/>
    <w:rsid w:val="00402FD4"/>
    <w:rsid w:val="0040319F"/>
    <w:rsid w:val="00403CF7"/>
    <w:rsid w:val="00403F5C"/>
    <w:rsid w:val="00403FEF"/>
    <w:rsid w:val="004041C9"/>
    <w:rsid w:val="00404345"/>
    <w:rsid w:val="004043D6"/>
    <w:rsid w:val="004047BF"/>
    <w:rsid w:val="00404A79"/>
    <w:rsid w:val="00404DCC"/>
    <w:rsid w:val="00406899"/>
    <w:rsid w:val="00410179"/>
    <w:rsid w:val="004103BC"/>
    <w:rsid w:val="004108EF"/>
    <w:rsid w:val="00410FA7"/>
    <w:rsid w:val="0041199A"/>
    <w:rsid w:val="00411EC2"/>
    <w:rsid w:val="00413093"/>
    <w:rsid w:val="00413732"/>
    <w:rsid w:val="004152B5"/>
    <w:rsid w:val="00415974"/>
    <w:rsid w:val="00415C8D"/>
    <w:rsid w:val="004209F5"/>
    <w:rsid w:val="00420EFF"/>
    <w:rsid w:val="0042118B"/>
    <w:rsid w:val="004221F7"/>
    <w:rsid w:val="004229EF"/>
    <w:rsid w:val="004229FE"/>
    <w:rsid w:val="004236B6"/>
    <w:rsid w:val="00423B7D"/>
    <w:rsid w:val="00424FB9"/>
    <w:rsid w:val="00425214"/>
    <w:rsid w:val="0042526A"/>
    <w:rsid w:val="004254E9"/>
    <w:rsid w:val="00425DFE"/>
    <w:rsid w:val="00425E15"/>
    <w:rsid w:val="00426CC0"/>
    <w:rsid w:val="00427135"/>
    <w:rsid w:val="0042790A"/>
    <w:rsid w:val="004315AD"/>
    <w:rsid w:val="004318D4"/>
    <w:rsid w:val="00432AC2"/>
    <w:rsid w:val="00433FB8"/>
    <w:rsid w:val="00434624"/>
    <w:rsid w:val="004359CE"/>
    <w:rsid w:val="00435A02"/>
    <w:rsid w:val="004362CD"/>
    <w:rsid w:val="004365A8"/>
    <w:rsid w:val="00436B3C"/>
    <w:rsid w:val="00437288"/>
    <w:rsid w:val="00437DBB"/>
    <w:rsid w:val="00441957"/>
    <w:rsid w:val="004422BC"/>
    <w:rsid w:val="00443527"/>
    <w:rsid w:val="0044358C"/>
    <w:rsid w:val="00443E44"/>
    <w:rsid w:val="0044426E"/>
    <w:rsid w:val="004442B7"/>
    <w:rsid w:val="004444E3"/>
    <w:rsid w:val="00445C6C"/>
    <w:rsid w:val="00445CA3"/>
    <w:rsid w:val="00446B26"/>
    <w:rsid w:val="0044742B"/>
    <w:rsid w:val="00447D22"/>
    <w:rsid w:val="00447DBD"/>
    <w:rsid w:val="004505AE"/>
    <w:rsid w:val="00451113"/>
    <w:rsid w:val="004518F9"/>
    <w:rsid w:val="00452287"/>
    <w:rsid w:val="00453A91"/>
    <w:rsid w:val="0045522F"/>
    <w:rsid w:val="004555AB"/>
    <w:rsid w:val="00457B90"/>
    <w:rsid w:val="00457F90"/>
    <w:rsid w:val="00462EC8"/>
    <w:rsid w:val="00464C54"/>
    <w:rsid w:val="00465336"/>
    <w:rsid w:val="00465562"/>
    <w:rsid w:val="004659F4"/>
    <w:rsid w:val="00466D81"/>
    <w:rsid w:val="00466E9B"/>
    <w:rsid w:val="00467489"/>
    <w:rsid w:val="00470704"/>
    <w:rsid w:val="004709F4"/>
    <w:rsid w:val="004720E6"/>
    <w:rsid w:val="00472474"/>
    <w:rsid w:val="0047271C"/>
    <w:rsid w:val="00473ED3"/>
    <w:rsid w:val="00474DD7"/>
    <w:rsid w:val="0047582D"/>
    <w:rsid w:val="00477466"/>
    <w:rsid w:val="004774B6"/>
    <w:rsid w:val="00480D08"/>
    <w:rsid w:val="00480EC6"/>
    <w:rsid w:val="004824D6"/>
    <w:rsid w:val="00482FBA"/>
    <w:rsid w:val="004864C5"/>
    <w:rsid w:val="004878E6"/>
    <w:rsid w:val="00490301"/>
    <w:rsid w:val="00491A9E"/>
    <w:rsid w:val="00492D4E"/>
    <w:rsid w:val="00493E06"/>
    <w:rsid w:val="00493EAC"/>
    <w:rsid w:val="0049494D"/>
    <w:rsid w:val="004949A9"/>
    <w:rsid w:val="004953E5"/>
    <w:rsid w:val="0049731C"/>
    <w:rsid w:val="00497387"/>
    <w:rsid w:val="004979E2"/>
    <w:rsid w:val="004A04AE"/>
    <w:rsid w:val="004A14D7"/>
    <w:rsid w:val="004A1584"/>
    <w:rsid w:val="004A218F"/>
    <w:rsid w:val="004A25DB"/>
    <w:rsid w:val="004A2812"/>
    <w:rsid w:val="004A2BC8"/>
    <w:rsid w:val="004A32D2"/>
    <w:rsid w:val="004A3B90"/>
    <w:rsid w:val="004A4640"/>
    <w:rsid w:val="004A4C2A"/>
    <w:rsid w:val="004A4CF4"/>
    <w:rsid w:val="004A64CB"/>
    <w:rsid w:val="004A650A"/>
    <w:rsid w:val="004A6760"/>
    <w:rsid w:val="004B03BC"/>
    <w:rsid w:val="004B0C15"/>
    <w:rsid w:val="004B144C"/>
    <w:rsid w:val="004B155A"/>
    <w:rsid w:val="004B1B74"/>
    <w:rsid w:val="004B2FD6"/>
    <w:rsid w:val="004B3A26"/>
    <w:rsid w:val="004B3F45"/>
    <w:rsid w:val="004B5E60"/>
    <w:rsid w:val="004B5F7B"/>
    <w:rsid w:val="004B65E1"/>
    <w:rsid w:val="004B6E1A"/>
    <w:rsid w:val="004C015D"/>
    <w:rsid w:val="004C0911"/>
    <w:rsid w:val="004C0E65"/>
    <w:rsid w:val="004C21C1"/>
    <w:rsid w:val="004C24D8"/>
    <w:rsid w:val="004C270D"/>
    <w:rsid w:val="004C4F5D"/>
    <w:rsid w:val="004C6666"/>
    <w:rsid w:val="004C7D26"/>
    <w:rsid w:val="004C7F22"/>
    <w:rsid w:val="004D03E8"/>
    <w:rsid w:val="004D0805"/>
    <w:rsid w:val="004D0FF7"/>
    <w:rsid w:val="004D10A9"/>
    <w:rsid w:val="004D16FC"/>
    <w:rsid w:val="004D205B"/>
    <w:rsid w:val="004D25C7"/>
    <w:rsid w:val="004D2CD5"/>
    <w:rsid w:val="004D39E6"/>
    <w:rsid w:val="004D58F8"/>
    <w:rsid w:val="004D6825"/>
    <w:rsid w:val="004D70D2"/>
    <w:rsid w:val="004D7A8D"/>
    <w:rsid w:val="004E0A6E"/>
    <w:rsid w:val="004E1DFF"/>
    <w:rsid w:val="004E3760"/>
    <w:rsid w:val="004E3B93"/>
    <w:rsid w:val="004E4221"/>
    <w:rsid w:val="004E4383"/>
    <w:rsid w:val="004E52F9"/>
    <w:rsid w:val="004E5AB5"/>
    <w:rsid w:val="004E6362"/>
    <w:rsid w:val="004F0A70"/>
    <w:rsid w:val="004F11BD"/>
    <w:rsid w:val="004F24E5"/>
    <w:rsid w:val="004F4977"/>
    <w:rsid w:val="004F4E38"/>
    <w:rsid w:val="004F544D"/>
    <w:rsid w:val="004F64B0"/>
    <w:rsid w:val="004F7278"/>
    <w:rsid w:val="0050320C"/>
    <w:rsid w:val="005034D7"/>
    <w:rsid w:val="005037D6"/>
    <w:rsid w:val="0050382C"/>
    <w:rsid w:val="00503E3F"/>
    <w:rsid w:val="005043EC"/>
    <w:rsid w:val="00504BBB"/>
    <w:rsid w:val="00505DA0"/>
    <w:rsid w:val="00505F6A"/>
    <w:rsid w:val="00506AB6"/>
    <w:rsid w:val="0050763A"/>
    <w:rsid w:val="005076D4"/>
    <w:rsid w:val="00510D27"/>
    <w:rsid w:val="00511774"/>
    <w:rsid w:val="00511F1D"/>
    <w:rsid w:val="00513A07"/>
    <w:rsid w:val="00513D1D"/>
    <w:rsid w:val="00514739"/>
    <w:rsid w:val="00515809"/>
    <w:rsid w:val="005158B1"/>
    <w:rsid w:val="005165B8"/>
    <w:rsid w:val="00516602"/>
    <w:rsid w:val="00517693"/>
    <w:rsid w:val="00520027"/>
    <w:rsid w:val="00520654"/>
    <w:rsid w:val="00521040"/>
    <w:rsid w:val="0052118C"/>
    <w:rsid w:val="00521535"/>
    <w:rsid w:val="0052317C"/>
    <w:rsid w:val="0052457E"/>
    <w:rsid w:val="00525B79"/>
    <w:rsid w:val="005268CD"/>
    <w:rsid w:val="00527949"/>
    <w:rsid w:val="00527BC1"/>
    <w:rsid w:val="00527E69"/>
    <w:rsid w:val="00530A93"/>
    <w:rsid w:val="00530AE3"/>
    <w:rsid w:val="00531F23"/>
    <w:rsid w:val="005329D8"/>
    <w:rsid w:val="005333AE"/>
    <w:rsid w:val="005334B4"/>
    <w:rsid w:val="00533EC7"/>
    <w:rsid w:val="00534508"/>
    <w:rsid w:val="005348AE"/>
    <w:rsid w:val="00535C27"/>
    <w:rsid w:val="00537AD2"/>
    <w:rsid w:val="00540640"/>
    <w:rsid w:val="0054148A"/>
    <w:rsid w:val="00542384"/>
    <w:rsid w:val="00542996"/>
    <w:rsid w:val="00544B44"/>
    <w:rsid w:val="005455AD"/>
    <w:rsid w:val="005477A8"/>
    <w:rsid w:val="0055037E"/>
    <w:rsid w:val="005503F4"/>
    <w:rsid w:val="005508D5"/>
    <w:rsid w:val="0055292A"/>
    <w:rsid w:val="00553273"/>
    <w:rsid w:val="005534F4"/>
    <w:rsid w:val="00553BDA"/>
    <w:rsid w:val="00553E56"/>
    <w:rsid w:val="00554768"/>
    <w:rsid w:val="005555D7"/>
    <w:rsid w:val="005560B0"/>
    <w:rsid w:val="00556AB7"/>
    <w:rsid w:val="00557A9A"/>
    <w:rsid w:val="0056028D"/>
    <w:rsid w:val="005604D6"/>
    <w:rsid w:val="0056084D"/>
    <w:rsid w:val="00560864"/>
    <w:rsid w:val="005610A5"/>
    <w:rsid w:val="00561421"/>
    <w:rsid w:val="00561E6A"/>
    <w:rsid w:val="00562B6F"/>
    <w:rsid w:val="00563D32"/>
    <w:rsid w:val="00564A4A"/>
    <w:rsid w:val="00565255"/>
    <w:rsid w:val="00565DA1"/>
    <w:rsid w:val="005663A7"/>
    <w:rsid w:val="005669D1"/>
    <w:rsid w:val="00567AA9"/>
    <w:rsid w:val="00567C3C"/>
    <w:rsid w:val="00570C04"/>
    <w:rsid w:val="0057192A"/>
    <w:rsid w:val="005733A8"/>
    <w:rsid w:val="00573629"/>
    <w:rsid w:val="005754DF"/>
    <w:rsid w:val="00575F80"/>
    <w:rsid w:val="00580127"/>
    <w:rsid w:val="00580755"/>
    <w:rsid w:val="005807F8"/>
    <w:rsid w:val="0058156C"/>
    <w:rsid w:val="00582632"/>
    <w:rsid w:val="005843B6"/>
    <w:rsid w:val="00586226"/>
    <w:rsid w:val="00586FEB"/>
    <w:rsid w:val="00587789"/>
    <w:rsid w:val="0059083F"/>
    <w:rsid w:val="00592697"/>
    <w:rsid w:val="00592E49"/>
    <w:rsid w:val="005930DD"/>
    <w:rsid w:val="00593C67"/>
    <w:rsid w:val="005940FC"/>
    <w:rsid w:val="0059437D"/>
    <w:rsid w:val="005959A8"/>
    <w:rsid w:val="00595B7C"/>
    <w:rsid w:val="00595E00"/>
    <w:rsid w:val="00595E43"/>
    <w:rsid w:val="00596A50"/>
    <w:rsid w:val="005A02F7"/>
    <w:rsid w:val="005A07FE"/>
    <w:rsid w:val="005A11F8"/>
    <w:rsid w:val="005A172B"/>
    <w:rsid w:val="005A28F7"/>
    <w:rsid w:val="005A3351"/>
    <w:rsid w:val="005A34BB"/>
    <w:rsid w:val="005A3F26"/>
    <w:rsid w:val="005A4798"/>
    <w:rsid w:val="005A4BF9"/>
    <w:rsid w:val="005A4C96"/>
    <w:rsid w:val="005A558A"/>
    <w:rsid w:val="005A6556"/>
    <w:rsid w:val="005A667A"/>
    <w:rsid w:val="005A76F8"/>
    <w:rsid w:val="005A7E8B"/>
    <w:rsid w:val="005B0B92"/>
    <w:rsid w:val="005B1148"/>
    <w:rsid w:val="005B1D4E"/>
    <w:rsid w:val="005B2266"/>
    <w:rsid w:val="005B2B9D"/>
    <w:rsid w:val="005B2F4D"/>
    <w:rsid w:val="005B399B"/>
    <w:rsid w:val="005B4100"/>
    <w:rsid w:val="005B46E3"/>
    <w:rsid w:val="005B49E0"/>
    <w:rsid w:val="005B4C40"/>
    <w:rsid w:val="005B6D26"/>
    <w:rsid w:val="005B7CB1"/>
    <w:rsid w:val="005C0CA1"/>
    <w:rsid w:val="005C1320"/>
    <w:rsid w:val="005C1568"/>
    <w:rsid w:val="005C1632"/>
    <w:rsid w:val="005C2971"/>
    <w:rsid w:val="005C2B78"/>
    <w:rsid w:val="005C3D91"/>
    <w:rsid w:val="005C406D"/>
    <w:rsid w:val="005C5770"/>
    <w:rsid w:val="005C6133"/>
    <w:rsid w:val="005C6CFA"/>
    <w:rsid w:val="005C718E"/>
    <w:rsid w:val="005C71A8"/>
    <w:rsid w:val="005C77A3"/>
    <w:rsid w:val="005C7819"/>
    <w:rsid w:val="005D01F2"/>
    <w:rsid w:val="005D040F"/>
    <w:rsid w:val="005D0C11"/>
    <w:rsid w:val="005D0F99"/>
    <w:rsid w:val="005D1148"/>
    <w:rsid w:val="005D1376"/>
    <w:rsid w:val="005D15A1"/>
    <w:rsid w:val="005D16D1"/>
    <w:rsid w:val="005D17AB"/>
    <w:rsid w:val="005D1873"/>
    <w:rsid w:val="005D1B9C"/>
    <w:rsid w:val="005D1BAD"/>
    <w:rsid w:val="005D1EF7"/>
    <w:rsid w:val="005D238A"/>
    <w:rsid w:val="005D2F39"/>
    <w:rsid w:val="005D310B"/>
    <w:rsid w:val="005D3280"/>
    <w:rsid w:val="005D3AE9"/>
    <w:rsid w:val="005D4C06"/>
    <w:rsid w:val="005D58C7"/>
    <w:rsid w:val="005D5FD9"/>
    <w:rsid w:val="005D60CF"/>
    <w:rsid w:val="005D67C0"/>
    <w:rsid w:val="005D7D5C"/>
    <w:rsid w:val="005E07E6"/>
    <w:rsid w:val="005E258B"/>
    <w:rsid w:val="005E4C0A"/>
    <w:rsid w:val="005E55A9"/>
    <w:rsid w:val="005E56A4"/>
    <w:rsid w:val="005E58E0"/>
    <w:rsid w:val="005E5A66"/>
    <w:rsid w:val="005E5EDF"/>
    <w:rsid w:val="005E7BDF"/>
    <w:rsid w:val="005F068A"/>
    <w:rsid w:val="005F241A"/>
    <w:rsid w:val="005F265C"/>
    <w:rsid w:val="005F2E7E"/>
    <w:rsid w:val="005F323F"/>
    <w:rsid w:val="005F540A"/>
    <w:rsid w:val="005F6D92"/>
    <w:rsid w:val="005F6E4D"/>
    <w:rsid w:val="005F7C68"/>
    <w:rsid w:val="00601529"/>
    <w:rsid w:val="00601BBA"/>
    <w:rsid w:val="00601EBC"/>
    <w:rsid w:val="0060234A"/>
    <w:rsid w:val="00603A05"/>
    <w:rsid w:val="00603D1A"/>
    <w:rsid w:val="00605957"/>
    <w:rsid w:val="00605C33"/>
    <w:rsid w:val="00605EBA"/>
    <w:rsid w:val="00606684"/>
    <w:rsid w:val="006077A1"/>
    <w:rsid w:val="006077AE"/>
    <w:rsid w:val="00607B4F"/>
    <w:rsid w:val="00611CDF"/>
    <w:rsid w:val="00612891"/>
    <w:rsid w:val="00613FBB"/>
    <w:rsid w:val="00614847"/>
    <w:rsid w:val="00615CD3"/>
    <w:rsid w:val="00620025"/>
    <w:rsid w:val="006209A7"/>
    <w:rsid w:val="00620D41"/>
    <w:rsid w:val="00621604"/>
    <w:rsid w:val="00621B0D"/>
    <w:rsid w:val="006224C2"/>
    <w:rsid w:val="006244A1"/>
    <w:rsid w:val="006244B6"/>
    <w:rsid w:val="00625A70"/>
    <w:rsid w:val="00625C7C"/>
    <w:rsid w:val="00625D79"/>
    <w:rsid w:val="006269C2"/>
    <w:rsid w:val="00626CC8"/>
    <w:rsid w:val="00626F8B"/>
    <w:rsid w:val="00627C1F"/>
    <w:rsid w:val="00630EDE"/>
    <w:rsid w:val="0063195D"/>
    <w:rsid w:val="00631ABA"/>
    <w:rsid w:val="00631FB5"/>
    <w:rsid w:val="00632329"/>
    <w:rsid w:val="006339DE"/>
    <w:rsid w:val="00633A99"/>
    <w:rsid w:val="00634C90"/>
    <w:rsid w:val="0063520A"/>
    <w:rsid w:val="0063534A"/>
    <w:rsid w:val="00635591"/>
    <w:rsid w:val="00635DCD"/>
    <w:rsid w:val="00636612"/>
    <w:rsid w:val="00636877"/>
    <w:rsid w:val="00636F9F"/>
    <w:rsid w:val="00640A9D"/>
    <w:rsid w:val="00640B06"/>
    <w:rsid w:val="00640D2D"/>
    <w:rsid w:val="00640E04"/>
    <w:rsid w:val="00641845"/>
    <w:rsid w:val="0064319D"/>
    <w:rsid w:val="006432D8"/>
    <w:rsid w:val="006447D4"/>
    <w:rsid w:val="00645A92"/>
    <w:rsid w:val="00646750"/>
    <w:rsid w:val="00646D75"/>
    <w:rsid w:val="00646F1F"/>
    <w:rsid w:val="0064711B"/>
    <w:rsid w:val="006503C5"/>
    <w:rsid w:val="006511D9"/>
    <w:rsid w:val="0065220C"/>
    <w:rsid w:val="00652C34"/>
    <w:rsid w:val="00652CED"/>
    <w:rsid w:val="00652D99"/>
    <w:rsid w:val="0065323B"/>
    <w:rsid w:val="006535D6"/>
    <w:rsid w:val="006536BB"/>
    <w:rsid w:val="00654748"/>
    <w:rsid w:val="00655595"/>
    <w:rsid w:val="00655CE2"/>
    <w:rsid w:val="00655D40"/>
    <w:rsid w:val="006560CE"/>
    <w:rsid w:val="006564E2"/>
    <w:rsid w:val="006568BE"/>
    <w:rsid w:val="00656C89"/>
    <w:rsid w:val="006607F1"/>
    <w:rsid w:val="00660E19"/>
    <w:rsid w:val="00660F3F"/>
    <w:rsid w:val="00661367"/>
    <w:rsid w:val="0066144A"/>
    <w:rsid w:val="00662A1E"/>
    <w:rsid w:val="00662E44"/>
    <w:rsid w:val="00663708"/>
    <w:rsid w:val="006638B0"/>
    <w:rsid w:val="00663AD5"/>
    <w:rsid w:val="006644C3"/>
    <w:rsid w:val="00664935"/>
    <w:rsid w:val="00666D9A"/>
    <w:rsid w:val="00667582"/>
    <w:rsid w:val="00667591"/>
    <w:rsid w:val="00671437"/>
    <w:rsid w:val="0067182B"/>
    <w:rsid w:val="00672924"/>
    <w:rsid w:val="00673858"/>
    <w:rsid w:val="00673ABA"/>
    <w:rsid w:val="00673BD9"/>
    <w:rsid w:val="00674036"/>
    <w:rsid w:val="0067455A"/>
    <w:rsid w:val="00674858"/>
    <w:rsid w:val="00675E4A"/>
    <w:rsid w:val="00676A07"/>
    <w:rsid w:val="00677FD8"/>
    <w:rsid w:val="00682094"/>
    <w:rsid w:val="00683884"/>
    <w:rsid w:val="00683C50"/>
    <w:rsid w:val="006851F2"/>
    <w:rsid w:val="00685279"/>
    <w:rsid w:val="006854A7"/>
    <w:rsid w:val="0068620D"/>
    <w:rsid w:val="006868D6"/>
    <w:rsid w:val="00686920"/>
    <w:rsid w:val="006900E3"/>
    <w:rsid w:val="0069173E"/>
    <w:rsid w:val="006918C4"/>
    <w:rsid w:val="00693A9C"/>
    <w:rsid w:val="00694666"/>
    <w:rsid w:val="00696448"/>
    <w:rsid w:val="00697442"/>
    <w:rsid w:val="0069796F"/>
    <w:rsid w:val="006A03FC"/>
    <w:rsid w:val="006A1C75"/>
    <w:rsid w:val="006A1E89"/>
    <w:rsid w:val="006A2038"/>
    <w:rsid w:val="006A2BD9"/>
    <w:rsid w:val="006A2C0E"/>
    <w:rsid w:val="006A2D1A"/>
    <w:rsid w:val="006A2EE7"/>
    <w:rsid w:val="006A3E8D"/>
    <w:rsid w:val="006A3F24"/>
    <w:rsid w:val="006B0E6E"/>
    <w:rsid w:val="006B36AF"/>
    <w:rsid w:val="006B3A1A"/>
    <w:rsid w:val="006B4417"/>
    <w:rsid w:val="006B4FA8"/>
    <w:rsid w:val="006B5751"/>
    <w:rsid w:val="006B5E72"/>
    <w:rsid w:val="006C04F0"/>
    <w:rsid w:val="006C18A5"/>
    <w:rsid w:val="006C2BB7"/>
    <w:rsid w:val="006C3044"/>
    <w:rsid w:val="006C36A8"/>
    <w:rsid w:val="006C3DAE"/>
    <w:rsid w:val="006C4C98"/>
    <w:rsid w:val="006C4D53"/>
    <w:rsid w:val="006C50DF"/>
    <w:rsid w:val="006C77A7"/>
    <w:rsid w:val="006C793F"/>
    <w:rsid w:val="006D08F6"/>
    <w:rsid w:val="006D0C30"/>
    <w:rsid w:val="006D2CA7"/>
    <w:rsid w:val="006D31CF"/>
    <w:rsid w:val="006D43DA"/>
    <w:rsid w:val="006D4FFD"/>
    <w:rsid w:val="006D5936"/>
    <w:rsid w:val="006D6DED"/>
    <w:rsid w:val="006D7855"/>
    <w:rsid w:val="006E1A1D"/>
    <w:rsid w:val="006E2B04"/>
    <w:rsid w:val="006E678D"/>
    <w:rsid w:val="006F06AA"/>
    <w:rsid w:val="006F0D9C"/>
    <w:rsid w:val="006F13E1"/>
    <w:rsid w:val="006F196A"/>
    <w:rsid w:val="006F1F5D"/>
    <w:rsid w:val="006F219F"/>
    <w:rsid w:val="006F36ED"/>
    <w:rsid w:val="006F3A46"/>
    <w:rsid w:val="006F41BE"/>
    <w:rsid w:val="006F511B"/>
    <w:rsid w:val="006F6298"/>
    <w:rsid w:val="006F659B"/>
    <w:rsid w:val="006F684D"/>
    <w:rsid w:val="006F68AD"/>
    <w:rsid w:val="006F7913"/>
    <w:rsid w:val="0070014C"/>
    <w:rsid w:val="00700914"/>
    <w:rsid w:val="00701A09"/>
    <w:rsid w:val="00701F81"/>
    <w:rsid w:val="00702CA4"/>
    <w:rsid w:val="00703B8F"/>
    <w:rsid w:val="0070502C"/>
    <w:rsid w:val="00705C4B"/>
    <w:rsid w:val="00705CB6"/>
    <w:rsid w:val="00705CB7"/>
    <w:rsid w:val="00705F40"/>
    <w:rsid w:val="00707363"/>
    <w:rsid w:val="0070767E"/>
    <w:rsid w:val="00707C2E"/>
    <w:rsid w:val="00707E6C"/>
    <w:rsid w:val="00710D57"/>
    <w:rsid w:val="0071243D"/>
    <w:rsid w:val="0071252D"/>
    <w:rsid w:val="00712A77"/>
    <w:rsid w:val="00713197"/>
    <w:rsid w:val="00714771"/>
    <w:rsid w:val="00714909"/>
    <w:rsid w:val="007152E4"/>
    <w:rsid w:val="00715DA7"/>
    <w:rsid w:val="00715F5D"/>
    <w:rsid w:val="0071692E"/>
    <w:rsid w:val="00716940"/>
    <w:rsid w:val="00716DDD"/>
    <w:rsid w:val="007219A6"/>
    <w:rsid w:val="00721F2C"/>
    <w:rsid w:val="0072222F"/>
    <w:rsid w:val="007223CF"/>
    <w:rsid w:val="00723C14"/>
    <w:rsid w:val="00723F1D"/>
    <w:rsid w:val="007242ED"/>
    <w:rsid w:val="0072719E"/>
    <w:rsid w:val="00727ADB"/>
    <w:rsid w:val="00727C0D"/>
    <w:rsid w:val="00727D95"/>
    <w:rsid w:val="00730D8B"/>
    <w:rsid w:val="00731F83"/>
    <w:rsid w:val="007325CE"/>
    <w:rsid w:val="0073269E"/>
    <w:rsid w:val="00732E34"/>
    <w:rsid w:val="0073387E"/>
    <w:rsid w:val="00734606"/>
    <w:rsid w:val="007346CA"/>
    <w:rsid w:val="007348A0"/>
    <w:rsid w:val="007348BE"/>
    <w:rsid w:val="007355AE"/>
    <w:rsid w:val="0073572F"/>
    <w:rsid w:val="00735A78"/>
    <w:rsid w:val="00735D46"/>
    <w:rsid w:val="00736023"/>
    <w:rsid w:val="007367C3"/>
    <w:rsid w:val="007369BA"/>
    <w:rsid w:val="00737134"/>
    <w:rsid w:val="0073739F"/>
    <w:rsid w:val="007373D3"/>
    <w:rsid w:val="0074093D"/>
    <w:rsid w:val="00740FE3"/>
    <w:rsid w:val="007414DC"/>
    <w:rsid w:val="007419CD"/>
    <w:rsid w:val="00741F23"/>
    <w:rsid w:val="00742E3B"/>
    <w:rsid w:val="00744118"/>
    <w:rsid w:val="007441D5"/>
    <w:rsid w:val="007449D7"/>
    <w:rsid w:val="00744AE8"/>
    <w:rsid w:val="00744CA2"/>
    <w:rsid w:val="007450B8"/>
    <w:rsid w:val="00745466"/>
    <w:rsid w:val="00745844"/>
    <w:rsid w:val="00745EC1"/>
    <w:rsid w:val="007464B2"/>
    <w:rsid w:val="0074676F"/>
    <w:rsid w:val="00746ED3"/>
    <w:rsid w:val="00746FDF"/>
    <w:rsid w:val="00747565"/>
    <w:rsid w:val="0074761C"/>
    <w:rsid w:val="00747E18"/>
    <w:rsid w:val="00747F6D"/>
    <w:rsid w:val="0075095D"/>
    <w:rsid w:val="007516A5"/>
    <w:rsid w:val="007526B8"/>
    <w:rsid w:val="00752A6F"/>
    <w:rsid w:val="0075340F"/>
    <w:rsid w:val="00753739"/>
    <w:rsid w:val="00753C74"/>
    <w:rsid w:val="00753D52"/>
    <w:rsid w:val="00754D1E"/>
    <w:rsid w:val="007552BD"/>
    <w:rsid w:val="007552E4"/>
    <w:rsid w:val="00755931"/>
    <w:rsid w:val="0076027E"/>
    <w:rsid w:val="007609D2"/>
    <w:rsid w:val="007616FA"/>
    <w:rsid w:val="00761742"/>
    <w:rsid w:val="00762890"/>
    <w:rsid w:val="00763328"/>
    <w:rsid w:val="00764905"/>
    <w:rsid w:val="00765620"/>
    <w:rsid w:val="007661C5"/>
    <w:rsid w:val="0077028B"/>
    <w:rsid w:val="00771135"/>
    <w:rsid w:val="007716E4"/>
    <w:rsid w:val="007724DB"/>
    <w:rsid w:val="00772DB7"/>
    <w:rsid w:val="007735AB"/>
    <w:rsid w:val="00774172"/>
    <w:rsid w:val="00774ABF"/>
    <w:rsid w:val="00775AE8"/>
    <w:rsid w:val="00775F76"/>
    <w:rsid w:val="00776D08"/>
    <w:rsid w:val="00776E03"/>
    <w:rsid w:val="00777040"/>
    <w:rsid w:val="00781260"/>
    <w:rsid w:val="007822A0"/>
    <w:rsid w:val="0078235C"/>
    <w:rsid w:val="00782FA1"/>
    <w:rsid w:val="007834B3"/>
    <w:rsid w:val="00783DF2"/>
    <w:rsid w:val="00785BE3"/>
    <w:rsid w:val="007865B0"/>
    <w:rsid w:val="00786BC0"/>
    <w:rsid w:val="00786E67"/>
    <w:rsid w:val="0078710B"/>
    <w:rsid w:val="00787DEB"/>
    <w:rsid w:val="007900D9"/>
    <w:rsid w:val="00790805"/>
    <w:rsid w:val="00791162"/>
    <w:rsid w:val="00791271"/>
    <w:rsid w:val="00792813"/>
    <w:rsid w:val="00792B91"/>
    <w:rsid w:val="00792E22"/>
    <w:rsid w:val="00793233"/>
    <w:rsid w:val="00793598"/>
    <w:rsid w:val="0079380D"/>
    <w:rsid w:val="007942AD"/>
    <w:rsid w:val="00794615"/>
    <w:rsid w:val="0079515B"/>
    <w:rsid w:val="00795864"/>
    <w:rsid w:val="007967EB"/>
    <w:rsid w:val="00796BB0"/>
    <w:rsid w:val="00797076"/>
    <w:rsid w:val="0079732C"/>
    <w:rsid w:val="00797681"/>
    <w:rsid w:val="00797835"/>
    <w:rsid w:val="00797F51"/>
    <w:rsid w:val="007A3397"/>
    <w:rsid w:val="007A3771"/>
    <w:rsid w:val="007A5203"/>
    <w:rsid w:val="007A52EE"/>
    <w:rsid w:val="007A634F"/>
    <w:rsid w:val="007A664F"/>
    <w:rsid w:val="007A698B"/>
    <w:rsid w:val="007A7088"/>
    <w:rsid w:val="007A72CB"/>
    <w:rsid w:val="007A79F6"/>
    <w:rsid w:val="007B0260"/>
    <w:rsid w:val="007B13B4"/>
    <w:rsid w:val="007B285A"/>
    <w:rsid w:val="007B2F46"/>
    <w:rsid w:val="007B321D"/>
    <w:rsid w:val="007B4E33"/>
    <w:rsid w:val="007B52A9"/>
    <w:rsid w:val="007B59CF"/>
    <w:rsid w:val="007B5F5E"/>
    <w:rsid w:val="007B6595"/>
    <w:rsid w:val="007B6ADB"/>
    <w:rsid w:val="007B6B74"/>
    <w:rsid w:val="007B70DA"/>
    <w:rsid w:val="007B7172"/>
    <w:rsid w:val="007B725B"/>
    <w:rsid w:val="007B7618"/>
    <w:rsid w:val="007B778A"/>
    <w:rsid w:val="007B7E4F"/>
    <w:rsid w:val="007C2CEA"/>
    <w:rsid w:val="007C2E98"/>
    <w:rsid w:val="007C2FFD"/>
    <w:rsid w:val="007C5D5A"/>
    <w:rsid w:val="007C6A96"/>
    <w:rsid w:val="007C6B45"/>
    <w:rsid w:val="007C702D"/>
    <w:rsid w:val="007C7A26"/>
    <w:rsid w:val="007D03C7"/>
    <w:rsid w:val="007D0606"/>
    <w:rsid w:val="007D24EE"/>
    <w:rsid w:val="007D302E"/>
    <w:rsid w:val="007D5361"/>
    <w:rsid w:val="007D57D9"/>
    <w:rsid w:val="007D5DA8"/>
    <w:rsid w:val="007D62EA"/>
    <w:rsid w:val="007D63B6"/>
    <w:rsid w:val="007D6F94"/>
    <w:rsid w:val="007D708F"/>
    <w:rsid w:val="007D7847"/>
    <w:rsid w:val="007D7913"/>
    <w:rsid w:val="007D7F7A"/>
    <w:rsid w:val="007E14EC"/>
    <w:rsid w:val="007E1CE1"/>
    <w:rsid w:val="007E220F"/>
    <w:rsid w:val="007E249F"/>
    <w:rsid w:val="007E2D08"/>
    <w:rsid w:val="007E39F0"/>
    <w:rsid w:val="007E431D"/>
    <w:rsid w:val="007E4B20"/>
    <w:rsid w:val="007E5CDF"/>
    <w:rsid w:val="007E5FFA"/>
    <w:rsid w:val="007E650D"/>
    <w:rsid w:val="007E701A"/>
    <w:rsid w:val="007F1447"/>
    <w:rsid w:val="007F1592"/>
    <w:rsid w:val="007F2552"/>
    <w:rsid w:val="007F4177"/>
    <w:rsid w:val="007F4224"/>
    <w:rsid w:val="007F43C8"/>
    <w:rsid w:val="007F4781"/>
    <w:rsid w:val="007F57D9"/>
    <w:rsid w:val="007F7542"/>
    <w:rsid w:val="008004D5"/>
    <w:rsid w:val="008006F6"/>
    <w:rsid w:val="008015EF"/>
    <w:rsid w:val="008016FA"/>
    <w:rsid w:val="00802517"/>
    <w:rsid w:val="00802F9D"/>
    <w:rsid w:val="008032B8"/>
    <w:rsid w:val="008034FC"/>
    <w:rsid w:val="00803B3C"/>
    <w:rsid w:val="0080496E"/>
    <w:rsid w:val="00804EE4"/>
    <w:rsid w:val="0080570D"/>
    <w:rsid w:val="00805891"/>
    <w:rsid w:val="00805B0C"/>
    <w:rsid w:val="00805DC5"/>
    <w:rsid w:val="00807038"/>
    <w:rsid w:val="008071E8"/>
    <w:rsid w:val="008146C8"/>
    <w:rsid w:val="00814894"/>
    <w:rsid w:val="00815143"/>
    <w:rsid w:val="00816076"/>
    <w:rsid w:val="00816122"/>
    <w:rsid w:val="00820595"/>
    <w:rsid w:val="0082115D"/>
    <w:rsid w:val="00821AB9"/>
    <w:rsid w:val="00822FC6"/>
    <w:rsid w:val="00823F1A"/>
    <w:rsid w:val="00824100"/>
    <w:rsid w:val="008246C1"/>
    <w:rsid w:val="00825156"/>
    <w:rsid w:val="0082659D"/>
    <w:rsid w:val="00827DA3"/>
    <w:rsid w:val="00827E30"/>
    <w:rsid w:val="00830550"/>
    <w:rsid w:val="00830896"/>
    <w:rsid w:val="00831BF5"/>
    <w:rsid w:val="008325E2"/>
    <w:rsid w:val="008327A9"/>
    <w:rsid w:val="00834105"/>
    <w:rsid w:val="0083431F"/>
    <w:rsid w:val="00835066"/>
    <w:rsid w:val="00835505"/>
    <w:rsid w:val="00836D73"/>
    <w:rsid w:val="00836FCF"/>
    <w:rsid w:val="0083712D"/>
    <w:rsid w:val="00837780"/>
    <w:rsid w:val="0084050E"/>
    <w:rsid w:val="00842C51"/>
    <w:rsid w:val="00842C98"/>
    <w:rsid w:val="00842D8B"/>
    <w:rsid w:val="00843A9A"/>
    <w:rsid w:val="00843E19"/>
    <w:rsid w:val="008458B2"/>
    <w:rsid w:val="00846F31"/>
    <w:rsid w:val="00847277"/>
    <w:rsid w:val="00850C3F"/>
    <w:rsid w:val="00850C42"/>
    <w:rsid w:val="00851DE3"/>
    <w:rsid w:val="00853126"/>
    <w:rsid w:val="008540E2"/>
    <w:rsid w:val="00855908"/>
    <w:rsid w:val="00855B04"/>
    <w:rsid w:val="00855CDD"/>
    <w:rsid w:val="008563FC"/>
    <w:rsid w:val="008565A3"/>
    <w:rsid w:val="0085661B"/>
    <w:rsid w:val="008569F2"/>
    <w:rsid w:val="0086134E"/>
    <w:rsid w:val="00861B03"/>
    <w:rsid w:val="0086282C"/>
    <w:rsid w:val="00863FD0"/>
    <w:rsid w:val="0086583F"/>
    <w:rsid w:val="00865BD5"/>
    <w:rsid w:val="00865DC8"/>
    <w:rsid w:val="008668AE"/>
    <w:rsid w:val="00866E48"/>
    <w:rsid w:val="0087011A"/>
    <w:rsid w:val="00870757"/>
    <w:rsid w:val="008707C2"/>
    <w:rsid w:val="00870849"/>
    <w:rsid w:val="008717EE"/>
    <w:rsid w:val="00871F23"/>
    <w:rsid w:val="00873652"/>
    <w:rsid w:val="008746F5"/>
    <w:rsid w:val="0087595C"/>
    <w:rsid w:val="00875CED"/>
    <w:rsid w:val="0087656D"/>
    <w:rsid w:val="00876CB6"/>
    <w:rsid w:val="00876D75"/>
    <w:rsid w:val="00876EB8"/>
    <w:rsid w:val="00877AC9"/>
    <w:rsid w:val="008804B0"/>
    <w:rsid w:val="0088054B"/>
    <w:rsid w:val="00880E64"/>
    <w:rsid w:val="00882603"/>
    <w:rsid w:val="00884439"/>
    <w:rsid w:val="0088477E"/>
    <w:rsid w:val="00884EAD"/>
    <w:rsid w:val="0088535D"/>
    <w:rsid w:val="00885AB3"/>
    <w:rsid w:val="0088630A"/>
    <w:rsid w:val="008864D3"/>
    <w:rsid w:val="00886928"/>
    <w:rsid w:val="00887393"/>
    <w:rsid w:val="00890D02"/>
    <w:rsid w:val="00890F99"/>
    <w:rsid w:val="008911CF"/>
    <w:rsid w:val="00891375"/>
    <w:rsid w:val="00892C73"/>
    <w:rsid w:val="0089382F"/>
    <w:rsid w:val="00893C61"/>
    <w:rsid w:val="00894B9B"/>
    <w:rsid w:val="008951D2"/>
    <w:rsid w:val="00895499"/>
    <w:rsid w:val="0089563F"/>
    <w:rsid w:val="00896373"/>
    <w:rsid w:val="00896701"/>
    <w:rsid w:val="00896DE1"/>
    <w:rsid w:val="0089708A"/>
    <w:rsid w:val="008A0A30"/>
    <w:rsid w:val="008A102E"/>
    <w:rsid w:val="008A2F9B"/>
    <w:rsid w:val="008A4D0A"/>
    <w:rsid w:val="008A536F"/>
    <w:rsid w:val="008A561D"/>
    <w:rsid w:val="008A67DC"/>
    <w:rsid w:val="008A726D"/>
    <w:rsid w:val="008A7F4A"/>
    <w:rsid w:val="008B080C"/>
    <w:rsid w:val="008B2B03"/>
    <w:rsid w:val="008B4DC8"/>
    <w:rsid w:val="008B6991"/>
    <w:rsid w:val="008C07C9"/>
    <w:rsid w:val="008C0AF3"/>
    <w:rsid w:val="008C1A03"/>
    <w:rsid w:val="008C1A4C"/>
    <w:rsid w:val="008C1C2D"/>
    <w:rsid w:val="008C32A7"/>
    <w:rsid w:val="008C36AD"/>
    <w:rsid w:val="008C44AE"/>
    <w:rsid w:val="008C5FC1"/>
    <w:rsid w:val="008C643C"/>
    <w:rsid w:val="008C64C9"/>
    <w:rsid w:val="008C6650"/>
    <w:rsid w:val="008C7231"/>
    <w:rsid w:val="008C784D"/>
    <w:rsid w:val="008D00F3"/>
    <w:rsid w:val="008D117B"/>
    <w:rsid w:val="008D193E"/>
    <w:rsid w:val="008D1DAE"/>
    <w:rsid w:val="008D2691"/>
    <w:rsid w:val="008D32EA"/>
    <w:rsid w:val="008D37C3"/>
    <w:rsid w:val="008D464E"/>
    <w:rsid w:val="008D48E1"/>
    <w:rsid w:val="008D4C38"/>
    <w:rsid w:val="008D4FD5"/>
    <w:rsid w:val="008D606B"/>
    <w:rsid w:val="008D6591"/>
    <w:rsid w:val="008D67AD"/>
    <w:rsid w:val="008D6D96"/>
    <w:rsid w:val="008D726D"/>
    <w:rsid w:val="008E0330"/>
    <w:rsid w:val="008E120E"/>
    <w:rsid w:val="008E40ED"/>
    <w:rsid w:val="008E5656"/>
    <w:rsid w:val="008E5D5B"/>
    <w:rsid w:val="008E6748"/>
    <w:rsid w:val="008E6902"/>
    <w:rsid w:val="008E7788"/>
    <w:rsid w:val="008E77D1"/>
    <w:rsid w:val="008E782A"/>
    <w:rsid w:val="008E7A60"/>
    <w:rsid w:val="008F0DDC"/>
    <w:rsid w:val="008F1E3E"/>
    <w:rsid w:val="008F21EC"/>
    <w:rsid w:val="008F29FE"/>
    <w:rsid w:val="008F2C41"/>
    <w:rsid w:val="008F2F7B"/>
    <w:rsid w:val="008F3713"/>
    <w:rsid w:val="008F3835"/>
    <w:rsid w:val="008F3BDE"/>
    <w:rsid w:val="008F442D"/>
    <w:rsid w:val="008F4B61"/>
    <w:rsid w:val="008F4CA0"/>
    <w:rsid w:val="008F4D01"/>
    <w:rsid w:val="008F522D"/>
    <w:rsid w:val="008F5459"/>
    <w:rsid w:val="008F6265"/>
    <w:rsid w:val="008F6DF8"/>
    <w:rsid w:val="008F70C5"/>
    <w:rsid w:val="008F732D"/>
    <w:rsid w:val="008F732F"/>
    <w:rsid w:val="008F7462"/>
    <w:rsid w:val="00900968"/>
    <w:rsid w:val="00901055"/>
    <w:rsid w:val="00901A26"/>
    <w:rsid w:val="00901F6B"/>
    <w:rsid w:val="00902E87"/>
    <w:rsid w:val="0090357A"/>
    <w:rsid w:val="009047D3"/>
    <w:rsid w:val="00904D3B"/>
    <w:rsid w:val="0090547B"/>
    <w:rsid w:val="00905711"/>
    <w:rsid w:val="00905D5D"/>
    <w:rsid w:val="00906A20"/>
    <w:rsid w:val="0090703F"/>
    <w:rsid w:val="0090756C"/>
    <w:rsid w:val="00907951"/>
    <w:rsid w:val="00910818"/>
    <w:rsid w:val="009110CE"/>
    <w:rsid w:val="009119A5"/>
    <w:rsid w:val="0091232C"/>
    <w:rsid w:val="009147AD"/>
    <w:rsid w:val="009150A1"/>
    <w:rsid w:val="009158FF"/>
    <w:rsid w:val="00915D4A"/>
    <w:rsid w:val="00916A4A"/>
    <w:rsid w:val="00917262"/>
    <w:rsid w:val="009202F8"/>
    <w:rsid w:val="00920D9B"/>
    <w:rsid w:val="009224B9"/>
    <w:rsid w:val="009227D5"/>
    <w:rsid w:val="009227DE"/>
    <w:rsid w:val="009237A9"/>
    <w:rsid w:val="00924243"/>
    <w:rsid w:val="0092518C"/>
    <w:rsid w:val="00925282"/>
    <w:rsid w:val="00925825"/>
    <w:rsid w:val="00925937"/>
    <w:rsid w:val="00926497"/>
    <w:rsid w:val="00927C00"/>
    <w:rsid w:val="00930999"/>
    <w:rsid w:val="009309F7"/>
    <w:rsid w:val="00931079"/>
    <w:rsid w:val="00931586"/>
    <w:rsid w:val="00931CBE"/>
    <w:rsid w:val="00932053"/>
    <w:rsid w:val="00932EF0"/>
    <w:rsid w:val="00934233"/>
    <w:rsid w:val="00934CA6"/>
    <w:rsid w:val="009355FE"/>
    <w:rsid w:val="0093620A"/>
    <w:rsid w:val="0093685A"/>
    <w:rsid w:val="00936E66"/>
    <w:rsid w:val="00937013"/>
    <w:rsid w:val="009376CD"/>
    <w:rsid w:val="009377C8"/>
    <w:rsid w:val="00937D53"/>
    <w:rsid w:val="00940094"/>
    <w:rsid w:val="0094143D"/>
    <w:rsid w:val="00941B50"/>
    <w:rsid w:val="009420A8"/>
    <w:rsid w:val="00942448"/>
    <w:rsid w:val="00944413"/>
    <w:rsid w:val="00945337"/>
    <w:rsid w:val="00946C71"/>
    <w:rsid w:val="00946E7A"/>
    <w:rsid w:val="0094728A"/>
    <w:rsid w:val="00950700"/>
    <w:rsid w:val="00950CE9"/>
    <w:rsid w:val="00952978"/>
    <w:rsid w:val="009531E5"/>
    <w:rsid w:val="00953323"/>
    <w:rsid w:val="00955BF7"/>
    <w:rsid w:val="00956A1A"/>
    <w:rsid w:val="00957568"/>
    <w:rsid w:val="00957932"/>
    <w:rsid w:val="00960E68"/>
    <w:rsid w:val="00962B25"/>
    <w:rsid w:val="009633A4"/>
    <w:rsid w:val="009635D8"/>
    <w:rsid w:val="00965509"/>
    <w:rsid w:val="00970685"/>
    <w:rsid w:val="009713AC"/>
    <w:rsid w:val="00971BC9"/>
    <w:rsid w:val="00973618"/>
    <w:rsid w:val="00973C00"/>
    <w:rsid w:val="00974233"/>
    <w:rsid w:val="009742C0"/>
    <w:rsid w:val="009745B5"/>
    <w:rsid w:val="00974CF3"/>
    <w:rsid w:val="00974EC3"/>
    <w:rsid w:val="009761BB"/>
    <w:rsid w:val="009766BB"/>
    <w:rsid w:val="009773B3"/>
    <w:rsid w:val="00977E40"/>
    <w:rsid w:val="00977F2F"/>
    <w:rsid w:val="00980837"/>
    <w:rsid w:val="00981FB5"/>
    <w:rsid w:val="009824F3"/>
    <w:rsid w:val="0098356D"/>
    <w:rsid w:val="00984154"/>
    <w:rsid w:val="00984482"/>
    <w:rsid w:val="00985ECC"/>
    <w:rsid w:val="00986439"/>
    <w:rsid w:val="00986623"/>
    <w:rsid w:val="00986DB6"/>
    <w:rsid w:val="00986F86"/>
    <w:rsid w:val="00987926"/>
    <w:rsid w:val="0099058D"/>
    <w:rsid w:val="00991EF6"/>
    <w:rsid w:val="0099289A"/>
    <w:rsid w:val="0099369D"/>
    <w:rsid w:val="00993899"/>
    <w:rsid w:val="00993C12"/>
    <w:rsid w:val="00993FEC"/>
    <w:rsid w:val="0099434D"/>
    <w:rsid w:val="00994FBE"/>
    <w:rsid w:val="00995001"/>
    <w:rsid w:val="009957B2"/>
    <w:rsid w:val="00997FDC"/>
    <w:rsid w:val="009A054D"/>
    <w:rsid w:val="009A0728"/>
    <w:rsid w:val="009A07DC"/>
    <w:rsid w:val="009A0E8C"/>
    <w:rsid w:val="009A2FFB"/>
    <w:rsid w:val="009A30AD"/>
    <w:rsid w:val="009A4D6D"/>
    <w:rsid w:val="009A52CB"/>
    <w:rsid w:val="009A5579"/>
    <w:rsid w:val="009A6279"/>
    <w:rsid w:val="009B04FA"/>
    <w:rsid w:val="009B0582"/>
    <w:rsid w:val="009B1480"/>
    <w:rsid w:val="009B2A1F"/>
    <w:rsid w:val="009B5EAE"/>
    <w:rsid w:val="009B707D"/>
    <w:rsid w:val="009B748C"/>
    <w:rsid w:val="009B7A97"/>
    <w:rsid w:val="009C053A"/>
    <w:rsid w:val="009C075F"/>
    <w:rsid w:val="009C1768"/>
    <w:rsid w:val="009C1A21"/>
    <w:rsid w:val="009C1C5E"/>
    <w:rsid w:val="009C330B"/>
    <w:rsid w:val="009C367A"/>
    <w:rsid w:val="009C3AC3"/>
    <w:rsid w:val="009C4489"/>
    <w:rsid w:val="009C5E8D"/>
    <w:rsid w:val="009C5F7C"/>
    <w:rsid w:val="009C6FDD"/>
    <w:rsid w:val="009C733E"/>
    <w:rsid w:val="009D2043"/>
    <w:rsid w:val="009D2B37"/>
    <w:rsid w:val="009D3069"/>
    <w:rsid w:val="009D34E6"/>
    <w:rsid w:val="009D38BD"/>
    <w:rsid w:val="009D42BA"/>
    <w:rsid w:val="009D4336"/>
    <w:rsid w:val="009D4613"/>
    <w:rsid w:val="009D471D"/>
    <w:rsid w:val="009D4F6D"/>
    <w:rsid w:val="009D53D0"/>
    <w:rsid w:val="009D5562"/>
    <w:rsid w:val="009D58DB"/>
    <w:rsid w:val="009D5E5E"/>
    <w:rsid w:val="009D6CDA"/>
    <w:rsid w:val="009E0DDE"/>
    <w:rsid w:val="009E0FA8"/>
    <w:rsid w:val="009E1173"/>
    <w:rsid w:val="009E13C4"/>
    <w:rsid w:val="009E1D23"/>
    <w:rsid w:val="009E2856"/>
    <w:rsid w:val="009E3B5D"/>
    <w:rsid w:val="009E4F3E"/>
    <w:rsid w:val="009E571E"/>
    <w:rsid w:val="009E69B9"/>
    <w:rsid w:val="009E71CA"/>
    <w:rsid w:val="009E73AA"/>
    <w:rsid w:val="009E7667"/>
    <w:rsid w:val="009E7881"/>
    <w:rsid w:val="009F0A47"/>
    <w:rsid w:val="009F0A7E"/>
    <w:rsid w:val="009F16A4"/>
    <w:rsid w:val="009F1D00"/>
    <w:rsid w:val="009F226E"/>
    <w:rsid w:val="009F2904"/>
    <w:rsid w:val="009F467D"/>
    <w:rsid w:val="009F488C"/>
    <w:rsid w:val="009F4961"/>
    <w:rsid w:val="009F6A8A"/>
    <w:rsid w:val="009F75D2"/>
    <w:rsid w:val="009F7E1A"/>
    <w:rsid w:val="00A00059"/>
    <w:rsid w:val="00A023D0"/>
    <w:rsid w:val="00A02436"/>
    <w:rsid w:val="00A02643"/>
    <w:rsid w:val="00A03708"/>
    <w:rsid w:val="00A03AD6"/>
    <w:rsid w:val="00A03FA4"/>
    <w:rsid w:val="00A05C39"/>
    <w:rsid w:val="00A10A10"/>
    <w:rsid w:val="00A11386"/>
    <w:rsid w:val="00A116C4"/>
    <w:rsid w:val="00A116FB"/>
    <w:rsid w:val="00A127ED"/>
    <w:rsid w:val="00A14039"/>
    <w:rsid w:val="00A140A8"/>
    <w:rsid w:val="00A14243"/>
    <w:rsid w:val="00A14902"/>
    <w:rsid w:val="00A14E0A"/>
    <w:rsid w:val="00A1565A"/>
    <w:rsid w:val="00A157F3"/>
    <w:rsid w:val="00A16199"/>
    <w:rsid w:val="00A16FAF"/>
    <w:rsid w:val="00A174C6"/>
    <w:rsid w:val="00A20154"/>
    <w:rsid w:val="00A20A25"/>
    <w:rsid w:val="00A20C3A"/>
    <w:rsid w:val="00A20E40"/>
    <w:rsid w:val="00A214A1"/>
    <w:rsid w:val="00A21E71"/>
    <w:rsid w:val="00A21ECE"/>
    <w:rsid w:val="00A2264A"/>
    <w:rsid w:val="00A24272"/>
    <w:rsid w:val="00A2431A"/>
    <w:rsid w:val="00A24358"/>
    <w:rsid w:val="00A244C8"/>
    <w:rsid w:val="00A24858"/>
    <w:rsid w:val="00A252D6"/>
    <w:rsid w:val="00A266DF"/>
    <w:rsid w:val="00A27537"/>
    <w:rsid w:val="00A27D62"/>
    <w:rsid w:val="00A27D9D"/>
    <w:rsid w:val="00A30A14"/>
    <w:rsid w:val="00A3126A"/>
    <w:rsid w:val="00A328FF"/>
    <w:rsid w:val="00A33451"/>
    <w:rsid w:val="00A3456C"/>
    <w:rsid w:val="00A34F74"/>
    <w:rsid w:val="00A3501B"/>
    <w:rsid w:val="00A41CAF"/>
    <w:rsid w:val="00A42E2F"/>
    <w:rsid w:val="00A42FC0"/>
    <w:rsid w:val="00A4411B"/>
    <w:rsid w:val="00A44735"/>
    <w:rsid w:val="00A44CB0"/>
    <w:rsid w:val="00A45284"/>
    <w:rsid w:val="00A458CB"/>
    <w:rsid w:val="00A46474"/>
    <w:rsid w:val="00A46DC4"/>
    <w:rsid w:val="00A51DCE"/>
    <w:rsid w:val="00A529CD"/>
    <w:rsid w:val="00A52AAE"/>
    <w:rsid w:val="00A53090"/>
    <w:rsid w:val="00A5438E"/>
    <w:rsid w:val="00A54902"/>
    <w:rsid w:val="00A56C3A"/>
    <w:rsid w:val="00A572C2"/>
    <w:rsid w:val="00A609D6"/>
    <w:rsid w:val="00A60B21"/>
    <w:rsid w:val="00A60BEF"/>
    <w:rsid w:val="00A615F3"/>
    <w:rsid w:val="00A618D1"/>
    <w:rsid w:val="00A6206E"/>
    <w:rsid w:val="00A62AB1"/>
    <w:rsid w:val="00A6303D"/>
    <w:rsid w:val="00A6367E"/>
    <w:rsid w:val="00A63DF4"/>
    <w:rsid w:val="00A6403E"/>
    <w:rsid w:val="00A65AF7"/>
    <w:rsid w:val="00A66157"/>
    <w:rsid w:val="00A674C3"/>
    <w:rsid w:val="00A70EC7"/>
    <w:rsid w:val="00A71156"/>
    <w:rsid w:val="00A714CE"/>
    <w:rsid w:val="00A73D33"/>
    <w:rsid w:val="00A74209"/>
    <w:rsid w:val="00A74A80"/>
    <w:rsid w:val="00A74E8E"/>
    <w:rsid w:val="00A75C85"/>
    <w:rsid w:val="00A75E3C"/>
    <w:rsid w:val="00A75F53"/>
    <w:rsid w:val="00A7671D"/>
    <w:rsid w:val="00A76C8E"/>
    <w:rsid w:val="00A77D75"/>
    <w:rsid w:val="00A804FE"/>
    <w:rsid w:val="00A825B0"/>
    <w:rsid w:val="00A8303C"/>
    <w:rsid w:val="00A846B3"/>
    <w:rsid w:val="00A846E2"/>
    <w:rsid w:val="00A84D84"/>
    <w:rsid w:val="00A853D8"/>
    <w:rsid w:val="00A8555B"/>
    <w:rsid w:val="00A85A6C"/>
    <w:rsid w:val="00A86346"/>
    <w:rsid w:val="00A863B7"/>
    <w:rsid w:val="00A90786"/>
    <w:rsid w:val="00A90956"/>
    <w:rsid w:val="00A90EE9"/>
    <w:rsid w:val="00A91164"/>
    <w:rsid w:val="00A9164E"/>
    <w:rsid w:val="00A92879"/>
    <w:rsid w:val="00A92B9C"/>
    <w:rsid w:val="00A950F2"/>
    <w:rsid w:val="00A95ADF"/>
    <w:rsid w:val="00A95BC3"/>
    <w:rsid w:val="00A963CB"/>
    <w:rsid w:val="00A9674C"/>
    <w:rsid w:val="00A97A24"/>
    <w:rsid w:val="00A97A91"/>
    <w:rsid w:val="00A97ADB"/>
    <w:rsid w:val="00AA01F3"/>
    <w:rsid w:val="00AA0D78"/>
    <w:rsid w:val="00AA17BC"/>
    <w:rsid w:val="00AA23DF"/>
    <w:rsid w:val="00AA2833"/>
    <w:rsid w:val="00AA3182"/>
    <w:rsid w:val="00AA3693"/>
    <w:rsid w:val="00AA4A32"/>
    <w:rsid w:val="00AA5714"/>
    <w:rsid w:val="00AA5A2B"/>
    <w:rsid w:val="00AA7986"/>
    <w:rsid w:val="00AA7CB9"/>
    <w:rsid w:val="00AB1777"/>
    <w:rsid w:val="00AB27FC"/>
    <w:rsid w:val="00AB28DD"/>
    <w:rsid w:val="00AB2BA9"/>
    <w:rsid w:val="00AB2BD0"/>
    <w:rsid w:val="00AB367D"/>
    <w:rsid w:val="00AB42D1"/>
    <w:rsid w:val="00AB55CE"/>
    <w:rsid w:val="00AB58E9"/>
    <w:rsid w:val="00AB638C"/>
    <w:rsid w:val="00AB679D"/>
    <w:rsid w:val="00AB7315"/>
    <w:rsid w:val="00AC0146"/>
    <w:rsid w:val="00AC26D3"/>
    <w:rsid w:val="00AC2754"/>
    <w:rsid w:val="00AC64BE"/>
    <w:rsid w:val="00AC6786"/>
    <w:rsid w:val="00AC698B"/>
    <w:rsid w:val="00AC7E51"/>
    <w:rsid w:val="00AD0677"/>
    <w:rsid w:val="00AD0B33"/>
    <w:rsid w:val="00AD0E64"/>
    <w:rsid w:val="00AD11D8"/>
    <w:rsid w:val="00AD1825"/>
    <w:rsid w:val="00AD2EC4"/>
    <w:rsid w:val="00AD3623"/>
    <w:rsid w:val="00AD36F2"/>
    <w:rsid w:val="00AD4443"/>
    <w:rsid w:val="00AD444A"/>
    <w:rsid w:val="00AD4560"/>
    <w:rsid w:val="00AD57BB"/>
    <w:rsid w:val="00AD5A5A"/>
    <w:rsid w:val="00AE08C3"/>
    <w:rsid w:val="00AE130D"/>
    <w:rsid w:val="00AE1585"/>
    <w:rsid w:val="00AE171F"/>
    <w:rsid w:val="00AE1F6C"/>
    <w:rsid w:val="00AE2563"/>
    <w:rsid w:val="00AE2790"/>
    <w:rsid w:val="00AE33D5"/>
    <w:rsid w:val="00AE3E85"/>
    <w:rsid w:val="00AE3E90"/>
    <w:rsid w:val="00AE5766"/>
    <w:rsid w:val="00AE576C"/>
    <w:rsid w:val="00AE5810"/>
    <w:rsid w:val="00AE5F2D"/>
    <w:rsid w:val="00AF01BB"/>
    <w:rsid w:val="00AF0282"/>
    <w:rsid w:val="00AF0403"/>
    <w:rsid w:val="00AF06F8"/>
    <w:rsid w:val="00AF0DD9"/>
    <w:rsid w:val="00AF3226"/>
    <w:rsid w:val="00AF360A"/>
    <w:rsid w:val="00AF3842"/>
    <w:rsid w:val="00AF3EB9"/>
    <w:rsid w:val="00AF59B0"/>
    <w:rsid w:val="00AF6524"/>
    <w:rsid w:val="00AF68C1"/>
    <w:rsid w:val="00AF7F23"/>
    <w:rsid w:val="00B00051"/>
    <w:rsid w:val="00B006DC"/>
    <w:rsid w:val="00B009FE"/>
    <w:rsid w:val="00B00A09"/>
    <w:rsid w:val="00B015D6"/>
    <w:rsid w:val="00B02341"/>
    <w:rsid w:val="00B02634"/>
    <w:rsid w:val="00B031EB"/>
    <w:rsid w:val="00B03569"/>
    <w:rsid w:val="00B03BFA"/>
    <w:rsid w:val="00B0405E"/>
    <w:rsid w:val="00B04AB2"/>
    <w:rsid w:val="00B04BE9"/>
    <w:rsid w:val="00B06328"/>
    <w:rsid w:val="00B068B3"/>
    <w:rsid w:val="00B07C29"/>
    <w:rsid w:val="00B1049D"/>
    <w:rsid w:val="00B10910"/>
    <w:rsid w:val="00B10D05"/>
    <w:rsid w:val="00B10E1E"/>
    <w:rsid w:val="00B1199B"/>
    <w:rsid w:val="00B11BA1"/>
    <w:rsid w:val="00B128E9"/>
    <w:rsid w:val="00B1315C"/>
    <w:rsid w:val="00B1541E"/>
    <w:rsid w:val="00B15FC2"/>
    <w:rsid w:val="00B2002A"/>
    <w:rsid w:val="00B2155A"/>
    <w:rsid w:val="00B22377"/>
    <w:rsid w:val="00B2308E"/>
    <w:rsid w:val="00B23577"/>
    <w:rsid w:val="00B2531A"/>
    <w:rsid w:val="00B25528"/>
    <w:rsid w:val="00B25ACC"/>
    <w:rsid w:val="00B2728F"/>
    <w:rsid w:val="00B27F81"/>
    <w:rsid w:val="00B3110A"/>
    <w:rsid w:val="00B31F99"/>
    <w:rsid w:val="00B32500"/>
    <w:rsid w:val="00B32C6B"/>
    <w:rsid w:val="00B33E9B"/>
    <w:rsid w:val="00B34E96"/>
    <w:rsid w:val="00B35D93"/>
    <w:rsid w:val="00B365A8"/>
    <w:rsid w:val="00B3667D"/>
    <w:rsid w:val="00B36E9F"/>
    <w:rsid w:val="00B409D9"/>
    <w:rsid w:val="00B40D5B"/>
    <w:rsid w:val="00B40E31"/>
    <w:rsid w:val="00B410D0"/>
    <w:rsid w:val="00B43CCF"/>
    <w:rsid w:val="00B43D4D"/>
    <w:rsid w:val="00B44939"/>
    <w:rsid w:val="00B45716"/>
    <w:rsid w:val="00B45876"/>
    <w:rsid w:val="00B4588E"/>
    <w:rsid w:val="00B45904"/>
    <w:rsid w:val="00B47D25"/>
    <w:rsid w:val="00B50950"/>
    <w:rsid w:val="00B50FC7"/>
    <w:rsid w:val="00B51772"/>
    <w:rsid w:val="00B51F8C"/>
    <w:rsid w:val="00B52092"/>
    <w:rsid w:val="00B5351A"/>
    <w:rsid w:val="00B53836"/>
    <w:rsid w:val="00B53953"/>
    <w:rsid w:val="00B543AA"/>
    <w:rsid w:val="00B54C6C"/>
    <w:rsid w:val="00B54D95"/>
    <w:rsid w:val="00B552B4"/>
    <w:rsid w:val="00B5556C"/>
    <w:rsid w:val="00B5634D"/>
    <w:rsid w:val="00B6070E"/>
    <w:rsid w:val="00B60BE9"/>
    <w:rsid w:val="00B610FD"/>
    <w:rsid w:val="00B62A56"/>
    <w:rsid w:val="00B631A6"/>
    <w:rsid w:val="00B6367E"/>
    <w:rsid w:val="00B64AC5"/>
    <w:rsid w:val="00B6509F"/>
    <w:rsid w:val="00B658D4"/>
    <w:rsid w:val="00B6636F"/>
    <w:rsid w:val="00B6718F"/>
    <w:rsid w:val="00B67508"/>
    <w:rsid w:val="00B7028D"/>
    <w:rsid w:val="00B70525"/>
    <w:rsid w:val="00B70F04"/>
    <w:rsid w:val="00B7123E"/>
    <w:rsid w:val="00B71657"/>
    <w:rsid w:val="00B727E0"/>
    <w:rsid w:val="00B73C25"/>
    <w:rsid w:val="00B74924"/>
    <w:rsid w:val="00B74AE9"/>
    <w:rsid w:val="00B76A48"/>
    <w:rsid w:val="00B77E0E"/>
    <w:rsid w:val="00B8083C"/>
    <w:rsid w:val="00B8114E"/>
    <w:rsid w:val="00B81411"/>
    <w:rsid w:val="00B8252D"/>
    <w:rsid w:val="00B82AB4"/>
    <w:rsid w:val="00B849F5"/>
    <w:rsid w:val="00B851B3"/>
    <w:rsid w:val="00B85972"/>
    <w:rsid w:val="00B86E11"/>
    <w:rsid w:val="00B86E24"/>
    <w:rsid w:val="00B87246"/>
    <w:rsid w:val="00B874DD"/>
    <w:rsid w:val="00B87D3A"/>
    <w:rsid w:val="00B87F21"/>
    <w:rsid w:val="00B91824"/>
    <w:rsid w:val="00B918FD"/>
    <w:rsid w:val="00B94641"/>
    <w:rsid w:val="00B94D40"/>
    <w:rsid w:val="00B95F86"/>
    <w:rsid w:val="00B97FF5"/>
    <w:rsid w:val="00BA0F86"/>
    <w:rsid w:val="00BA139E"/>
    <w:rsid w:val="00BA1933"/>
    <w:rsid w:val="00BA369D"/>
    <w:rsid w:val="00BA37E6"/>
    <w:rsid w:val="00BA4B8D"/>
    <w:rsid w:val="00BA4EB7"/>
    <w:rsid w:val="00BA5104"/>
    <w:rsid w:val="00BA5B16"/>
    <w:rsid w:val="00BA5D36"/>
    <w:rsid w:val="00BA62A7"/>
    <w:rsid w:val="00BA62A9"/>
    <w:rsid w:val="00BA64B5"/>
    <w:rsid w:val="00BA754E"/>
    <w:rsid w:val="00BB04C7"/>
    <w:rsid w:val="00BB0977"/>
    <w:rsid w:val="00BB0E14"/>
    <w:rsid w:val="00BB5568"/>
    <w:rsid w:val="00BB5668"/>
    <w:rsid w:val="00BB70A7"/>
    <w:rsid w:val="00BB7279"/>
    <w:rsid w:val="00BB7424"/>
    <w:rsid w:val="00BB757B"/>
    <w:rsid w:val="00BB77FF"/>
    <w:rsid w:val="00BC1C33"/>
    <w:rsid w:val="00BC2340"/>
    <w:rsid w:val="00BC2CE4"/>
    <w:rsid w:val="00BC3C68"/>
    <w:rsid w:val="00BC3EA8"/>
    <w:rsid w:val="00BC3ECC"/>
    <w:rsid w:val="00BC4034"/>
    <w:rsid w:val="00BC43CB"/>
    <w:rsid w:val="00BC452F"/>
    <w:rsid w:val="00BD00E7"/>
    <w:rsid w:val="00BD0C8A"/>
    <w:rsid w:val="00BD15DB"/>
    <w:rsid w:val="00BD1BE2"/>
    <w:rsid w:val="00BD262C"/>
    <w:rsid w:val="00BD300C"/>
    <w:rsid w:val="00BD3176"/>
    <w:rsid w:val="00BD4058"/>
    <w:rsid w:val="00BD54F5"/>
    <w:rsid w:val="00BD60C8"/>
    <w:rsid w:val="00BD7AD2"/>
    <w:rsid w:val="00BE1E23"/>
    <w:rsid w:val="00BE282D"/>
    <w:rsid w:val="00BE28FD"/>
    <w:rsid w:val="00BE2AAB"/>
    <w:rsid w:val="00BE3403"/>
    <w:rsid w:val="00BE42CA"/>
    <w:rsid w:val="00BE4367"/>
    <w:rsid w:val="00BE4600"/>
    <w:rsid w:val="00BE476E"/>
    <w:rsid w:val="00BE4A02"/>
    <w:rsid w:val="00BE5B7D"/>
    <w:rsid w:val="00BE5FD5"/>
    <w:rsid w:val="00BE625E"/>
    <w:rsid w:val="00BE66A3"/>
    <w:rsid w:val="00BE716A"/>
    <w:rsid w:val="00BE7269"/>
    <w:rsid w:val="00BE755D"/>
    <w:rsid w:val="00BE7603"/>
    <w:rsid w:val="00BF0F2F"/>
    <w:rsid w:val="00BF2FF8"/>
    <w:rsid w:val="00BF3449"/>
    <w:rsid w:val="00BF4467"/>
    <w:rsid w:val="00BF448D"/>
    <w:rsid w:val="00BF4ACA"/>
    <w:rsid w:val="00BF50C6"/>
    <w:rsid w:val="00BF69DD"/>
    <w:rsid w:val="00BF6A6D"/>
    <w:rsid w:val="00BF6B10"/>
    <w:rsid w:val="00BF7DB7"/>
    <w:rsid w:val="00C017D1"/>
    <w:rsid w:val="00C02132"/>
    <w:rsid w:val="00C030C0"/>
    <w:rsid w:val="00C03180"/>
    <w:rsid w:val="00C03D41"/>
    <w:rsid w:val="00C0470A"/>
    <w:rsid w:val="00C04A1A"/>
    <w:rsid w:val="00C05115"/>
    <w:rsid w:val="00C05517"/>
    <w:rsid w:val="00C05E56"/>
    <w:rsid w:val="00C06854"/>
    <w:rsid w:val="00C06D38"/>
    <w:rsid w:val="00C07334"/>
    <w:rsid w:val="00C078C3"/>
    <w:rsid w:val="00C07EAF"/>
    <w:rsid w:val="00C109AA"/>
    <w:rsid w:val="00C11B53"/>
    <w:rsid w:val="00C11D76"/>
    <w:rsid w:val="00C12185"/>
    <w:rsid w:val="00C122D4"/>
    <w:rsid w:val="00C12AD0"/>
    <w:rsid w:val="00C135D0"/>
    <w:rsid w:val="00C13DE3"/>
    <w:rsid w:val="00C13F82"/>
    <w:rsid w:val="00C15184"/>
    <w:rsid w:val="00C1530A"/>
    <w:rsid w:val="00C15322"/>
    <w:rsid w:val="00C1592E"/>
    <w:rsid w:val="00C16AC6"/>
    <w:rsid w:val="00C2041D"/>
    <w:rsid w:val="00C207F4"/>
    <w:rsid w:val="00C2185B"/>
    <w:rsid w:val="00C233B6"/>
    <w:rsid w:val="00C23F99"/>
    <w:rsid w:val="00C250DC"/>
    <w:rsid w:val="00C2561F"/>
    <w:rsid w:val="00C2587D"/>
    <w:rsid w:val="00C25C74"/>
    <w:rsid w:val="00C25C80"/>
    <w:rsid w:val="00C25FD6"/>
    <w:rsid w:val="00C2636F"/>
    <w:rsid w:val="00C2691B"/>
    <w:rsid w:val="00C271C4"/>
    <w:rsid w:val="00C27ACA"/>
    <w:rsid w:val="00C27BE2"/>
    <w:rsid w:val="00C27FAD"/>
    <w:rsid w:val="00C307C7"/>
    <w:rsid w:val="00C316CF"/>
    <w:rsid w:val="00C318A1"/>
    <w:rsid w:val="00C31B33"/>
    <w:rsid w:val="00C323EB"/>
    <w:rsid w:val="00C33345"/>
    <w:rsid w:val="00C34147"/>
    <w:rsid w:val="00C34E56"/>
    <w:rsid w:val="00C367D6"/>
    <w:rsid w:val="00C36A28"/>
    <w:rsid w:val="00C3724C"/>
    <w:rsid w:val="00C37CCA"/>
    <w:rsid w:val="00C400C9"/>
    <w:rsid w:val="00C41A8C"/>
    <w:rsid w:val="00C41DB7"/>
    <w:rsid w:val="00C423E4"/>
    <w:rsid w:val="00C45FB6"/>
    <w:rsid w:val="00C4604D"/>
    <w:rsid w:val="00C464C6"/>
    <w:rsid w:val="00C467A6"/>
    <w:rsid w:val="00C476BF"/>
    <w:rsid w:val="00C502BD"/>
    <w:rsid w:val="00C5193B"/>
    <w:rsid w:val="00C51DEF"/>
    <w:rsid w:val="00C5386E"/>
    <w:rsid w:val="00C5544F"/>
    <w:rsid w:val="00C5588A"/>
    <w:rsid w:val="00C55D89"/>
    <w:rsid w:val="00C56549"/>
    <w:rsid w:val="00C56D24"/>
    <w:rsid w:val="00C62926"/>
    <w:rsid w:val="00C63EA9"/>
    <w:rsid w:val="00C63EEF"/>
    <w:rsid w:val="00C64338"/>
    <w:rsid w:val="00C64BAF"/>
    <w:rsid w:val="00C65E7C"/>
    <w:rsid w:val="00C66AE5"/>
    <w:rsid w:val="00C66BA0"/>
    <w:rsid w:val="00C672E1"/>
    <w:rsid w:val="00C677F9"/>
    <w:rsid w:val="00C67C7E"/>
    <w:rsid w:val="00C708F0"/>
    <w:rsid w:val="00C709EB"/>
    <w:rsid w:val="00C70A45"/>
    <w:rsid w:val="00C71F34"/>
    <w:rsid w:val="00C720B1"/>
    <w:rsid w:val="00C724E3"/>
    <w:rsid w:val="00C74C45"/>
    <w:rsid w:val="00C755CB"/>
    <w:rsid w:val="00C7693E"/>
    <w:rsid w:val="00C76962"/>
    <w:rsid w:val="00C7730E"/>
    <w:rsid w:val="00C77465"/>
    <w:rsid w:val="00C77979"/>
    <w:rsid w:val="00C814C4"/>
    <w:rsid w:val="00C815DC"/>
    <w:rsid w:val="00C81EBE"/>
    <w:rsid w:val="00C8517D"/>
    <w:rsid w:val="00C85398"/>
    <w:rsid w:val="00C85789"/>
    <w:rsid w:val="00C85C9C"/>
    <w:rsid w:val="00C861B0"/>
    <w:rsid w:val="00C8659C"/>
    <w:rsid w:val="00C872B6"/>
    <w:rsid w:val="00C90A45"/>
    <w:rsid w:val="00C90BD1"/>
    <w:rsid w:val="00C92CA5"/>
    <w:rsid w:val="00C93EDB"/>
    <w:rsid w:val="00C955D4"/>
    <w:rsid w:val="00C95963"/>
    <w:rsid w:val="00C96E47"/>
    <w:rsid w:val="00C971A0"/>
    <w:rsid w:val="00C97C72"/>
    <w:rsid w:val="00C97FAF"/>
    <w:rsid w:val="00CA0AE4"/>
    <w:rsid w:val="00CA170D"/>
    <w:rsid w:val="00CA241D"/>
    <w:rsid w:val="00CA2CD8"/>
    <w:rsid w:val="00CA3861"/>
    <w:rsid w:val="00CA4492"/>
    <w:rsid w:val="00CA495E"/>
    <w:rsid w:val="00CA4AF6"/>
    <w:rsid w:val="00CA50CA"/>
    <w:rsid w:val="00CA514C"/>
    <w:rsid w:val="00CA6FC1"/>
    <w:rsid w:val="00CA7400"/>
    <w:rsid w:val="00CB12FA"/>
    <w:rsid w:val="00CB131A"/>
    <w:rsid w:val="00CB235B"/>
    <w:rsid w:val="00CB290F"/>
    <w:rsid w:val="00CB29B2"/>
    <w:rsid w:val="00CB37D6"/>
    <w:rsid w:val="00CB5A22"/>
    <w:rsid w:val="00CB722E"/>
    <w:rsid w:val="00CB7274"/>
    <w:rsid w:val="00CC05AF"/>
    <w:rsid w:val="00CC095F"/>
    <w:rsid w:val="00CC0AFB"/>
    <w:rsid w:val="00CC1493"/>
    <w:rsid w:val="00CC1B5A"/>
    <w:rsid w:val="00CC1B97"/>
    <w:rsid w:val="00CC1D09"/>
    <w:rsid w:val="00CC20E6"/>
    <w:rsid w:val="00CC257B"/>
    <w:rsid w:val="00CC2A77"/>
    <w:rsid w:val="00CC3173"/>
    <w:rsid w:val="00CC3820"/>
    <w:rsid w:val="00CC39E4"/>
    <w:rsid w:val="00CC496D"/>
    <w:rsid w:val="00CC70F4"/>
    <w:rsid w:val="00CC772C"/>
    <w:rsid w:val="00CD0A81"/>
    <w:rsid w:val="00CD1223"/>
    <w:rsid w:val="00CD16E0"/>
    <w:rsid w:val="00CD2A04"/>
    <w:rsid w:val="00CD334D"/>
    <w:rsid w:val="00CD344F"/>
    <w:rsid w:val="00CD3A07"/>
    <w:rsid w:val="00CD452D"/>
    <w:rsid w:val="00CD4C09"/>
    <w:rsid w:val="00CD4CF4"/>
    <w:rsid w:val="00CD523C"/>
    <w:rsid w:val="00CD5FF3"/>
    <w:rsid w:val="00CD6C57"/>
    <w:rsid w:val="00CD6D73"/>
    <w:rsid w:val="00CD6EBE"/>
    <w:rsid w:val="00CD6F8B"/>
    <w:rsid w:val="00CE2C95"/>
    <w:rsid w:val="00CE2E2B"/>
    <w:rsid w:val="00CE60A8"/>
    <w:rsid w:val="00CE6448"/>
    <w:rsid w:val="00CE689C"/>
    <w:rsid w:val="00CE7AF8"/>
    <w:rsid w:val="00CF0131"/>
    <w:rsid w:val="00CF10A0"/>
    <w:rsid w:val="00CF1965"/>
    <w:rsid w:val="00CF29E7"/>
    <w:rsid w:val="00CF34F6"/>
    <w:rsid w:val="00CF362E"/>
    <w:rsid w:val="00CF5007"/>
    <w:rsid w:val="00CF523E"/>
    <w:rsid w:val="00CF5D94"/>
    <w:rsid w:val="00CF5F1E"/>
    <w:rsid w:val="00CF6E2B"/>
    <w:rsid w:val="00CF7574"/>
    <w:rsid w:val="00CF7CA0"/>
    <w:rsid w:val="00D00DCA"/>
    <w:rsid w:val="00D02B7F"/>
    <w:rsid w:val="00D034D6"/>
    <w:rsid w:val="00D039A8"/>
    <w:rsid w:val="00D04762"/>
    <w:rsid w:val="00D04B6F"/>
    <w:rsid w:val="00D053A1"/>
    <w:rsid w:val="00D05BCB"/>
    <w:rsid w:val="00D05C25"/>
    <w:rsid w:val="00D11FD5"/>
    <w:rsid w:val="00D121F5"/>
    <w:rsid w:val="00D123A1"/>
    <w:rsid w:val="00D12C04"/>
    <w:rsid w:val="00D13554"/>
    <w:rsid w:val="00D13721"/>
    <w:rsid w:val="00D14377"/>
    <w:rsid w:val="00D14F71"/>
    <w:rsid w:val="00D152D6"/>
    <w:rsid w:val="00D154CD"/>
    <w:rsid w:val="00D16AEE"/>
    <w:rsid w:val="00D16B29"/>
    <w:rsid w:val="00D17623"/>
    <w:rsid w:val="00D17B92"/>
    <w:rsid w:val="00D20021"/>
    <w:rsid w:val="00D212C9"/>
    <w:rsid w:val="00D2170B"/>
    <w:rsid w:val="00D217D7"/>
    <w:rsid w:val="00D2223F"/>
    <w:rsid w:val="00D22F9D"/>
    <w:rsid w:val="00D22FE8"/>
    <w:rsid w:val="00D23896"/>
    <w:rsid w:val="00D25216"/>
    <w:rsid w:val="00D26134"/>
    <w:rsid w:val="00D2646F"/>
    <w:rsid w:val="00D26AA2"/>
    <w:rsid w:val="00D26FAA"/>
    <w:rsid w:val="00D27BC1"/>
    <w:rsid w:val="00D27C23"/>
    <w:rsid w:val="00D27D6B"/>
    <w:rsid w:val="00D3094E"/>
    <w:rsid w:val="00D316D8"/>
    <w:rsid w:val="00D31B7A"/>
    <w:rsid w:val="00D32201"/>
    <w:rsid w:val="00D32C24"/>
    <w:rsid w:val="00D33945"/>
    <w:rsid w:val="00D3426F"/>
    <w:rsid w:val="00D34422"/>
    <w:rsid w:val="00D346D2"/>
    <w:rsid w:val="00D34AFB"/>
    <w:rsid w:val="00D34B1F"/>
    <w:rsid w:val="00D356FE"/>
    <w:rsid w:val="00D35FDE"/>
    <w:rsid w:val="00D36181"/>
    <w:rsid w:val="00D369FB"/>
    <w:rsid w:val="00D422CF"/>
    <w:rsid w:val="00D422F3"/>
    <w:rsid w:val="00D43164"/>
    <w:rsid w:val="00D43563"/>
    <w:rsid w:val="00D4371A"/>
    <w:rsid w:val="00D43D58"/>
    <w:rsid w:val="00D44257"/>
    <w:rsid w:val="00D44450"/>
    <w:rsid w:val="00D44656"/>
    <w:rsid w:val="00D474D4"/>
    <w:rsid w:val="00D5001D"/>
    <w:rsid w:val="00D50A90"/>
    <w:rsid w:val="00D51D3D"/>
    <w:rsid w:val="00D520BA"/>
    <w:rsid w:val="00D53AB2"/>
    <w:rsid w:val="00D55DA3"/>
    <w:rsid w:val="00D565A4"/>
    <w:rsid w:val="00D565F9"/>
    <w:rsid w:val="00D576E6"/>
    <w:rsid w:val="00D611D5"/>
    <w:rsid w:val="00D61217"/>
    <w:rsid w:val="00D61863"/>
    <w:rsid w:val="00D618B4"/>
    <w:rsid w:val="00D62406"/>
    <w:rsid w:val="00D6276E"/>
    <w:rsid w:val="00D627F2"/>
    <w:rsid w:val="00D63503"/>
    <w:rsid w:val="00D63B7A"/>
    <w:rsid w:val="00D6547D"/>
    <w:rsid w:val="00D65754"/>
    <w:rsid w:val="00D65F30"/>
    <w:rsid w:val="00D66BCA"/>
    <w:rsid w:val="00D673A6"/>
    <w:rsid w:val="00D70448"/>
    <w:rsid w:val="00D70750"/>
    <w:rsid w:val="00D70C86"/>
    <w:rsid w:val="00D723EA"/>
    <w:rsid w:val="00D73BB9"/>
    <w:rsid w:val="00D7430A"/>
    <w:rsid w:val="00D753A7"/>
    <w:rsid w:val="00D7588D"/>
    <w:rsid w:val="00D7626D"/>
    <w:rsid w:val="00D773FA"/>
    <w:rsid w:val="00D77783"/>
    <w:rsid w:val="00D80080"/>
    <w:rsid w:val="00D824B2"/>
    <w:rsid w:val="00D824B9"/>
    <w:rsid w:val="00D82DB0"/>
    <w:rsid w:val="00D83529"/>
    <w:rsid w:val="00D83744"/>
    <w:rsid w:val="00D83A22"/>
    <w:rsid w:val="00D840A6"/>
    <w:rsid w:val="00D8418F"/>
    <w:rsid w:val="00D8443E"/>
    <w:rsid w:val="00D84828"/>
    <w:rsid w:val="00D84B28"/>
    <w:rsid w:val="00D84CF5"/>
    <w:rsid w:val="00D85CF9"/>
    <w:rsid w:val="00D87CCC"/>
    <w:rsid w:val="00D87F17"/>
    <w:rsid w:val="00D90968"/>
    <w:rsid w:val="00D911F0"/>
    <w:rsid w:val="00D9174B"/>
    <w:rsid w:val="00D91FA6"/>
    <w:rsid w:val="00D9247D"/>
    <w:rsid w:val="00D92D1B"/>
    <w:rsid w:val="00D93143"/>
    <w:rsid w:val="00D933CA"/>
    <w:rsid w:val="00D933D5"/>
    <w:rsid w:val="00D93537"/>
    <w:rsid w:val="00D93EC1"/>
    <w:rsid w:val="00D9494B"/>
    <w:rsid w:val="00D955C7"/>
    <w:rsid w:val="00D957BE"/>
    <w:rsid w:val="00D95E40"/>
    <w:rsid w:val="00D96F26"/>
    <w:rsid w:val="00D97BBC"/>
    <w:rsid w:val="00DA04F3"/>
    <w:rsid w:val="00DA0BAE"/>
    <w:rsid w:val="00DA1A3E"/>
    <w:rsid w:val="00DA2926"/>
    <w:rsid w:val="00DA2CBE"/>
    <w:rsid w:val="00DA2D68"/>
    <w:rsid w:val="00DA2FD1"/>
    <w:rsid w:val="00DA304A"/>
    <w:rsid w:val="00DA3F43"/>
    <w:rsid w:val="00DA44DB"/>
    <w:rsid w:val="00DA57F5"/>
    <w:rsid w:val="00DA5971"/>
    <w:rsid w:val="00DA5CE7"/>
    <w:rsid w:val="00DA77A9"/>
    <w:rsid w:val="00DA7FEB"/>
    <w:rsid w:val="00DB18F2"/>
    <w:rsid w:val="00DB1B5D"/>
    <w:rsid w:val="00DB225F"/>
    <w:rsid w:val="00DB30FF"/>
    <w:rsid w:val="00DB3DEA"/>
    <w:rsid w:val="00DB3E8A"/>
    <w:rsid w:val="00DB473B"/>
    <w:rsid w:val="00DB5A5B"/>
    <w:rsid w:val="00DB5A6A"/>
    <w:rsid w:val="00DB5C06"/>
    <w:rsid w:val="00DB6672"/>
    <w:rsid w:val="00DB6FFC"/>
    <w:rsid w:val="00DB7404"/>
    <w:rsid w:val="00DB790A"/>
    <w:rsid w:val="00DC1F64"/>
    <w:rsid w:val="00DC2A54"/>
    <w:rsid w:val="00DC4495"/>
    <w:rsid w:val="00DC5019"/>
    <w:rsid w:val="00DC5773"/>
    <w:rsid w:val="00DC59E1"/>
    <w:rsid w:val="00DC5CD7"/>
    <w:rsid w:val="00DC6F50"/>
    <w:rsid w:val="00DC7185"/>
    <w:rsid w:val="00DC7DD2"/>
    <w:rsid w:val="00DD0AB0"/>
    <w:rsid w:val="00DD1173"/>
    <w:rsid w:val="00DD15A7"/>
    <w:rsid w:val="00DD1C89"/>
    <w:rsid w:val="00DD3D0F"/>
    <w:rsid w:val="00DD62C1"/>
    <w:rsid w:val="00DD714B"/>
    <w:rsid w:val="00DD74A8"/>
    <w:rsid w:val="00DD7FA1"/>
    <w:rsid w:val="00DE042C"/>
    <w:rsid w:val="00DE0FF1"/>
    <w:rsid w:val="00DE1F25"/>
    <w:rsid w:val="00DE2449"/>
    <w:rsid w:val="00DE285C"/>
    <w:rsid w:val="00DE31BD"/>
    <w:rsid w:val="00DE3E1B"/>
    <w:rsid w:val="00DE3EFF"/>
    <w:rsid w:val="00DE4307"/>
    <w:rsid w:val="00DE435E"/>
    <w:rsid w:val="00DE46AB"/>
    <w:rsid w:val="00DE5E7D"/>
    <w:rsid w:val="00DE6141"/>
    <w:rsid w:val="00DE63C9"/>
    <w:rsid w:val="00DE72A2"/>
    <w:rsid w:val="00DE7775"/>
    <w:rsid w:val="00DE7B55"/>
    <w:rsid w:val="00DE7D72"/>
    <w:rsid w:val="00DF0A9B"/>
    <w:rsid w:val="00DF0B1A"/>
    <w:rsid w:val="00DF19D0"/>
    <w:rsid w:val="00DF1CCE"/>
    <w:rsid w:val="00DF37A7"/>
    <w:rsid w:val="00DF4375"/>
    <w:rsid w:val="00DF52E6"/>
    <w:rsid w:val="00DF5587"/>
    <w:rsid w:val="00DF5864"/>
    <w:rsid w:val="00DF651D"/>
    <w:rsid w:val="00DF6BEC"/>
    <w:rsid w:val="00DF7142"/>
    <w:rsid w:val="00DF734D"/>
    <w:rsid w:val="00DF74E5"/>
    <w:rsid w:val="00E001A2"/>
    <w:rsid w:val="00E00391"/>
    <w:rsid w:val="00E005D2"/>
    <w:rsid w:val="00E006CB"/>
    <w:rsid w:val="00E011F2"/>
    <w:rsid w:val="00E01209"/>
    <w:rsid w:val="00E024B4"/>
    <w:rsid w:val="00E025CF"/>
    <w:rsid w:val="00E0337A"/>
    <w:rsid w:val="00E04612"/>
    <w:rsid w:val="00E055BE"/>
    <w:rsid w:val="00E05FDD"/>
    <w:rsid w:val="00E061E6"/>
    <w:rsid w:val="00E063D4"/>
    <w:rsid w:val="00E064C9"/>
    <w:rsid w:val="00E073B4"/>
    <w:rsid w:val="00E074C9"/>
    <w:rsid w:val="00E0755C"/>
    <w:rsid w:val="00E101C2"/>
    <w:rsid w:val="00E10316"/>
    <w:rsid w:val="00E10663"/>
    <w:rsid w:val="00E10C66"/>
    <w:rsid w:val="00E1181D"/>
    <w:rsid w:val="00E1215C"/>
    <w:rsid w:val="00E128AB"/>
    <w:rsid w:val="00E140AC"/>
    <w:rsid w:val="00E140D2"/>
    <w:rsid w:val="00E14189"/>
    <w:rsid w:val="00E14566"/>
    <w:rsid w:val="00E1489A"/>
    <w:rsid w:val="00E151EB"/>
    <w:rsid w:val="00E162F1"/>
    <w:rsid w:val="00E176FE"/>
    <w:rsid w:val="00E20065"/>
    <w:rsid w:val="00E20BF8"/>
    <w:rsid w:val="00E225DE"/>
    <w:rsid w:val="00E23157"/>
    <w:rsid w:val="00E231C3"/>
    <w:rsid w:val="00E24139"/>
    <w:rsid w:val="00E2543D"/>
    <w:rsid w:val="00E26722"/>
    <w:rsid w:val="00E277A5"/>
    <w:rsid w:val="00E307F1"/>
    <w:rsid w:val="00E30890"/>
    <w:rsid w:val="00E320C1"/>
    <w:rsid w:val="00E322C9"/>
    <w:rsid w:val="00E32987"/>
    <w:rsid w:val="00E330CE"/>
    <w:rsid w:val="00E332C7"/>
    <w:rsid w:val="00E349A0"/>
    <w:rsid w:val="00E34F04"/>
    <w:rsid w:val="00E35000"/>
    <w:rsid w:val="00E36FC3"/>
    <w:rsid w:val="00E37A28"/>
    <w:rsid w:val="00E37B86"/>
    <w:rsid w:val="00E37F2D"/>
    <w:rsid w:val="00E408D3"/>
    <w:rsid w:val="00E411FE"/>
    <w:rsid w:val="00E413BD"/>
    <w:rsid w:val="00E41AFA"/>
    <w:rsid w:val="00E426DB"/>
    <w:rsid w:val="00E42DBF"/>
    <w:rsid w:val="00E43ACA"/>
    <w:rsid w:val="00E454E0"/>
    <w:rsid w:val="00E471FD"/>
    <w:rsid w:val="00E5078D"/>
    <w:rsid w:val="00E520CC"/>
    <w:rsid w:val="00E52255"/>
    <w:rsid w:val="00E53D31"/>
    <w:rsid w:val="00E5673C"/>
    <w:rsid w:val="00E56896"/>
    <w:rsid w:val="00E577D7"/>
    <w:rsid w:val="00E57F40"/>
    <w:rsid w:val="00E6041C"/>
    <w:rsid w:val="00E60687"/>
    <w:rsid w:val="00E60717"/>
    <w:rsid w:val="00E612C6"/>
    <w:rsid w:val="00E640DA"/>
    <w:rsid w:val="00E64394"/>
    <w:rsid w:val="00E6444A"/>
    <w:rsid w:val="00E6614D"/>
    <w:rsid w:val="00E66DB3"/>
    <w:rsid w:val="00E673D0"/>
    <w:rsid w:val="00E678C9"/>
    <w:rsid w:val="00E67C1B"/>
    <w:rsid w:val="00E70D83"/>
    <w:rsid w:val="00E71AAE"/>
    <w:rsid w:val="00E7253A"/>
    <w:rsid w:val="00E7296A"/>
    <w:rsid w:val="00E72A22"/>
    <w:rsid w:val="00E72BD5"/>
    <w:rsid w:val="00E73454"/>
    <w:rsid w:val="00E75581"/>
    <w:rsid w:val="00E757FB"/>
    <w:rsid w:val="00E775F0"/>
    <w:rsid w:val="00E77942"/>
    <w:rsid w:val="00E80180"/>
    <w:rsid w:val="00E80453"/>
    <w:rsid w:val="00E80520"/>
    <w:rsid w:val="00E80EBE"/>
    <w:rsid w:val="00E8142D"/>
    <w:rsid w:val="00E82DC6"/>
    <w:rsid w:val="00E83310"/>
    <w:rsid w:val="00E83920"/>
    <w:rsid w:val="00E846C8"/>
    <w:rsid w:val="00E84800"/>
    <w:rsid w:val="00E84859"/>
    <w:rsid w:val="00E8492C"/>
    <w:rsid w:val="00E84E59"/>
    <w:rsid w:val="00E902E8"/>
    <w:rsid w:val="00E9098F"/>
    <w:rsid w:val="00E9099B"/>
    <w:rsid w:val="00E92CA2"/>
    <w:rsid w:val="00E92FBD"/>
    <w:rsid w:val="00E930F5"/>
    <w:rsid w:val="00E936B7"/>
    <w:rsid w:val="00E93EBE"/>
    <w:rsid w:val="00E94947"/>
    <w:rsid w:val="00E95305"/>
    <w:rsid w:val="00E95A79"/>
    <w:rsid w:val="00E95AB6"/>
    <w:rsid w:val="00E95F0E"/>
    <w:rsid w:val="00EA01CD"/>
    <w:rsid w:val="00EA0AED"/>
    <w:rsid w:val="00EA0FAF"/>
    <w:rsid w:val="00EA16D3"/>
    <w:rsid w:val="00EA2063"/>
    <w:rsid w:val="00EA2853"/>
    <w:rsid w:val="00EA29AC"/>
    <w:rsid w:val="00EA2B32"/>
    <w:rsid w:val="00EA2FFF"/>
    <w:rsid w:val="00EA43E4"/>
    <w:rsid w:val="00EA472C"/>
    <w:rsid w:val="00EA4B84"/>
    <w:rsid w:val="00EA4CFB"/>
    <w:rsid w:val="00EA4D02"/>
    <w:rsid w:val="00EA5683"/>
    <w:rsid w:val="00EA572A"/>
    <w:rsid w:val="00EA6AA8"/>
    <w:rsid w:val="00EB0799"/>
    <w:rsid w:val="00EB07B8"/>
    <w:rsid w:val="00EB313F"/>
    <w:rsid w:val="00EB39EB"/>
    <w:rsid w:val="00EB40C9"/>
    <w:rsid w:val="00EB42E0"/>
    <w:rsid w:val="00EB45D4"/>
    <w:rsid w:val="00EB68CC"/>
    <w:rsid w:val="00EC099C"/>
    <w:rsid w:val="00EC0EBE"/>
    <w:rsid w:val="00EC13E8"/>
    <w:rsid w:val="00EC2A83"/>
    <w:rsid w:val="00EC2C8C"/>
    <w:rsid w:val="00EC2F32"/>
    <w:rsid w:val="00EC304E"/>
    <w:rsid w:val="00EC3067"/>
    <w:rsid w:val="00EC3319"/>
    <w:rsid w:val="00EC4EB3"/>
    <w:rsid w:val="00EC5441"/>
    <w:rsid w:val="00EC5531"/>
    <w:rsid w:val="00EC5DBC"/>
    <w:rsid w:val="00EC63A3"/>
    <w:rsid w:val="00EC659F"/>
    <w:rsid w:val="00EC67BC"/>
    <w:rsid w:val="00EC6F35"/>
    <w:rsid w:val="00EC74F5"/>
    <w:rsid w:val="00EC7845"/>
    <w:rsid w:val="00ED0DFB"/>
    <w:rsid w:val="00ED1728"/>
    <w:rsid w:val="00ED2C28"/>
    <w:rsid w:val="00ED386B"/>
    <w:rsid w:val="00ED3E63"/>
    <w:rsid w:val="00ED44BC"/>
    <w:rsid w:val="00ED503C"/>
    <w:rsid w:val="00ED5FE2"/>
    <w:rsid w:val="00ED66FC"/>
    <w:rsid w:val="00ED6F41"/>
    <w:rsid w:val="00ED76EC"/>
    <w:rsid w:val="00EE007F"/>
    <w:rsid w:val="00EE0789"/>
    <w:rsid w:val="00EE0C40"/>
    <w:rsid w:val="00EE0FF5"/>
    <w:rsid w:val="00EE24AF"/>
    <w:rsid w:val="00EE2A87"/>
    <w:rsid w:val="00EE4FAC"/>
    <w:rsid w:val="00EE6935"/>
    <w:rsid w:val="00EE6F83"/>
    <w:rsid w:val="00EF00A7"/>
    <w:rsid w:val="00EF0338"/>
    <w:rsid w:val="00EF0475"/>
    <w:rsid w:val="00EF0C8E"/>
    <w:rsid w:val="00EF1337"/>
    <w:rsid w:val="00EF1F2E"/>
    <w:rsid w:val="00EF2722"/>
    <w:rsid w:val="00EF27CE"/>
    <w:rsid w:val="00EF3CD8"/>
    <w:rsid w:val="00EF3E52"/>
    <w:rsid w:val="00EF3E7F"/>
    <w:rsid w:val="00EF4044"/>
    <w:rsid w:val="00EF4609"/>
    <w:rsid w:val="00EF4E71"/>
    <w:rsid w:val="00EF53A5"/>
    <w:rsid w:val="00EF551B"/>
    <w:rsid w:val="00EF5885"/>
    <w:rsid w:val="00EF5D66"/>
    <w:rsid w:val="00EF712E"/>
    <w:rsid w:val="00EF7B95"/>
    <w:rsid w:val="00F00276"/>
    <w:rsid w:val="00F008E0"/>
    <w:rsid w:val="00F00C0C"/>
    <w:rsid w:val="00F0143C"/>
    <w:rsid w:val="00F0264A"/>
    <w:rsid w:val="00F02B30"/>
    <w:rsid w:val="00F03EE4"/>
    <w:rsid w:val="00F0460D"/>
    <w:rsid w:val="00F062B6"/>
    <w:rsid w:val="00F069A1"/>
    <w:rsid w:val="00F104F5"/>
    <w:rsid w:val="00F118EE"/>
    <w:rsid w:val="00F128C8"/>
    <w:rsid w:val="00F12A3E"/>
    <w:rsid w:val="00F12A50"/>
    <w:rsid w:val="00F12B34"/>
    <w:rsid w:val="00F144F2"/>
    <w:rsid w:val="00F16250"/>
    <w:rsid w:val="00F1697B"/>
    <w:rsid w:val="00F17811"/>
    <w:rsid w:val="00F17A70"/>
    <w:rsid w:val="00F17ACD"/>
    <w:rsid w:val="00F206B8"/>
    <w:rsid w:val="00F209F8"/>
    <w:rsid w:val="00F24B1A"/>
    <w:rsid w:val="00F24B69"/>
    <w:rsid w:val="00F26277"/>
    <w:rsid w:val="00F272A0"/>
    <w:rsid w:val="00F277BB"/>
    <w:rsid w:val="00F2781C"/>
    <w:rsid w:val="00F3089B"/>
    <w:rsid w:val="00F308F6"/>
    <w:rsid w:val="00F3188F"/>
    <w:rsid w:val="00F31A1D"/>
    <w:rsid w:val="00F31EDA"/>
    <w:rsid w:val="00F32318"/>
    <w:rsid w:val="00F323BE"/>
    <w:rsid w:val="00F3246D"/>
    <w:rsid w:val="00F32A4B"/>
    <w:rsid w:val="00F32A8B"/>
    <w:rsid w:val="00F332B4"/>
    <w:rsid w:val="00F33608"/>
    <w:rsid w:val="00F3422F"/>
    <w:rsid w:val="00F34681"/>
    <w:rsid w:val="00F35CCF"/>
    <w:rsid w:val="00F3723D"/>
    <w:rsid w:val="00F37727"/>
    <w:rsid w:val="00F37B24"/>
    <w:rsid w:val="00F37FBA"/>
    <w:rsid w:val="00F406EB"/>
    <w:rsid w:val="00F408D5"/>
    <w:rsid w:val="00F41644"/>
    <w:rsid w:val="00F42978"/>
    <w:rsid w:val="00F4447D"/>
    <w:rsid w:val="00F447E2"/>
    <w:rsid w:val="00F44938"/>
    <w:rsid w:val="00F44C63"/>
    <w:rsid w:val="00F45902"/>
    <w:rsid w:val="00F45C88"/>
    <w:rsid w:val="00F465F5"/>
    <w:rsid w:val="00F46D4D"/>
    <w:rsid w:val="00F47031"/>
    <w:rsid w:val="00F47159"/>
    <w:rsid w:val="00F479EC"/>
    <w:rsid w:val="00F47F45"/>
    <w:rsid w:val="00F5032C"/>
    <w:rsid w:val="00F5152C"/>
    <w:rsid w:val="00F51621"/>
    <w:rsid w:val="00F51A2E"/>
    <w:rsid w:val="00F51A3B"/>
    <w:rsid w:val="00F51F9A"/>
    <w:rsid w:val="00F52326"/>
    <w:rsid w:val="00F525E8"/>
    <w:rsid w:val="00F52877"/>
    <w:rsid w:val="00F528CE"/>
    <w:rsid w:val="00F535B8"/>
    <w:rsid w:val="00F5385D"/>
    <w:rsid w:val="00F5453B"/>
    <w:rsid w:val="00F54C63"/>
    <w:rsid w:val="00F550E6"/>
    <w:rsid w:val="00F55BEF"/>
    <w:rsid w:val="00F55C07"/>
    <w:rsid w:val="00F55CF4"/>
    <w:rsid w:val="00F567CC"/>
    <w:rsid w:val="00F56AD6"/>
    <w:rsid w:val="00F57A7A"/>
    <w:rsid w:val="00F57C97"/>
    <w:rsid w:val="00F605B2"/>
    <w:rsid w:val="00F60607"/>
    <w:rsid w:val="00F609AB"/>
    <w:rsid w:val="00F60AE6"/>
    <w:rsid w:val="00F60B0D"/>
    <w:rsid w:val="00F6408E"/>
    <w:rsid w:val="00F65A9D"/>
    <w:rsid w:val="00F67169"/>
    <w:rsid w:val="00F672A8"/>
    <w:rsid w:val="00F67A79"/>
    <w:rsid w:val="00F70582"/>
    <w:rsid w:val="00F707EE"/>
    <w:rsid w:val="00F713BF"/>
    <w:rsid w:val="00F71497"/>
    <w:rsid w:val="00F7195A"/>
    <w:rsid w:val="00F71C86"/>
    <w:rsid w:val="00F72185"/>
    <w:rsid w:val="00F72884"/>
    <w:rsid w:val="00F73541"/>
    <w:rsid w:val="00F73DB6"/>
    <w:rsid w:val="00F7437F"/>
    <w:rsid w:val="00F752F1"/>
    <w:rsid w:val="00F76B4F"/>
    <w:rsid w:val="00F7773A"/>
    <w:rsid w:val="00F77791"/>
    <w:rsid w:val="00F8057B"/>
    <w:rsid w:val="00F81308"/>
    <w:rsid w:val="00F81ADA"/>
    <w:rsid w:val="00F8276A"/>
    <w:rsid w:val="00F82A8C"/>
    <w:rsid w:val="00F83236"/>
    <w:rsid w:val="00F833FE"/>
    <w:rsid w:val="00F83826"/>
    <w:rsid w:val="00F83BD6"/>
    <w:rsid w:val="00F85762"/>
    <w:rsid w:val="00F85A57"/>
    <w:rsid w:val="00F85FEB"/>
    <w:rsid w:val="00F86EDF"/>
    <w:rsid w:val="00F877C4"/>
    <w:rsid w:val="00F87AA3"/>
    <w:rsid w:val="00F87CEC"/>
    <w:rsid w:val="00F90E00"/>
    <w:rsid w:val="00F911BC"/>
    <w:rsid w:val="00F917A5"/>
    <w:rsid w:val="00F92163"/>
    <w:rsid w:val="00F9281F"/>
    <w:rsid w:val="00F934E7"/>
    <w:rsid w:val="00F93626"/>
    <w:rsid w:val="00F954A1"/>
    <w:rsid w:val="00F96047"/>
    <w:rsid w:val="00F969C9"/>
    <w:rsid w:val="00F96BC3"/>
    <w:rsid w:val="00F97584"/>
    <w:rsid w:val="00F97D8F"/>
    <w:rsid w:val="00FA0A0C"/>
    <w:rsid w:val="00FA172C"/>
    <w:rsid w:val="00FA1EAC"/>
    <w:rsid w:val="00FA1F30"/>
    <w:rsid w:val="00FA23F3"/>
    <w:rsid w:val="00FA2453"/>
    <w:rsid w:val="00FA26CE"/>
    <w:rsid w:val="00FA27E7"/>
    <w:rsid w:val="00FA2E01"/>
    <w:rsid w:val="00FA3518"/>
    <w:rsid w:val="00FA3649"/>
    <w:rsid w:val="00FA4033"/>
    <w:rsid w:val="00FA4FF0"/>
    <w:rsid w:val="00FA528C"/>
    <w:rsid w:val="00FA5C64"/>
    <w:rsid w:val="00FA5E67"/>
    <w:rsid w:val="00FA7573"/>
    <w:rsid w:val="00FA797C"/>
    <w:rsid w:val="00FA7DDF"/>
    <w:rsid w:val="00FB03F3"/>
    <w:rsid w:val="00FB0756"/>
    <w:rsid w:val="00FB1D00"/>
    <w:rsid w:val="00FB2D0E"/>
    <w:rsid w:val="00FB3B1E"/>
    <w:rsid w:val="00FB421E"/>
    <w:rsid w:val="00FB5222"/>
    <w:rsid w:val="00FB52A3"/>
    <w:rsid w:val="00FB6DC6"/>
    <w:rsid w:val="00FB71CB"/>
    <w:rsid w:val="00FB744F"/>
    <w:rsid w:val="00FC01EF"/>
    <w:rsid w:val="00FC111D"/>
    <w:rsid w:val="00FC2BB2"/>
    <w:rsid w:val="00FC416F"/>
    <w:rsid w:val="00FC6475"/>
    <w:rsid w:val="00FC6D38"/>
    <w:rsid w:val="00FC72F4"/>
    <w:rsid w:val="00FC7CFB"/>
    <w:rsid w:val="00FD011E"/>
    <w:rsid w:val="00FD0770"/>
    <w:rsid w:val="00FD0865"/>
    <w:rsid w:val="00FD2D89"/>
    <w:rsid w:val="00FD3616"/>
    <w:rsid w:val="00FD482E"/>
    <w:rsid w:val="00FD4CE3"/>
    <w:rsid w:val="00FD5035"/>
    <w:rsid w:val="00FD556C"/>
    <w:rsid w:val="00FD58F9"/>
    <w:rsid w:val="00FD67C8"/>
    <w:rsid w:val="00FD6997"/>
    <w:rsid w:val="00FD7189"/>
    <w:rsid w:val="00FD78B7"/>
    <w:rsid w:val="00FD7A5B"/>
    <w:rsid w:val="00FD7B1D"/>
    <w:rsid w:val="00FE0A16"/>
    <w:rsid w:val="00FE2519"/>
    <w:rsid w:val="00FE2522"/>
    <w:rsid w:val="00FE2760"/>
    <w:rsid w:val="00FE28CF"/>
    <w:rsid w:val="00FE2D17"/>
    <w:rsid w:val="00FE2FFF"/>
    <w:rsid w:val="00FE34C5"/>
    <w:rsid w:val="00FE3996"/>
    <w:rsid w:val="00FE4C74"/>
    <w:rsid w:val="00FE6F5E"/>
    <w:rsid w:val="00FE7444"/>
    <w:rsid w:val="00FF3F0F"/>
    <w:rsid w:val="00FF4768"/>
    <w:rsid w:val="00FF58CD"/>
    <w:rsid w:val="00FF60D6"/>
    <w:rsid w:val="00FF6592"/>
    <w:rsid w:val="00FF70BA"/>
    <w:rsid w:val="00FF7644"/>
    <w:rsid w:val="00FF79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69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154"/>
  </w:style>
  <w:style w:type="paragraph" w:styleId="Ttulo1">
    <w:name w:val="heading 1"/>
    <w:basedOn w:val="Normal"/>
    <w:next w:val="Normal"/>
    <w:link w:val="Ttulo1Car"/>
    <w:uiPriority w:val="9"/>
    <w:qFormat/>
    <w:rsid w:val="00F82A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81ADA"/>
    <w:pPr>
      <w:keepNext/>
      <w:keepLines/>
      <w:spacing w:before="40" w:after="0"/>
      <w:outlineLvl w:val="1"/>
    </w:pPr>
    <w:rPr>
      <w:rFonts w:ascii="Arial" w:eastAsiaTheme="majorEastAsia" w:hAnsi="Arial" w:cstheme="majorBidi"/>
      <w:color w:val="2F5496" w:themeColor="accent1" w:themeShade="BF"/>
      <w:sz w:val="26"/>
      <w:szCs w:val="26"/>
    </w:rPr>
  </w:style>
  <w:style w:type="paragraph" w:styleId="Ttulo3">
    <w:name w:val="heading 3"/>
    <w:basedOn w:val="Normal"/>
    <w:next w:val="Normal"/>
    <w:link w:val="Ttulo3Car"/>
    <w:uiPriority w:val="9"/>
    <w:unhideWhenUsed/>
    <w:qFormat/>
    <w:rsid w:val="000A1AEB"/>
    <w:pPr>
      <w:keepNext/>
      <w:keepLines/>
      <w:spacing w:before="40" w:after="0"/>
      <w:outlineLvl w:val="2"/>
    </w:pPr>
    <w:rPr>
      <w:rFonts w:ascii="Arial" w:eastAsiaTheme="majorEastAsia" w:hAnsi="Arial"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05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5AE"/>
  </w:style>
  <w:style w:type="paragraph" w:styleId="Piedepgina">
    <w:name w:val="footer"/>
    <w:basedOn w:val="Normal"/>
    <w:link w:val="PiedepginaCar"/>
    <w:uiPriority w:val="99"/>
    <w:unhideWhenUsed/>
    <w:rsid w:val="004505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5AE"/>
  </w:style>
  <w:style w:type="paragraph" w:styleId="Prrafodelista">
    <w:name w:val="List Paragraph"/>
    <w:aliases w:val="Listas,Cita texto,Footnote"/>
    <w:basedOn w:val="Normal"/>
    <w:link w:val="PrrafodelistaCar"/>
    <w:uiPriority w:val="34"/>
    <w:qFormat/>
    <w:rsid w:val="00E1489A"/>
    <w:pPr>
      <w:ind w:left="720"/>
      <w:contextualSpacing/>
    </w:pPr>
  </w:style>
  <w:style w:type="table" w:styleId="Tablaconcuadrcula">
    <w:name w:val="Table Grid"/>
    <w:basedOn w:val="Tablanormal"/>
    <w:uiPriority w:val="39"/>
    <w:rsid w:val="00ED5F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F82A8C"/>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0275D1"/>
    <w:pPr>
      <w:outlineLvl w:val="9"/>
    </w:pPr>
    <w:rPr>
      <w:lang w:eastAsia="es-MX"/>
    </w:rPr>
  </w:style>
  <w:style w:type="paragraph" w:styleId="TDC1">
    <w:name w:val="toc 1"/>
    <w:basedOn w:val="Normal"/>
    <w:next w:val="Normal"/>
    <w:autoRedefine/>
    <w:uiPriority w:val="39"/>
    <w:unhideWhenUsed/>
    <w:rsid w:val="000E0B34"/>
    <w:pPr>
      <w:tabs>
        <w:tab w:val="right" w:leader="dot" w:pos="8828"/>
      </w:tabs>
      <w:spacing w:after="100"/>
    </w:pPr>
  </w:style>
  <w:style w:type="character" w:styleId="Hipervnculo">
    <w:name w:val="Hyperlink"/>
    <w:basedOn w:val="Fuentedeprrafopredeter"/>
    <w:uiPriority w:val="99"/>
    <w:unhideWhenUsed/>
    <w:rsid w:val="000275D1"/>
    <w:rPr>
      <w:color w:val="0563C1" w:themeColor="hyperlink"/>
      <w:u w:val="single"/>
    </w:rPr>
  </w:style>
  <w:style w:type="paragraph" w:styleId="Sinespaciado">
    <w:name w:val="No Spacing"/>
    <w:link w:val="SinespaciadoCar"/>
    <w:uiPriority w:val="1"/>
    <w:qFormat/>
    <w:rsid w:val="001F274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F2741"/>
    <w:rPr>
      <w:rFonts w:eastAsiaTheme="minorEastAsia"/>
      <w:lang w:eastAsia="es-MX"/>
    </w:rPr>
  </w:style>
  <w:style w:type="paragraph" w:customStyle="1" w:styleId="Normal1">
    <w:name w:val="Normal1"/>
    <w:rsid w:val="00920D9B"/>
    <w:pPr>
      <w:pBdr>
        <w:top w:val="nil"/>
        <w:left w:val="nil"/>
        <w:bottom w:val="nil"/>
        <w:right w:val="nil"/>
        <w:between w:val="nil"/>
      </w:pBdr>
      <w:spacing w:after="200" w:line="276" w:lineRule="auto"/>
    </w:pPr>
    <w:rPr>
      <w:rFonts w:ascii="Century Gothic" w:eastAsia="Century Gothic" w:hAnsi="Century Gothic" w:cs="Century Gothic"/>
      <w:color w:val="000000"/>
    </w:rPr>
  </w:style>
  <w:style w:type="character" w:customStyle="1" w:styleId="apple-converted-space">
    <w:name w:val="apple-converted-space"/>
    <w:basedOn w:val="Fuentedeprrafopredeter"/>
    <w:rsid w:val="007B4E33"/>
  </w:style>
  <w:style w:type="paragraph" w:styleId="Textodeglobo">
    <w:name w:val="Balloon Text"/>
    <w:basedOn w:val="Normal"/>
    <w:link w:val="TextodegloboCar"/>
    <w:uiPriority w:val="99"/>
    <w:semiHidden/>
    <w:unhideWhenUsed/>
    <w:rsid w:val="00E779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7942"/>
    <w:rPr>
      <w:rFonts w:ascii="Segoe UI" w:hAnsi="Segoe UI" w:cs="Segoe UI"/>
      <w:sz w:val="18"/>
      <w:szCs w:val="18"/>
    </w:rPr>
  </w:style>
  <w:style w:type="character" w:customStyle="1" w:styleId="Ttulo2Car">
    <w:name w:val="Título 2 Car"/>
    <w:basedOn w:val="Fuentedeprrafopredeter"/>
    <w:link w:val="Ttulo2"/>
    <w:uiPriority w:val="9"/>
    <w:rsid w:val="00F81ADA"/>
    <w:rPr>
      <w:rFonts w:ascii="Arial" w:eastAsiaTheme="majorEastAsia" w:hAnsi="Arial" w:cstheme="majorBidi"/>
      <w:color w:val="2F5496" w:themeColor="accent1" w:themeShade="BF"/>
      <w:sz w:val="26"/>
      <w:szCs w:val="26"/>
    </w:rPr>
  </w:style>
  <w:style w:type="paragraph" w:styleId="TDC2">
    <w:name w:val="toc 2"/>
    <w:basedOn w:val="Normal"/>
    <w:next w:val="Normal"/>
    <w:autoRedefine/>
    <w:uiPriority w:val="39"/>
    <w:unhideWhenUsed/>
    <w:rsid w:val="00F60B0D"/>
    <w:pPr>
      <w:tabs>
        <w:tab w:val="right" w:leader="dot" w:pos="8828"/>
      </w:tabs>
      <w:spacing w:after="100"/>
    </w:pPr>
  </w:style>
  <w:style w:type="table" w:customStyle="1" w:styleId="Tablaconcuadrcula4-nfasis51">
    <w:name w:val="Tabla con cuadrícula 4 - Énfasis 51"/>
    <w:basedOn w:val="Tablanormal"/>
    <w:uiPriority w:val="49"/>
    <w:rsid w:val="002F42AD"/>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3Car">
    <w:name w:val="Título 3 Car"/>
    <w:basedOn w:val="Fuentedeprrafopredeter"/>
    <w:link w:val="Ttulo3"/>
    <w:uiPriority w:val="9"/>
    <w:rsid w:val="000A1AEB"/>
    <w:rPr>
      <w:rFonts w:ascii="Arial" w:eastAsiaTheme="majorEastAsia" w:hAnsi="Arial" w:cstheme="majorBidi"/>
      <w:color w:val="1F3763" w:themeColor="accent1" w:themeShade="7F"/>
      <w:sz w:val="24"/>
      <w:szCs w:val="24"/>
    </w:rPr>
  </w:style>
  <w:style w:type="paragraph" w:styleId="TDC3">
    <w:name w:val="toc 3"/>
    <w:basedOn w:val="Normal"/>
    <w:next w:val="Normal"/>
    <w:autoRedefine/>
    <w:uiPriority w:val="39"/>
    <w:unhideWhenUsed/>
    <w:rsid w:val="00994FBE"/>
    <w:pPr>
      <w:tabs>
        <w:tab w:val="right" w:leader="dot" w:pos="8828"/>
      </w:tabs>
      <w:spacing w:after="100"/>
      <w:ind w:left="440"/>
    </w:pPr>
  </w:style>
  <w:style w:type="character" w:styleId="Refdecomentario">
    <w:name w:val="annotation reference"/>
    <w:basedOn w:val="Fuentedeprrafopredeter"/>
    <w:uiPriority w:val="99"/>
    <w:semiHidden/>
    <w:unhideWhenUsed/>
    <w:rsid w:val="00086225"/>
    <w:rPr>
      <w:sz w:val="16"/>
      <w:szCs w:val="16"/>
    </w:rPr>
  </w:style>
  <w:style w:type="paragraph" w:styleId="Textocomentario">
    <w:name w:val="annotation text"/>
    <w:basedOn w:val="Normal"/>
    <w:link w:val="TextocomentarioCar"/>
    <w:uiPriority w:val="99"/>
    <w:semiHidden/>
    <w:unhideWhenUsed/>
    <w:rsid w:val="000862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225"/>
    <w:rPr>
      <w:sz w:val="20"/>
      <w:szCs w:val="20"/>
    </w:rPr>
  </w:style>
  <w:style w:type="paragraph" w:styleId="Asuntodelcomentario">
    <w:name w:val="annotation subject"/>
    <w:basedOn w:val="Textocomentario"/>
    <w:next w:val="Textocomentario"/>
    <w:link w:val="AsuntodelcomentarioCar"/>
    <w:uiPriority w:val="99"/>
    <w:semiHidden/>
    <w:unhideWhenUsed/>
    <w:rsid w:val="00086225"/>
    <w:rPr>
      <w:b/>
      <w:bCs/>
    </w:rPr>
  </w:style>
  <w:style w:type="character" w:customStyle="1" w:styleId="AsuntodelcomentarioCar">
    <w:name w:val="Asunto del comentario Car"/>
    <w:basedOn w:val="TextocomentarioCar"/>
    <w:link w:val="Asuntodelcomentario"/>
    <w:uiPriority w:val="99"/>
    <w:semiHidden/>
    <w:rsid w:val="00086225"/>
    <w:rPr>
      <w:b/>
      <w:bCs/>
      <w:sz w:val="20"/>
      <w:szCs w:val="20"/>
    </w:rPr>
  </w:style>
  <w:style w:type="paragraph" w:styleId="NormalWeb">
    <w:name w:val="Normal (Web)"/>
    <w:basedOn w:val="Normal"/>
    <w:uiPriority w:val="99"/>
    <w:unhideWhenUsed/>
    <w:rsid w:val="003D531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4-nfasis11">
    <w:name w:val="Tabla con cuadrícula 4 - Énfasis 11"/>
    <w:basedOn w:val="Tablanormal"/>
    <w:uiPriority w:val="49"/>
    <w:rsid w:val="007F422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E70D83"/>
    <w:pPr>
      <w:autoSpaceDE w:val="0"/>
      <w:autoSpaceDN w:val="0"/>
      <w:adjustRightInd w:val="0"/>
      <w:spacing w:after="0" w:line="240" w:lineRule="auto"/>
    </w:pPr>
    <w:rPr>
      <w:rFonts w:ascii="Calibri" w:hAnsi="Calibri" w:cs="Calibri"/>
      <w:color w:val="000000"/>
      <w:sz w:val="24"/>
      <w:szCs w:val="24"/>
    </w:rPr>
  </w:style>
  <w:style w:type="paragraph" w:styleId="Ttulo">
    <w:name w:val="Title"/>
    <w:basedOn w:val="Normal"/>
    <w:next w:val="Normal"/>
    <w:link w:val="TtuloCar"/>
    <w:uiPriority w:val="10"/>
    <w:qFormat/>
    <w:rsid w:val="005669D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5669D1"/>
    <w:rPr>
      <w:rFonts w:asciiTheme="majorHAnsi" w:eastAsiaTheme="majorEastAsia" w:hAnsiTheme="majorHAnsi" w:cstheme="majorBidi"/>
      <w:color w:val="323E4F" w:themeColor="text2" w:themeShade="BF"/>
      <w:spacing w:val="5"/>
      <w:kern w:val="28"/>
      <w:sz w:val="52"/>
      <w:szCs w:val="52"/>
    </w:rPr>
  </w:style>
  <w:style w:type="table" w:styleId="Sombreadoclaro-nfasis1">
    <w:name w:val="Light Shading Accent 1"/>
    <w:basedOn w:val="Tablanormal"/>
    <w:uiPriority w:val="60"/>
    <w:rsid w:val="00BE716A"/>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amedia1">
    <w:name w:val="Medium List 1"/>
    <w:basedOn w:val="Tablanormal"/>
    <w:uiPriority w:val="65"/>
    <w:rsid w:val="00BE716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3">
    <w:name w:val="Medium List 1 Accent 3"/>
    <w:basedOn w:val="Tablanormal"/>
    <w:uiPriority w:val="65"/>
    <w:rsid w:val="00BE716A"/>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PrrafodelistaCar">
    <w:name w:val="Párrafo de lista Car"/>
    <w:aliases w:val="Listas Car,Cita texto Car,Footnote Car"/>
    <w:link w:val="Prrafodelista"/>
    <w:uiPriority w:val="34"/>
    <w:locked/>
    <w:rsid w:val="00973C00"/>
  </w:style>
  <w:style w:type="table" w:customStyle="1" w:styleId="Tablaconcuadrcula6concolores-nfasis51">
    <w:name w:val="Tabla con cuadrícula 6 con colores - Énfasis 51"/>
    <w:basedOn w:val="Tablanormal"/>
    <w:uiPriority w:val="51"/>
    <w:rsid w:val="00973C00"/>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tulo">
    <w:name w:val="Subtitle"/>
    <w:basedOn w:val="Normal"/>
    <w:next w:val="Normal"/>
    <w:link w:val="SubttuloCar"/>
    <w:uiPriority w:val="11"/>
    <w:qFormat/>
    <w:rsid w:val="00F77791"/>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F77791"/>
    <w:rPr>
      <w:rFonts w:asciiTheme="majorHAnsi" w:eastAsiaTheme="majorEastAsia" w:hAnsiTheme="majorHAnsi" w:cstheme="majorBidi"/>
      <w:i/>
      <w:iCs/>
      <w:color w:val="4472C4" w:themeColor="accent1"/>
      <w:spacing w:val="15"/>
      <w:sz w:val="24"/>
      <w:szCs w:val="24"/>
    </w:rPr>
  </w:style>
  <w:style w:type="paragraph" w:styleId="Textoindependiente">
    <w:name w:val="Body Text"/>
    <w:basedOn w:val="Normal"/>
    <w:link w:val="TextoindependienteCar"/>
    <w:uiPriority w:val="99"/>
    <w:unhideWhenUsed/>
    <w:qFormat/>
    <w:rsid w:val="004D7A8D"/>
    <w:pPr>
      <w:spacing w:after="120" w:line="240" w:lineRule="auto"/>
      <w:jc w:val="both"/>
    </w:pPr>
    <w:rPr>
      <w:rFonts w:ascii="Arial" w:eastAsia="Times New Roman" w:hAnsi="Arial" w:cs="Arial"/>
      <w:szCs w:val="24"/>
      <w:lang w:eastAsia="es-ES"/>
    </w:rPr>
  </w:style>
  <w:style w:type="character" w:customStyle="1" w:styleId="TextoindependienteCar">
    <w:name w:val="Texto independiente Car"/>
    <w:basedOn w:val="Fuentedeprrafopredeter"/>
    <w:link w:val="Textoindependiente"/>
    <w:uiPriority w:val="99"/>
    <w:rsid w:val="004D7A8D"/>
    <w:rPr>
      <w:rFonts w:ascii="Arial" w:eastAsia="Times New Roman" w:hAnsi="Arial" w:cs="Arial"/>
      <w:szCs w:val="24"/>
      <w:lang w:eastAsia="es-ES"/>
    </w:rPr>
  </w:style>
  <w:style w:type="table" w:customStyle="1" w:styleId="Tablaconcuadrcula2-nfasis11">
    <w:name w:val="Tabla con cuadrícula 2 - Énfasis 11"/>
    <w:basedOn w:val="Tablanormal"/>
    <w:uiPriority w:val="47"/>
    <w:rsid w:val="00AA4A32"/>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6concolores-nfasis11">
    <w:name w:val="Tabla de lista 6 con colores - Énfasis 11"/>
    <w:basedOn w:val="Tablanormal"/>
    <w:uiPriority w:val="51"/>
    <w:rsid w:val="00986439"/>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3">
    <w:name w:val="p3"/>
    <w:basedOn w:val="Normal"/>
    <w:rsid w:val="00A3126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
    <w:name w:val="s1"/>
    <w:basedOn w:val="Fuentedeprrafopredeter"/>
    <w:rsid w:val="00A3126A"/>
  </w:style>
  <w:style w:type="table" w:customStyle="1" w:styleId="Tabladelista7concolores-nfasis31">
    <w:name w:val="Tabla de lista 7 con colores - Énfasis 31"/>
    <w:basedOn w:val="Tablanormal"/>
    <w:uiPriority w:val="52"/>
    <w:rsid w:val="00205D9F"/>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1">
    <w:name w:val="Tabla de lista 6 con colores1"/>
    <w:basedOn w:val="Tablanormal"/>
    <w:uiPriority w:val="51"/>
    <w:rsid w:val="00205D9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nfasis31">
    <w:name w:val="Tabla con cuadrícula 2 - Énfasis 31"/>
    <w:basedOn w:val="Tablanormal"/>
    <w:uiPriority w:val="47"/>
    <w:rsid w:val="00205D9F"/>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2">
    <w:name w:val="Estilo2"/>
    <w:basedOn w:val="Ttulo2"/>
    <w:link w:val="Estilo2Car"/>
    <w:qFormat/>
    <w:rsid w:val="0050320C"/>
    <w:pPr>
      <w:spacing w:before="240" w:line="276" w:lineRule="auto"/>
      <w:outlineLvl w:val="0"/>
    </w:pPr>
    <w:rPr>
      <w:rFonts w:eastAsia="Times New Roman" w:cs="Arial"/>
      <w:b/>
      <w:bCs/>
      <w:color w:val="000000" w:themeColor="text1"/>
      <w:sz w:val="24"/>
      <w:szCs w:val="28"/>
    </w:rPr>
  </w:style>
  <w:style w:type="character" w:customStyle="1" w:styleId="Estilo2Car">
    <w:name w:val="Estilo2 Car"/>
    <w:basedOn w:val="Ttulo2Car"/>
    <w:link w:val="Estilo2"/>
    <w:rsid w:val="0050320C"/>
    <w:rPr>
      <w:rFonts w:ascii="Arial" w:eastAsia="Times New Roman" w:hAnsi="Arial" w:cs="Arial"/>
      <w:b/>
      <w:bCs/>
      <w:color w:val="000000" w:themeColor="text1"/>
      <w:sz w:val="24"/>
      <w:szCs w:val="28"/>
    </w:rPr>
  </w:style>
  <w:style w:type="paragraph" w:styleId="Textonotapie">
    <w:name w:val="footnote text"/>
    <w:basedOn w:val="Normal"/>
    <w:link w:val="TextonotapieCar"/>
    <w:uiPriority w:val="99"/>
    <w:unhideWhenUsed/>
    <w:rsid w:val="00194493"/>
    <w:pPr>
      <w:spacing w:after="0" w:line="240" w:lineRule="auto"/>
    </w:pPr>
    <w:rPr>
      <w:sz w:val="20"/>
      <w:szCs w:val="20"/>
    </w:rPr>
  </w:style>
  <w:style w:type="character" w:customStyle="1" w:styleId="TextonotapieCar">
    <w:name w:val="Texto nota pie Car"/>
    <w:basedOn w:val="Fuentedeprrafopredeter"/>
    <w:link w:val="Textonotapie"/>
    <w:uiPriority w:val="99"/>
    <w:rsid w:val="00194493"/>
    <w:rPr>
      <w:sz w:val="20"/>
      <w:szCs w:val="20"/>
    </w:rPr>
  </w:style>
  <w:style w:type="character" w:styleId="Refdenotaalpie">
    <w:name w:val="footnote reference"/>
    <w:basedOn w:val="Fuentedeprrafopredeter"/>
    <w:uiPriority w:val="99"/>
    <w:unhideWhenUsed/>
    <w:rsid w:val="00194493"/>
    <w:rPr>
      <w:vertAlign w:val="superscript"/>
    </w:rPr>
  </w:style>
  <w:style w:type="paragraph" w:customStyle="1" w:styleId="Titulo2">
    <w:name w:val="Titulo 2"/>
    <w:basedOn w:val="Ttulo2"/>
    <w:link w:val="Titulo2Car"/>
    <w:qFormat/>
    <w:rsid w:val="00F567CC"/>
    <w:pPr>
      <w:spacing w:after="120" w:line="240" w:lineRule="auto"/>
      <w:jc w:val="both"/>
    </w:pPr>
    <w:rPr>
      <w:rFonts w:eastAsia="Arial" w:cs="Arial"/>
      <w:i/>
      <w:color w:val="0070C0"/>
      <w:sz w:val="24"/>
      <w:szCs w:val="24"/>
      <w:lang w:eastAsia="es-MX"/>
    </w:rPr>
  </w:style>
  <w:style w:type="character" w:customStyle="1" w:styleId="Titulo2Car">
    <w:name w:val="Titulo 2 Car"/>
    <w:basedOn w:val="Ttulo2Car"/>
    <w:link w:val="Titulo2"/>
    <w:rsid w:val="00F567CC"/>
    <w:rPr>
      <w:rFonts w:ascii="Arial" w:eastAsia="Arial" w:hAnsi="Arial" w:cs="Arial"/>
      <w:i/>
      <w:color w:val="0070C0"/>
      <w:sz w:val="24"/>
      <w:szCs w:val="24"/>
      <w:lang w:eastAsia="es-MX"/>
    </w:rPr>
  </w:style>
  <w:style w:type="paragraph" w:customStyle="1" w:styleId="Titulo3">
    <w:name w:val="Titulo 3"/>
    <w:basedOn w:val="Normal"/>
    <w:link w:val="Titulo3Car"/>
    <w:qFormat/>
    <w:rsid w:val="00F567CC"/>
    <w:pPr>
      <w:spacing w:after="120"/>
      <w:jc w:val="both"/>
    </w:pPr>
    <w:rPr>
      <w:rFonts w:ascii="Arial" w:eastAsia="Arial" w:hAnsi="Arial" w:cs="Arial"/>
      <w:i/>
      <w:color w:val="4472C4" w:themeColor="accent1"/>
      <w:lang w:eastAsia="es-MX"/>
    </w:rPr>
  </w:style>
  <w:style w:type="character" w:customStyle="1" w:styleId="Titulo3Car">
    <w:name w:val="Titulo 3 Car"/>
    <w:basedOn w:val="Fuentedeprrafopredeter"/>
    <w:link w:val="Titulo3"/>
    <w:rsid w:val="00F567CC"/>
    <w:rPr>
      <w:rFonts w:ascii="Arial" w:eastAsia="Arial" w:hAnsi="Arial" w:cs="Arial"/>
      <w:i/>
      <w:color w:val="4472C4" w:themeColor="accent1"/>
      <w:lang w:eastAsia="es-MX"/>
    </w:rPr>
  </w:style>
  <w:style w:type="table" w:customStyle="1" w:styleId="Tablanormal31">
    <w:name w:val="Tabla normal 31"/>
    <w:basedOn w:val="Tablanormal"/>
    <w:uiPriority w:val="43"/>
    <w:rsid w:val="007616FA"/>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7616FA"/>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ulo1">
    <w:name w:val="Titulo1"/>
    <w:basedOn w:val="Ttulo1"/>
    <w:link w:val="Titulo1Car"/>
    <w:qFormat/>
    <w:rsid w:val="00B631A6"/>
    <w:pPr>
      <w:numPr>
        <w:numId w:val="1"/>
      </w:numPr>
    </w:pPr>
    <w:rPr>
      <w:rFonts w:ascii="Arial" w:eastAsia="Calibri" w:hAnsi="Arial" w:cs="Arial"/>
      <w:b/>
      <w:color w:val="44546A" w:themeColor="text2"/>
      <w:szCs w:val="28"/>
      <w:lang w:eastAsia="es-MX"/>
    </w:rPr>
  </w:style>
  <w:style w:type="character" w:customStyle="1" w:styleId="Titulo1Car">
    <w:name w:val="Titulo1 Car"/>
    <w:basedOn w:val="Ttulo1Car"/>
    <w:link w:val="Titulo1"/>
    <w:rsid w:val="00B631A6"/>
    <w:rPr>
      <w:rFonts w:ascii="Arial" w:eastAsia="Calibri" w:hAnsi="Arial" w:cs="Arial"/>
      <w:b/>
      <w:color w:val="44546A" w:themeColor="text2"/>
      <w:sz w:val="32"/>
      <w:szCs w:val="28"/>
      <w:lang w:val="es-US" w:eastAsia="es-MX"/>
    </w:rPr>
  </w:style>
  <w:style w:type="character" w:customStyle="1" w:styleId="tl8wme">
    <w:name w:val="tl8wme"/>
    <w:basedOn w:val="Fuentedeprrafopredeter"/>
    <w:rsid w:val="001E3240"/>
  </w:style>
  <w:style w:type="character" w:customStyle="1" w:styleId="ur">
    <w:name w:val="ur"/>
    <w:basedOn w:val="Fuentedeprrafopredeter"/>
    <w:rsid w:val="001E3240"/>
  </w:style>
  <w:style w:type="character" w:customStyle="1" w:styleId="vpqmgb">
    <w:name w:val="vpqmgb"/>
    <w:basedOn w:val="Fuentedeprrafopredeter"/>
    <w:rsid w:val="001E3240"/>
  </w:style>
  <w:style w:type="character" w:customStyle="1" w:styleId="sv">
    <w:name w:val="sv"/>
    <w:basedOn w:val="Fuentedeprrafopredeter"/>
    <w:rsid w:val="001E3240"/>
  </w:style>
  <w:style w:type="character" w:customStyle="1" w:styleId="wlul0c">
    <w:name w:val="wlul0c"/>
    <w:basedOn w:val="Fuentedeprrafopredeter"/>
    <w:rsid w:val="001E3240"/>
  </w:style>
  <w:style w:type="table" w:customStyle="1" w:styleId="GridTable1LightAccent3">
    <w:name w:val="Grid Table 1 Light Accent 3"/>
    <w:basedOn w:val="Tablanormal"/>
    <w:uiPriority w:val="46"/>
    <w:rsid w:val="00D520BA"/>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Revisin">
    <w:name w:val="Revision"/>
    <w:hidden/>
    <w:uiPriority w:val="99"/>
    <w:semiHidden/>
    <w:rsid w:val="0004218C"/>
    <w:pPr>
      <w:spacing w:after="0" w:line="240" w:lineRule="auto"/>
    </w:pPr>
  </w:style>
  <w:style w:type="numbering" w:customStyle="1" w:styleId="Sinlista1">
    <w:name w:val="Sin lista1"/>
    <w:next w:val="Sinlista"/>
    <w:uiPriority w:val="99"/>
    <w:semiHidden/>
    <w:unhideWhenUsed/>
    <w:rsid w:val="00F67169"/>
  </w:style>
  <w:style w:type="table" w:customStyle="1" w:styleId="Tablaconcuadrcula1">
    <w:name w:val="Tabla con cuadrícula1"/>
    <w:basedOn w:val="Tablanormal"/>
    <w:next w:val="Tablaconcuadrcula"/>
    <w:uiPriority w:val="39"/>
    <w:rsid w:val="00F67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671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7169"/>
    <w:pPr>
      <w:widowControl w:val="0"/>
      <w:autoSpaceDE w:val="0"/>
      <w:autoSpaceDN w:val="0"/>
      <w:spacing w:after="0" w:line="240" w:lineRule="auto"/>
    </w:pPr>
    <w:rPr>
      <w:rFonts w:ascii="Arial MT" w:eastAsia="Arial MT" w:hAnsi="Arial MT" w:cs="Arial MT"/>
      <w:lang w:val="es-ES"/>
    </w:rPr>
  </w:style>
  <w:style w:type="paragraph" w:styleId="Textonotaalfinal">
    <w:name w:val="endnote text"/>
    <w:basedOn w:val="Normal"/>
    <w:link w:val="TextonotaalfinalCar"/>
    <w:uiPriority w:val="99"/>
    <w:semiHidden/>
    <w:unhideWhenUsed/>
    <w:rsid w:val="00F67169"/>
    <w:pPr>
      <w:spacing w:after="0" w:line="240" w:lineRule="auto"/>
      <w:ind w:left="394" w:hanging="10"/>
      <w:jc w:val="both"/>
    </w:pPr>
    <w:rPr>
      <w:rFonts w:ascii="Calibri" w:eastAsia="Calibri" w:hAnsi="Calibri" w:cs="Calibri"/>
      <w:color w:val="000000"/>
      <w:sz w:val="20"/>
      <w:szCs w:val="20"/>
      <w:lang w:eastAsia="es-MX"/>
    </w:rPr>
  </w:style>
  <w:style w:type="character" w:customStyle="1" w:styleId="TextonotaalfinalCar">
    <w:name w:val="Texto nota al final Car"/>
    <w:basedOn w:val="Fuentedeprrafopredeter"/>
    <w:link w:val="Textonotaalfinal"/>
    <w:uiPriority w:val="99"/>
    <w:semiHidden/>
    <w:rsid w:val="00F67169"/>
    <w:rPr>
      <w:rFonts w:ascii="Calibri" w:eastAsia="Calibri" w:hAnsi="Calibri" w:cs="Calibri"/>
      <w:color w:val="000000"/>
      <w:sz w:val="20"/>
      <w:szCs w:val="20"/>
      <w:lang w:eastAsia="es-MX"/>
    </w:rPr>
  </w:style>
  <w:style w:type="character" w:styleId="Refdenotaalfinal">
    <w:name w:val="endnote reference"/>
    <w:basedOn w:val="Fuentedeprrafopredeter"/>
    <w:uiPriority w:val="99"/>
    <w:semiHidden/>
    <w:unhideWhenUsed/>
    <w:rsid w:val="00F67169"/>
    <w:rPr>
      <w:vertAlign w:val="superscript"/>
    </w:rPr>
  </w:style>
  <w:style w:type="character" w:customStyle="1" w:styleId="Mencinsinresolver1">
    <w:name w:val="Mención sin resolver1"/>
    <w:basedOn w:val="Fuentedeprrafopredeter"/>
    <w:uiPriority w:val="99"/>
    <w:semiHidden/>
    <w:unhideWhenUsed/>
    <w:rsid w:val="00F67169"/>
    <w:rPr>
      <w:color w:val="605E5C"/>
      <w:shd w:val="clear" w:color="auto" w:fill="E1DFDD"/>
    </w:rPr>
  </w:style>
  <w:style w:type="character" w:styleId="Hipervnculovisitado">
    <w:name w:val="FollowedHyperlink"/>
    <w:basedOn w:val="Fuentedeprrafopredeter"/>
    <w:uiPriority w:val="99"/>
    <w:semiHidden/>
    <w:unhideWhenUsed/>
    <w:rsid w:val="00F67169"/>
    <w:rPr>
      <w:color w:val="954F72" w:themeColor="followedHyperlink"/>
      <w:u w:val="single"/>
    </w:rPr>
  </w:style>
  <w:style w:type="numbering" w:customStyle="1" w:styleId="Sinlista2">
    <w:name w:val="Sin lista2"/>
    <w:next w:val="Sinlista"/>
    <w:uiPriority w:val="99"/>
    <w:semiHidden/>
    <w:unhideWhenUsed/>
    <w:rsid w:val="0017093A"/>
  </w:style>
  <w:style w:type="numbering" w:customStyle="1" w:styleId="Sinlista3">
    <w:name w:val="Sin lista3"/>
    <w:next w:val="Sinlista"/>
    <w:uiPriority w:val="99"/>
    <w:semiHidden/>
    <w:unhideWhenUsed/>
    <w:rsid w:val="00DE6141"/>
  </w:style>
  <w:style w:type="table" w:customStyle="1" w:styleId="Tablaconcuadrcula2">
    <w:name w:val="Tabla con cuadrícula2"/>
    <w:basedOn w:val="Tablanormal"/>
    <w:next w:val="Tablaconcuadrcula"/>
    <w:uiPriority w:val="39"/>
    <w:rsid w:val="00DE61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E61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pgrafe">
    <w:name w:val="caption"/>
    <w:basedOn w:val="Normal"/>
    <w:next w:val="Normal"/>
    <w:link w:val="EpgrafeCar"/>
    <w:uiPriority w:val="35"/>
    <w:unhideWhenUsed/>
    <w:qFormat/>
    <w:rsid w:val="00EF4E71"/>
    <w:pPr>
      <w:spacing w:after="200" w:line="240" w:lineRule="auto"/>
      <w:jc w:val="center"/>
    </w:pPr>
    <w:rPr>
      <w:b/>
      <w:iCs/>
      <w:sz w:val="20"/>
      <w:szCs w:val="18"/>
    </w:rPr>
  </w:style>
  <w:style w:type="paragraph" w:customStyle="1" w:styleId="ImgenesPGMSFR">
    <w:name w:val="Imágenes PGM SFR"/>
    <w:basedOn w:val="Epgrafe"/>
    <w:link w:val="ImgenesPGMSFRCar"/>
    <w:qFormat/>
    <w:rsid w:val="00EF0C8E"/>
    <w:pPr>
      <w:keepNext/>
    </w:pPr>
    <w:rPr>
      <w:rFonts w:ascii="Calibri" w:hAnsi="Calibri"/>
      <w:b w:val="0"/>
      <w:i/>
    </w:rPr>
  </w:style>
  <w:style w:type="character" w:customStyle="1" w:styleId="EpgrafeCar">
    <w:name w:val="Epígrafe Car"/>
    <w:basedOn w:val="Fuentedeprrafopredeter"/>
    <w:link w:val="Epgrafe"/>
    <w:uiPriority w:val="35"/>
    <w:rsid w:val="00EF4E71"/>
    <w:rPr>
      <w:b/>
      <w:iCs/>
      <w:sz w:val="20"/>
      <w:szCs w:val="18"/>
      <w:lang w:val="es-US"/>
    </w:rPr>
  </w:style>
  <w:style w:type="character" w:customStyle="1" w:styleId="ImgenesPGMSFRCar">
    <w:name w:val="Imágenes PGM SFR Car"/>
    <w:basedOn w:val="EpgrafeCar"/>
    <w:link w:val="ImgenesPGMSFR"/>
    <w:rsid w:val="00EF0C8E"/>
    <w:rPr>
      <w:rFonts w:ascii="Calibri" w:hAnsi="Calibri"/>
      <w:b w:val="0"/>
      <w:i/>
      <w:iCs/>
      <w:sz w:val="20"/>
      <w:szCs w:val="18"/>
      <w:lang w:val="es-US"/>
    </w:rPr>
  </w:style>
  <w:style w:type="numbering" w:customStyle="1" w:styleId="Sinlista4">
    <w:name w:val="Sin lista4"/>
    <w:next w:val="Sinlista"/>
    <w:uiPriority w:val="99"/>
    <w:semiHidden/>
    <w:unhideWhenUsed/>
    <w:rsid w:val="00004E91"/>
  </w:style>
  <w:style w:type="paragraph" w:styleId="Tabladeilustraciones">
    <w:name w:val="table of figures"/>
    <w:basedOn w:val="Normal"/>
    <w:next w:val="Normal"/>
    <w:uiPriority w:val="99"/>
    <w:unhideWhenUsed/>
    <w:rsid w:val="007A634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154"/>
  </w:style>
  <w:style w:type="paragraph" w:styleId="Ttulo1">
    <w:name w:val="heading 1"/>
    <w:basedOn w:val="Normal"/>
    <w:next w:val="Normal"/>
    <w:link w:val="Ttulo1Car"/>
    <w:uiPriority w:val="9"/>
    <w:qFormat/>
    <w:rsid w:val="00F82A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81ADA"/>
    <w:pPr>
      <w:keepNext/>
      <w:keepLines/>
      <w:spacing w:before="40" w:after="0"/>
      <w:outlineLvl w:val="1"/>
    </w:pPr>
    <w:rPr>
      <w:rFonts w:ascii="Arial" w:eastAsiaTheme="majorEastAsia" w:hAnsi="Arial" w:cstheme="majorBidi"/>
      <w:color w:val="2F5496" w:themeColor="accent1" w:themeShade="BF"/>
      <w:sz w:val="26"/>
      <w:szCs w:val="26"/>
    </w:rPr>
  </w:style>
  <w:style w:type="paragraph" w:styleId="Ttulo3">
    <w:name w:val="heading 3"/>
    <w:basedOn w:val="Normal"/>
    <w:next w:val="Normal"/>
    <w:link w:val="Ttulo3Car"/>
    <w:uiPriority w:val="9"/>
    <w:unhideWhenUsed/>
    <w:qFormat/>
    <w:rsid w:val="000A1AEB"/>
    <w:pPr>
      <w:keepNext/>
      <w:keepLines/>
      <w:spacing w:before="40" w:after="0"/>
      <w:outlineLvl w:val="2"/>
    </w:pPr>
    <w:rPr>
      <w:rFonts w:ascii="Arial" w:eastAsiaTheme="majorEastAsia" w:hAnsi="Arial"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05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5AE"/>
  </w:style>
  <w:style w:type="paragraph" w:styleId="Piedepgina">
    <w:name w:val="footer"/>
    <w:basedOn w:val="Normal"/>
    <w:link w:val="PiedepginaCar"/>
    <w:uiPriority w:val="99"/>
    <w:unhideWhenUsed/>
    <w:rsid w:val="004505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5AE"/>
  </w:style>
  <w:style w:type="paragraph" w:styleId="Prrafodelista">
    <w:name w:val="List Paragraph"/>
    <w:aliases w:val="Listas,Cita texto,Footnote"/>
    <w:basedOn w:val="Normal"/>
    <w:link w:val="PrrafodelistaCar"/>
    <w:uiPriority w:val="34"/>
    <w:qFormat/>
    <w:rsid w:val="00E1489A"/>
    <w:pPr>
      <w:ind w:left="720"/>
      <w:contextualSpacing/>
    </w:pPr>
  </w:style>
  <w:style w:type="table" w:styleId="Tablaconcuadrcula">
    <w:name w:val="Table Grid"/>
    <w:basedOn w:val="Tablanormal"/>
    <w:uiPriority w:val="39"/>
    <w:rsid w:val="00ED5F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F82A8C"/>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0275D1"/>
    <w:pPr>
      <w:outlineLvl w:val="9"/>
    </w:pPr>
    <w:rPr>
      <w:lang w:eastAsia="es-MX"/>
    </w:rPr>
  </w:style>
  <w:style w:type="paragraph" w:styleId="TDC1">
    <w:name w:val="toc 1"/>
    <w:basedOn w:val="Normal"/>
    <w:next w:val="Normal"/>
    <w:autoRedefine/>
    <w:uiPriority w:val="39"/>
    <w:unhideWhenUsed/>
    <w:rsid w:val="000E0B34"/>
    <w:pPr>
      <w:tabs>
        <w:tab w:val="right" w:leader="dot" w:pos="8828"/>
      </w:tabs>
      <w:spacing w:after="100"/>
    </w:pPr>
  </w:style>
  <w:style w:type="character" w:styleId="Hipervnculo">
    <w:name w:val="Hyperlink"/>
    <w:basedOn w:val="Fuentedeprrafopredeter"/>
    <w:uiPriority w:val="99"/>
    <w:unhideWhenUsed/>
    <w:rsid w:val="000275D1"/>
    <w:rPr>
      <w:color w:val="0563C1" w:themeColor="hyperlink"/>
      <w:u w:val="single"/>
    </w:rPr>
  </w:style>
  <w:style w:type="paragraph" w:styleId="Sinespaciado">
    <w:name w:val="No Spacing"/>
    <w:link w:val="SinespaciadoCar"/>
    <w:uiPriority w:val="1"/>
    <w:qFormat/>
    <w:rsid w:val="001F274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F2741"/>
    <w:rPr>
      <w:rFonts w:eastAsiaTheme="minorEastAsia"/>
      <w:lang w:eastAsia="es-MX"/>
    </w:rPr>
  </w:style>
  <w:style w:type="paragraph" w:customStyle="1" w:styleId="Normal1">
    <w:name w:val="Normal1"/>
    <w:rsid w:val="00920D9B"/>
    <w:pPr>
      <w:pBdr>
        <w:top w:val="nil"/>
        <w:left w:val="nil"/>
        <w:bottom w:val="nil"/>
        <w:right w:val="nil"/>
        <w:between w:val="nil"/>
      </w:pBdr>
      <w:spacing w:after="200" w:line="276" w:lineRule="auto"/>
    </w:pPr>
    <w:rPr>
      <w:rFonts w:ascii="Century Gothic" w:eastAsia="Century Gothic" w:hAnsi="Century Gothic" w:cs="Century Gothic"/>
      <w:color w:val="000000"/>
    </w:rPr>
  </w:style>
  <w:style w:type="character" w:customStyle="1" w:styleId="apple-converted-space">
    <w:name w:val="apple-converted-space"/>
    <w:basedOn w:val="Fuentedeprrafopredeter"/>
    <w:rsid w:val="007B4E33"/>
  </w:style>
  <w:style w:type="paragraph" w:styleId="Textodeglobo">
    <w:name w:val="Balloon Text"/>
    <w:basedOn w:val="Normal"/>
    <w:link w:val="TextodegloboCar"/>
    <w:uiPriority w:val="99"/>
    <w:semiHidden/>
    <w:unhideWhenUsed/>
    <w:rsid w:val="00E779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7942"/>
    <w:rPr>
      <w:rFonts w:ascii="Segoe UI" w:hAnsi="Segoe UI" w:cs="Segoe UI"/>
      <w:sz w:val="18"/>
      <w:szCs w:val="18"/>
    </w:rPr>
  </w:style>
  <w:style w:type="character" w:customStyle="1" w:styleId="Ttulo2Car">
    <w:name w:val="Título 2 Car"/>
    <w:basedOn w:val="Fuentedeprrafopredeter"/>
    <w:link w:val="Ttulo2"/>
    <w:uiPriority w:val="9"/>
    <w:rsid w:val="00F81ADA"/>
    <w:rPr>
      <w:rFonts w:ascii="Arial" w:eastAsiaTheme="majorEastAsia" w:hAnsi="Arial" w:cstheme="majorBidi"/>
      <w:color w:val="2F5496" w:themeColor="accent1" w:themeShade="BF"/>
      <w:sz w:val="26"/>
      <w:szCs w:val="26"/>
    </w:rPr>
  </w:style>
  <w:style w:type="paragraph" w:styleId="TDC2">
    <w:name w:val="toc 2"/>
    <w:basedOn w:val="Normal"/>
    <w:next w:val="Normal"/>
    <w:autoRedefine/>
    <w:uiPriority w:val="39"/>
    <w:unhideWhenUsed/>
    <w:rsid w:val="00F60B0D"/>
    <w:pPr>
      <w:tabs>
        <w:tab w:val="right" w:leader="dot" w:pos="8828"/>
      </w:tabs>
      <w:spacing w:after="100"/>
    </w:pPr>
  </w:style>
  <w:style w:type="table" w:customStyle="1" w:styleId="Tablaconcuadrcula4-nfasis51">
    <w:name w:val="Tabla con cuadrícula 4 - Énfasis 51"/>
    <w:basedOn w:val="Tablanormal"/>
    <w:uiPriority w:val="49"/>
    <w:rsid w:val="002F42AD"/>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3Car">
    <w:name w:val="Título 3 Car"/>
    <w:basedOn w:val="Fuentedeprrafopredeter"/>
    <w:link w:val="Ttulo3"/>
    <w:uiPriority w:val="9"/>
    <w:rsid w:val="000A1AEB"/>
    <w:rPr>
      <w:rFonts w:ascii="Arial" w:eastAsiaTheme="majorEastAsia" w:hAnsi="Arial" w:cstheme="majorBidi"/>
      <w:color w:val="1F3763" w:themeColor="accent1" w:themeShade="7F"/>
      <w:sz w:val="24"/>
      <w:szCs w:val="24"/>
    </w:rPr>
  </w:style>
  <w:style w:type="paragraph" w:styleId="TDC3">
    <w:name w:val="toc 3"/>
    <w:basedOn w:val="Normal"/>
    <w:next w:val="Normal"/>
    <w:autoRedefine/>
    <w:uiPriority w:val="39"/>
    <w:unhideWhenUsed/>
    <w:rsid w:val="00994FBE"/>
    <w:pPr>
      <w:tabs>
        <w:tab w:val="right" w:leader="dot" w:pos="8828"/>
      </w:tabs>
      <w:spacing w:after="100"/>
      <w:ind w:left="440"/>
    </w:pPr>
  </w:style>
  <w:style w:type="character" w:styleId="Refdecomentario">
    <w:name w:val="annotation reference"/>
    <w:basedOn w:val="Fuentedeprrafopredeter"/>
    <w:uiPriority w:val="99"/>
    <w:semiHidden/>
    <w:unhideWhenUsed/>
    <w:rsid w:val="00086225"/>
    <w:rPr>
      <w:sz w:val="16"/>
      <w:szCs w:val="16"/>
    </w:rPr>
  </w:style>
  <w:style w:type="paragraph" w:styleId="Textocomentario">
    <w:name w:val="annotation text"/>
    <w:basedOn w:val="Normal"/>
    <w:link w:val="TextocomentarioCar"/>
    <w:uiPriority w:val="99"/>
    <w:semiHidden/>
    <w:unhideWhenUsed/>
    <w:rsid w:val="000862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225"/>
    <w:rPr>
      <w:sz w:val="20"/>
      <w:szCs w:val="20"/>
    </w:rPr>
  </w:style>
  <w:style w:type="paragraph" w:styleId="Asuntodelcomentario">
    <w:name w:val="annotation subject"/>
    <w:basedOn w:val="Textocomentario"/>
    <w:next w:val="Textocomentario"/>
    <w:link w:val="AsuntodelcomentarioCar"/>
    <w:uiPriority w:val="99"/>
    <w:semiHidden/>
    <w:unhideWhenUsed/>
    <w:rsid w:val="00086225"/>
    <w:rPr>
      <w:b/>
      <w:bCs/>
    </w:rPr>
  </w:style>
  <w:style w:type="character" w:customStyle="1" w:styleId="AsuntodelcomentarioCar">
    <w:name w:val="Asunto del comentario Car"/>
    <w:basedOn w:val="TextocomentarioCar"/>
    <w:link w:val="Asuntodelcomentario"/>
    <w:uiPriority w:val="99"/>
    <w:semiHidden/>
    <w:rsid w:val="00086225"/>
    <w:rPr>
      <w:b/>
      <w:bCs/>
      <w:sz w:val="20"/>
      <w:szCs w:val="20"/>
    </w:rPr>
  </w:style>
  <w:style w:type="paragraph" w:styleId="NormalWeb">
    <w:name w:val="Normal (Web)"/>
    <w:basedOn w:val="Normal"/>
    <w:uiPriority w:val="99"/>
    <w:unhideWhenUsed/>
    <w:rsid w:val="003D531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4-nfasis11">
    <w:name w:val="Tabla con cuadrícula 4 - Énfasis 11"/>
    <w:basedOn w:val="Tablanormal"/>
    <w:uiPriority w:val="49"/>
    <w:rsid w:val="007F422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E70D83"/>
    <w:pPr>
      <w:autoSpaceDE w:val="0"/>
      <w:autoSpaceDN w:val="0"/>
      <w:adjustRightInd w:val="0"/>
      <w:spacing w:after="0" w:line="240" w:lineRule="auto"/>
    </w:pPr>
    <w:rPr>
      <w:rFonts w:ascii="Calibri" w:hAnsi="Calibri" w:cs="Calibri"/>
      <w:color w:val="000000"/>
      <w:sz w:val="24"/>
      <w:szCs w:val="24"/>
    </w:rPr>
  </w:style>
  <w:style w:type="paragraph" w:styleId="Ttulo">
    <w:name w:val="Title"/>
    <w:basedOn w:val="Normal"/>
    <w:next w:val="Normal"/>
    <w:link w:val="TtuloCar"/>
    <w:uiPriority w:val="10"/>
    <w:qFormat/>
    <w:rsid w:val="005669D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5669D1"/>
    <w:rPr>
      <w:rFonts w:asciiTheme="majorHAnsi" w:eastAsiaTheme="majorEastAsia" w:hAnsiTheme="majorHAnsi" w:cstheme="majorBidi"/>
      <w:color w:val="323E4F" w:themeColor="text2" w:themeShade="BF"/>
      <w:spacing w:val="5"/>
      <w:kern w:val="28"/>
      <w:sz w:val="52"/>
      <w:szCs w:val="52"/>
    </w:rPr>
  </w:style>
  <w:style w:type="table" w:styleId="Sombreadoclaro-nfasis1">
    <w:name w:val="Light Shading Accent 1"/>
    <w:basedOn w:val="Tablanormal"/>
    <w:uiPriority w:val="60"/>
    <w:rsid w:val="00BE716A"/>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amedia1">
    <w:name w:val="Medium List 1"/>
    <w:basedOn w:val="Tablanormal"/>
    <w:uiPriority w:val="65"/>
    <w:rsid w:val="00BE716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3">
    <w:name w:val="Medium List 1 Accent 3"/>
    <w:basedOn w:val="Tablanormal"/>
    <w:uiPriority w:val="65"/>
    <w:rsid w:val="00BE716A"/>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PrrafodelistaCar">
    <w:name w:val="Párrafo de lista Car"/>
    <w:aliases w:val="Listas Car,Cita texto Car,Footnote Car"/>
    <w:link w:val="Prrafodelista"/>
    <w:uiPriority w:val="34"/>
    <w:locked/>
    <w:rsid w:val="00973C00"/>
  </w:style>
  <w:style w:type="table" w:customStyle="1" w:styleId="Tablaconcuadrcula6concolores-nfasis51">
    <w:name w:val="Tabla con cuadrícula 6 con colores - Énfasis 51"/>
    <w:basedOn w:val="Tablanormal"/>
    <w:uiPriority w:val="51"/>
    <w:rsid w:val="00973C00"/>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tulo">
    <w:name w:val="Subtitle"/>
    <w:basedOn w:val="Normal"/>
    <w:next w:val="Normal"/>
    <w:link w:val="SubttuloCar"/>
    <w:uiPriority w:val="11"/>
    <w:qFormat/>
    <w:rsid w:val="00F77791"/>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F77791"/>
    <w:rPr>
      <w:rFonts w:asciiTheme="majorHAnsi" w:eastAsiaTheme="majorEastAsia" w:hAnsiTheme="majorHAnsi" w:cstheme="majorBidi"/>
      <w:i/>
      <w:iCs/>
      <w:color w:val="4472C4" w:themeColor="accent1"/>
      <w:spacing w:val="15"/>
      <w:sz w:val="24"/>
      <w:szCs w:val="24"/>
    </w:rPr>
  </w:style>
  <w:style w:type="paragraph" w:styleId="Textoindependiente">
    <w:name w:val="Body Text"/>
    <w:basedOn w:val="Normal"/>
    <w:link w:val="TextoindependienteCar"/>
    <w:uiPriority w:val="99"/>
    <w:unhideWhenUsed/>
    <w:qFormat/>
    <w:rsid w:val="004D7A8D"/>
    <w:pPr>
      <w:spacing w:after="120" w:line="240" w:lineRule="auto"/>
      <w:jc w:val="both"/>
    </w:pPr>
    <w:rPr>
      <w:rFonts w:ascii="Arial" w:eastAsia="Times New Roman" w:hAnsi="Arial" w:cs="Arial"/>
      <w:szCs w:val="24"/>
      <w:lang w:eastAsia="es-ES"/>
    </w:rPr>
  </w:style>
  <w:style w:type="character" w:customStyle="1" w:styleId="TextoindependienteCar">
    <w:name w:val="Texto independiente Car"/>
    <w:basedOn w:val="Fuentedeprrafopredeter"/>
    <w:link w:val="Textoindependiente"/>
    <w:uiPriority w:val="99"/>
    <w:rsid w:val="004D7A8D"/>
    <w:rPr>
      <w:rFonts w:ascii="Arial" w:eastAsia="Times New Roman" w:hAnsi="Arial" w:cs="Arial"/>
      <w:szCs w:val="24"/>
      <w:lang w:eastAsia="es-ES"/>
    </w:rPr>
  </w:style>
  <w:style w:type="table" w:customStyle="1" w:styleId="Tablaconcuadrcula2-nfasis11">
    <w:name w:val="Tabla con cuadrícula 2 - Énfasis 11"/>
    <w:basedOn w:val="Tablanormal"/>
    <w:uiPriority w:val="47"/>
    <w:rsid w:val="00AA4A32"/>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6concolores-nfasis11">
    <w:name w:val="Tabla de lista 6 con colores - Énfasis 11"/>
    <w:basedOn w:val="Tablanormal"/>
    <w:uiPriority w:val="51"/>
    <w:rsid w:val="00986439"/>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3">
    <w:name w:val="p3"/>
    <w:basedOn w:val="Normal"/>
    <w:rsid w:val="00A3126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
    <w:name w:val="s1"/>
    <w:basedOn w:val="Fuentedeprrafopredeter"/>
    <w:rsid w:val="00A3126A"/>
  </w:style>
  <w:style w:type="table" w:customStyle="1" w:styleId="Tabladelista7concolores-nfasis31">
    <w:name w:val="Tabla de lista 7 con colores - Énfasis 31"/>
    <w:basedOn w:val="Tablanormal"/>
    <w:uiPriority w:val="52"/>
    <w:rsid w:val="00205D9F"/>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1">
    <w:name w:val="Tabla de lista 6 con colores1"/>
    <w:basedOn w:val="Tablanormal"/>
    <w:uiPriority w:val="51"/>
    <w:rsid w:val="00205D9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nfasis31">
    <w:name w:val="Tabla con cuadrícula 2 - Énfasis 31"/>
    <w:basedOn w:val="Tablanormal"/>
    <w:uiPriority w:val="47"/>
    <w:rsid w:val="00205D9F"/>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2">
    <w:name w:val="Estilo2"/>
    <w:basedOn w:val="Ttulo2"/>
    <w:link w:val="Estilo2Car"/>
    <w:qFormat/>
    <w:rsid w:val="0050320C"/>
    <w:pPr>
      <w:spacing w:before="240" w:line="276" w:lineRule="auto"/>
      <w:outlineLvl w:val="0"/>
    </w:pPr>
    <w:rPr>
      <w:rFonts w:eastAsia="Times New Roman" w:cs="Arial"/>
      <w:b/>
      <w:bCs/>
      <w:color w:val="000000" w:themeColor="text1"/>
      <w:sz w:val="24"/>
      <w:szCs w:val="28"/>
    </w:rPr>
  </w:style>
  <w:style w:type="character" w:customStyle="1" w:styleId="Estilo2Car">
    <w:name w:val="Estilo2 Car"/>
    <w:basedOn w:val="Ttulo2Car"/>
    <w:link w:val="Estilo2"/>
    <w:rsid w:val="0050320C"/>
    <w:rPr>
      <w:rFonts w:ascii="Arial" w:eastAsia="Times New Roman" w:hAnsi="Arial" w:cs="Arial"/>
      <w:b/>
      <w:bCs/>
      <w:color w:val="000000" w:themeColor="text1"/>
      <w:sz w:val="24"/>
      <w:szCs w:val="28"/>
    </w:rPr>
  </w:style>
  <w:style w:type="paragraph" w:styleId="Textonotapie">
    <w:name w:val="footnote text"/>
    <w:basedOn w:val="Normal"/>
    <w:link w:val="TextonotapieCar"/>
    <w:uiPriority w:val="99"/>
    <w:unhideWhenUsed/>
    <w:rsid w:val="00194493"/>
    <w:pPr>
      <w:spacing w:after="0" w:line="240" w:lineRule="auto"/>
    </w:pPr>
    <w:rPr>
      <w:sz w:val="20"/>
      <w:szCs w:val="20"/>
    </w:rPr>
  </w:style>
  <w:style w:type="character" w:customStyle="1" w:styleId="TextonotapieCar">
    <w:name w:val="Texto nota pie Car"/>
    <w:basedOn w:val="Fuentedeprrafopredeter"/>
    <w:link w:val="Textonotapie"/>
    <w:uiPriority w:val="99"/>
    <w:rsid w:val="00194493"/>
    <w:rPr>
      <w:sz w:val="20"/>
      <w:szCs w:val="20"/>
    </w:rPr>
  </w:style>
  <w:style w:type="character" w:styleId="Refdenotaalpie">
    <w:name w:val="footnote reference"/>
    <w:basedOn w:val="Fuentedeprrafopredeter"/>
    <w:uiPriority w:val="99"/>
    <w:unhideWhenUsed/>
    <w:rsid w:val="00194493"/>
    <w:rPr>
      <w:vertAlign w:val="superscript"/>
    </w:rPr>
  </w:style>
  <w:style w:type="paragraph" w:customStyle="1" w:styleId="Titulo2">
    <w:name w:val="Titulo 2"/>
    <w:basedOn w:val="Ttulo2"/>
    <w:link w:val="Titulo2Car"/>
    <w:qFormat/>
    <w:rsid w:val="00F567CC"/>
    <w:pPr>
      <w:spacing w:after="120" w:line="240" w:lineRule="auto"/>
      <w:jc w:val="both"/>
    </w:pPr>
    <w:rPr>
      <w:rFonts w:eastAsia="Arial" w:cs="Arial"/>
      <w:i/>
      <w:color w:val="0070C0"/>
      <w:sz w:val="24"/>
      <w:szCs w:val="24"/>
      <w:lang w:eastAsia="es-MX"/>
    </w:rPr>
  </w:style>
  <w:style w:type="character" w:customStyle="1" w:styleId="Titulo2Car">
    <w:name w:val="Titulo 2 Car"/>
    <w:basedOn w:val="Ttulo2Car"/>
    <w:link w:val="Titulo2"/>
    <w:rsid w:val="00F567CC"/>
    <w:rPr>
      <w:rFonts w:ascii="Arial" w:eastAsia="Arial" w:hAnsi="Arial" w:cs="Arial"/>
      <w:i/>
      <w:color w:val="0070C0"/>
      <w:sz w:val="24"/>
      <w:szCs w:val="24"/>
      <w:lang w:eastAsia="es-MX"/>
    </w:rPr>
  </w:style>
  <w:style w:type="paragraph" w:customStyle="1" w:styleId="Titulo3">
    <w:name w:val="Titulo 3"/>
    <w:basedOn w:val="Normal"/>
    <w:link w:val="Titulo3Car"/>
    <w:qFormat/>
    <w:rsid w:val="00F567CC"/>
    <w:pPr>
      <w:spacing w:after="120"/>
      <w:jc w:val="both"/>
    </w:pPr>
    <w:rPr>
      <w:rFonts w:ascii="Arial" w:eastAsia="Arial" w:hAnsi="Arial" w:cs="Arial"/>
      <w:i/>
      <w:color w:val="4472C4" w:themeColor="accent1"/>
      <w:lang w:eastAsia="es-MX"/>
    </w:rPr>
  </w:style>
  <w:style w:type="character" w:customStyle="1" w:styleId="Titulo3Car">
    <w:name w:val="Titulo 3 Car"/>
    <w:basedOn w:val="Fuentedeprrafopredeter"/>
    <w:link w:val="Titulo3"/>
    <w:rsid w:val="00F567CC"/>
    <w:rPr>
      <w:rFonts w:ascii="Arial" w:eastAsia="Arial" w:hAnsi="Arial" w:cs="Arial"/>
      <w:i/>
      <w:color w:val="4472C4" w:themeColor="accent1"/>
      <w:lang w:eastAsia="es-MX"/>
    </w:rPr>
  </w:style>
  <w:style w:type="table" w:customStyle="1" w:styleId="Tablanormal31">
    <w:name w:val="Tabla normal 31"/>
    <w:basedOn w:val="Tablanormal"/>
    <w:uiPriority w:val="43"/>
    <w:rsid w:val="007616FA"/>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7616FA"/>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ulo1">
    <w:name w:val="Titulo1"/>
    <w:basedOn w:val="Ttulo1"/>
    <w:link w:val="Titulo1Car"/>
    <w:qFormat/>
    <w:rsid w:val="00B631A6"/>
    <w:pPr>
      <w:numPr>
        <w:numId w:val="1"/>
      </w:numPr>
    </w:pPr>
    <w:rPr>
      <w:rFonts w:ascii="Arial" w:eastAsia="Calibri" w:hAnsi="Arial" w:cs="Arial"/>
      <w:b/>
      <w:color w:val="44546A" w:themeColor="text2"/>
      <w:szCs w:val="28"/>
      <w:lang w:eastAsia="es-MX"/>
    </w:rPr>
  </w:style>
  <w:style w:type="character" w:customStyle="1" w:styleId="Titulo1Car">
    <w:name w:val="Titulo1 Car"/>
    <w:basedOn w:val="Ttulo1Car"/>
    <w:link w:val="Titulo1"/>
    <w:rsid w:val="00B631A6"/>
    <w:rPr>
      <w:rFonts w:ascii="Arial" w:eastAsia="Calibri" w:hAnsi="Arial" w:cs="Arial"/>
      <w:b/>
      <w:color w:val="44546A" w:themeColor="text2"/>
      <w:sz w:val="32"/>
      <w:szCs w:val="28"/>
      <w:lang w:val="es-US" w:eastAsia="es-MX"/>
    </w:rPr>
  </w:style>
  <w:style w:type="character" w:customStyle="1" w:styleId="tl8wme">
    <w:name w:val="tl8wme"/>
    <w:basedOn w:val="Fuentedeprrafopredeter"/>
    <w:rsid w:val="001E3240"/>
  </w:style>
  <w:style w:type="character" w:customStyle="1" w:styleId="ur">
    <w:name w:val="ur"/>
    <w:basedOn w:val="Fuentedeprrafopredeter"/>
    <w:rsid w:val="001E3240"/>
  </w:style>
  <w:style w:type="character" w:customStyle="1" w:styleId="vpqmgb">
    <w:name w:val="vpqmgb"/>
    <w:basedOn w:val="Fuentedeprrafopredeter"/>
    <w:rsid w:val="001E3240"/>
  </w:style>
  <w:style w:type="character" w:customStyle="1" w:styleId="sv">
    <w:name w:val="sv"/>
    <w:basedOn w:val="Fuentedeprrafopredeter"/>
    <w:rsid w:val="001E3240"/>
  </w:style>
  <w:style w:type="character" w:customStyle="1" w:styleId="wlul0c">
    <w:name w:val="wlul0c"/>
    <w:basedOn w:val="Fuentedeprrafopredeter"/>
    <w:rsid w:val="001E3240"/>
  </w:style>
  <w:style w:type="table" w:customStyle="1" w:styleId="GridTable1LightAccent3">
    <w:name w:val="Grid Table 1 Light Accent 3"/>
    <w:basedOn w:val="Tablanormal"/>
    <w:uiPriority w:val="46"/>
    <w:rsid w:val="00D520BA"/>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Revisin">
    <w:name w:val="Revision"/>
    <w:hidden/>
    <w:uiPriority w:val="99"/>
    <w:semiHidden/>
    <w:rsid w:val="0004218C"/>
    <w:pPr>
      <w:spacing w:after="0" w:line="240" w:lineRule="auto"/>
    </w:pPr>
  </w:style>
  <w:style w:type="numbering" w:customStyle="1" w:styleId="Sinlista1">
    <w:name w:val="Sin lista1"/>
    <w:next w:val="Sinlista"/>
    <w:uiPriority w:val="99"/>
    <w:semiHidden/>
    <w:unhideWhenUsed/>
    <w:rsid w:val="00F67169"/>
  </w:style>
  <w:style w:type="table" w:customStyle="1" w:styleId="Tablaconcuadrcula1">
    <w:name w:val="Tabla con cuadrícula1"/>
    <w:basedOn w:val="Tablanormal"/>
    <w:next w:val="Tablaconcuadrcula"/>
    <w:uiPriority w:val="39"/>
    <w:rsid w:val="00F67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671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7169"/>
    <w:pPr>
      <w:widowControl w:val="0"/>
      <w:autoSpaceDE w:val="0"/>
      <w:autoSpaceDN w:val="0"/>
      <w:spacing w:after="0" w:line="240" w:lineRule="auto"/>
    </w:pPr>
    <w:rPr>
      <w:rFonts w:ascii="Arial MT" w:eastAsia="Arial MT" w:hAnsi="Arial MT" w:cs="Arial MT"/>
      <w:lang w:val="es-ES"/>
    </w:rPr>
  </w:style>
  <w:style w:type="paragraph" w:styleId="Textonotaalfinal">
    <w:name w:val="endnote text"/>
    <w:basedOn w:val="Normal"/>
    <w:link w:val="TextonotaalfinalCar"/>
    <w:uiPriority w:val="99"/>
    <w:semiHidden/>
    <w:unhideWhenUsed/>
    <w:rsid w:val="00F67169"/>
    <w:pPr>
      <w:spacing w:after="0" w:line="240" w:lineRule="auto"/>
      <w:ind w:left="394" w:hanging="10"/>
      <w:jc w:val="both"/>
    </w:pPr>
    <w:rPr>
      <w:rFonts w:ascii="Calibri" w:eastAsia="Calibri" w:hAnsi="Calibri" w:cs="Calibri"/>
      <w:color w:val="000000"/>
      <w:sz w:val="20"/>
      <w:szCs w:val="20"/>
      <w:lang w:eastAsia="es-MX"/>
    </w:rPr>
  </w:style>
  <w:style w:type="character" w:customStyle="1" w:styleId="TextonotaalfinalCar">
    <w:name w:val="Texto nota al final Car"/>
    <w:basedOn w:val="Fuentedeprrafopredeter"/>
    <w:link w:val="Textonotaalfinal"/>
    <w:uiPriority w:val="99"/>
    <w:semiHidden/>
    <w:rsid w:val="00F67169"/>
    <w:rPr>
      <w:rFonts w:ascii="Calibri" w:eastAsia="Calibri" w:hAnsi="Calibri" w:cs="Calibri"/>
      <w:color w:val="000000"/>
      <w:sz w:val="20"/>
      <w:szCs w:val="20"/>
      <w:lang w:eastAsia="es-MX"/>
    </w:rPr>
  </w:style>
  <w:style w:type="character" w:styleId="Refdenotaalfinal">
    <w:name w:val="endnote reference"/>
    <w:basedOn w:val="Fuentedeprrafopredeter"/>
    <w:uiPriority w:val="99"/>
    <w:semiHidden/>
    <w:unhideWhenUsed/>
    <w:rsid w:val="00F67169"/>
    <w:rPr>
      <w:vertAlign w:val="superscript"/>
    </w:rPr>
  </w:style>
  <w:style w:type="character" w:customStyle="1" w:styleId="Mencinsinresolver1">
    <w:name w:val="Mención sin resolver1"/>
    <w:basedOn w:val="Fuentedeprrafopredeter"/>
    <w:uiPriority w:val="99"/>
    <w:semiHidden/>
    <w:unhideWhenUsed/>
    <w:rsid w:val="00F67169"/>
    <w:rPr>
      <w:color w:val="605E5C"/>
      <w:shd w:val="clear" w:color="auto" w:fill="E1DFDD"/>
    </w:rPr>
  </w:style>
  <w:style w:type="character" w:styleId="Hipervnculovisitado">
    <w:name w:val="FollowedHyperlink"/>
    <w:basedOn w:val="Fuentedeprrafopredeter"/>
    <w:uiPriority w:val="99"/>
    <w:semiHidden/>
    <w:unhideWhenUsed/>
    <w:rsid w:val="00F67169"/>
    <w:rPr>
      <w:color w:val="954F72" w:themeColor="followedHyperlink"/>
      <w:u w:val="single"/>
    </w:rPr>
  </w:style>
  <w:style w:type="numbering" w:customStyle="1" w:styleId="Sinlista2">
    <w:name w:val="Sin lista2"/>
    <w:next w:val="Sinlista"/>
    <w:uiPriority w:val="99"/>
    <w:semiHidden/>
    <w:unhideWhenUsed/>
    <w:rsid w:val="0017093A"/>
  </w:style>
  <w:style w:type="numbering" w:customStyle="1" w:styleId="Sinlista3">
    <w:name w:val="Sin lista3"/>
    <w:next w:val="Sinlista"/>
    <w:uiPriority w:val="99"/>
    <w:semiHidden/>
    <w:unhideWhenUsed/>
    <w:rsid w:val="00DE6141"/>
  </w:style>
  <w:style w:type="table" w:customStyle="1" w:styleId="Tablaconcuadrcula2">
    <w:name w:val="Tabla con cuadrícula2"/>
    <w:basedOn w:val="Tablanormal"/>
    <w:next w:val="Tablaconcuadrcula"/>
    <w:uiPriority w:val="39"/>
    <w:rsid w:val="00DE61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E61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pgrafe">
    <w:name w:val="caption"/>
    <w:basedOn w:val="Normal"/>
    <w:next w:val="Normal"/>
    <w:link w:val="EpgrafeCar"/>
    <w:uiPriority w:val="35"/>
    <w:unhideWhenUsed/>
    <w:qFormat/>
    <w:rsid w:val="00EF4E71"/>
    <w:pPr>
      <w:spacing w:after="200" w:line="240" w:lineRule="auto"/>
      <w:jc w:val="center"/>
    </w:pPr>
    <w:rPr>
      <w:b/>
      <w:iCs/>
      <w:sz w:val="20"/>
      <w:szCs w:val="18"/>
    </w:rPr>
  </w:style>
  <w:style w:type="paragraph" w:customStyle="1" w:styleId="ImgenesPGMSFR">
    <w:name w:val="Imágenes PGM SFR"/>
    <w:basedOn w:val="Epgrafe"/>
    <w:link w:val="ImgenesPGMSFRCar"/>
    <w:qFormat/>
    <w:rsid w:val="00EF0C8E"/>
    <w:pPr>
      <w:keepNext/>
    </w:pPr>
    <w:rPr>
      <w:rFonts w:ascii="Calibri" w:hAnsi="Calibri"/>
      <w:b w:val="0"/>
      <w:i/>
    </w:rPr>
  </w:style>
  <w:style w:type="character" w:customStyle="1" w:styleId="EpgrafeCar">
    <w:name w:val="Epígrafe Car"/>
    <w:basedOn w:val="Fuentedeprrafopredeter"/>
    <w:link w:val="Epgrafe"/>
    <w:uiPriority w:val="35"/>
    <w:rsid w:val="00EF4E71"/>
    <w:rPr>
      <w:b/>
      <w:iCs/>
      <w:sz w:val="20"/>
      <w:szCs w:val="18"/>
      <w:lang w:val="es-US"/>
    </w:rPr>
  </w:style>
  <w:style w:type="character" w:customStyle="1" w:styleId="ImgenesPGMSFRCar">
    <w:name w:val="Imágenes PGM SFR Car"/>
    <w:basedOn w:val="EpgrafeCar"/>
    <w:link w:val="ImgenesPGMSFR"/>
    <w:rsid w:val="00EF0C8E"/>
    <w:rPr>
      <w:rFonts w:ascii="Calibri" w:hAnsi="Calibri"/>
      <w:b w:val="0"/>
      <w:i/>
      <w:iCs/>
      <w:sz w:val="20"/>
      <w:szCs w:val="18"/>
      <w:lang w:val="es-US"/>
    </w:rPr>
  </w:style>
  <w:style w:type="numbering" w:customStyle="1" w:styleId="Sinlista4">
    <w:name w:val="Sin lista4"/>
    <w:next w:val="Sinlista"/>
    <w:uiPriority w:val="99"/>
    <w:semiHidden/>
    <w:unhideWhenUsed/>
    <w:rsid w:val="00004E91"/>
  </w:style>
  <w:style w:type="paragraph" w:styleId="Tabladeilustraciones">
    <w:name w:val="table of figures"/>
    <w:basedOn w:val="Normal"/>
    <w:next w:val="Normal"/>
    <w:uiPriority w:val="99"/>
    <w:unhideWhenUsed/>
    <w:rsid w:val="007A634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371">
      <w:bodyDiv w:val="1"/>
      <w:marLeft w:val="0"/>
      <w:marRight w:val="0"/>
      <w:marTop w:val="0"/>
      <w:marBottom w:val="0"/>
      <w:divBdr>
        <w:top w:val="none" w:sz="0" w:space="0" w:color="auto"/>
        <w:left w:val="none" w:sz="0" w:space="0" w:color="auto"/>
        <w:bottom w:val="none" w:sz="0" w:space="0" w:color="auto"/>
        <w:right w:val="none" w:sz="0" w:space="0" w:color="auto"/>
      </w:divBdr>
    </w:div>
    <w:div w:id="7025433">
      <w:bodyDiv w:val="1"/>
      <w:marLeft w:val="0"/>
      <w:marRight w:val="0"/>
      <w:marTop w:val="0"/>
      <w:marBottom w:val="0"/>
      <w:divBdr>
        <w:top w:val="none" w:sz="0" w:space="0" w:color="auto"/>
        <w:left w:val="none" w:sz="0" w:space="0" w:color="auto"/>
        <w:bottom w:val="none" w:sz="0" w:space="0" w:color="auto"/>
        <w:right w:val="none" w:sz="0" w:space="0" w:color="auto"/>
      </w:divBdr>
    </w:div>
    <w:div w:id="66655122">
      <w:bodyDiv w:val="1"/>
      <w:marLeft w:val="0"/>
      <w:marRight w:val="0"/>
      <w:marTop w:val="0"/>
      <w:marBottom w:val="0"/>
      <w:divBdr>
        <w:top w:val="none" w:sz="0" w:space="0" w:color="auto"/>
        <w:left w:val="none" w:sz="0" w:space="0" w:color="auto"/>
        <w:bottom w:val="none" w:sz="0" w:space="0" w:color="auto"/>
        <w:right w:val="none" w:sz="0" w:space="0" w:color="auto"/>
      </w:divBdr>
    </w:div>
    <w:div w:id="108280525">
      <w:bodyDiv w:val="1"/>
      <w:marLeft w:val="0"/>
      <w:marRight w:val="0"/>
      <w:marTop w:val="0"/>
      <w:marBottom w:val="0"/>
      <w:divBdr>
        <w:top w:val="none" w:sz="0" w:space="0" w:color="auto"/>
        <w:left w:val="none" w:sz="0" w:space="0" w:color="auto"/>
        <w:bottom w:val="none" w:sz="0" w:space="0" w:color="auto"/>
        <w:right w:val="none" w:sz="0" w:space="0" w:color="auto"/>
      </w:divBdr>
    </w:div>
    <w:div w:id="163741425">
      <w:bodyDiv w:val="1"/>
      <w:marLeft w:val="0"/>
      <w:marRight w:val="0"/>
      <w:marTop w:val="0"/>
      <w:marBottom w:val="0"/>
      <w:divBdr>
        <w:top w:val="none" w:sz="0" w:space="0" w:color="auto"/>
        <w:left w:val="none" w:sz="0" w:space="0" w:color="auto"/>
        <w:bottom w:val="none" w:sz="0" w:space="0" w:color="auto"/>
        <w:right w:val="none" w:sz="0" w:space="0" w:color="auto"/>
      </w:divBdr>
    </w:div>
    <w:div w:id="170527733">
      <w:bodyDiv w:val="1"/>
      <w:marLeft w:val="0"/>
      <w:marRight w:val="0"/>
      <w:marTop w:val="0"/>
      <w:marBottom w:val="0"/>
      <w:divBdr>
        <w:top w:val="none" w:sz="0" w:space="0" w:color="auto"/>
        <w:left w:val="none" w:sz="0" w:space="0" w:color="auto"/>
        <w:bottom w:val="none" w:sz="0" w:space="0" w:color="auto"/>
        <w:right w:val="none" w:sz="0" w:space="0" w:color="auto"/>
      </w:divBdr>
      <w:divsChild>
        <w:div w:id="465657635">
          <w:marLeft w:val="1080"/>
          <w:marRight w:val="0"/>
          <w:marTop w:val="0"/>
          <w:marBottom w:val="0"/>
          <w:divBdr>
            <w:top w:val="none" w:sz="0" w:space="0" w:color="auto"/>
            <w:left w:val="none" w:sz="0" w:space="0" w:color="auto"/>
            <w:bottom w:val="none" w:sz="0" w:space="0" w:color="auto"/>
            <w:right w:val="none" w:sz="0" w:space="0" w:color="auto"/>
          </w:divBdr>
        </w:div>
        <w:div w:id="596326441">
          <w:marLeft w:val="1080"/>
          <w:marRight w:val="0"/>
          <w:marTop w:val="0"/>
          <w:marBottom w:val="0"/>
          <w:divBdr>
            <w:top w:val="none" w:sz="0" w:space="0" w:color="auto"/>
            <w:left w:val="none" w:sz="0" w:space="0" w:color="auto"/>
            <w:bottom w:val="none" w:sz="0" w:space="0" w:color="auto"/>
            <w:right w:val="none" w:sz="0" w:space="0" w:color="auto"/>
          </w:divBdr>
        </w:div>
      </w:divsChild>
    </w:div>
    <w:div w:id="175392043">
      <w:bodyDiv w:val="1"/>
      <w:marLeft w:val="0"/>
      <w:marRight w:val="0"/>
      <w:marTop w:val="0"/>
      <w:marBottom w:val="0"/>
      <w:divBdr>
        <w:top w:val="none" w:sz="0" w:space="0" w:color="auto"/>
        <w:left w:val="none" w:sz="0" w:space="0" w:color="auto"/>
        <w:bottom w:val="none" w:sz="0" w:space="0" w:color="auto"/>
        <w:right w:val="none" w:sz="0" w:space="0" w:color="auto"/>
      </w:divBdr>
      <w:divsChild>
        <w:div w:id="1204441700">
          <w:marLeft w:val="1080"/>
          <w:marRight w:val="0"/>
          <w:marTop w:val="0"/>
          <w:marBottom w:val="0"/>
          <w:divBdr>
            <w:top w:val="none" w:sz="0" w:space="0" w:color="auto"/>
            <w:left w:val="none" w:sz="0" w:space="0" w:color="auto"/>
            <w:bottom w:val="none" w:sz="0" w:space="0" w:color="auto"/>
            <w:right w:val="none" w:sz="0" w:space="0" w:color="auto"/>
          </w:divBdr>
        </w:div>
        <w:div w:id="1778794991">
          <w:marLeft w:val="1080"/>
          <w:marRight w:val="0"/>
          <w:marTop w:val="0"/>
          <w:marBottom w:val="0"/>
          <w:divBdr>
            <w:top w:val="none" w:sz="0" w:space="0" w:color="auto"/>
            <w:left w:val="none" w:sz="0" w:space="0" w:color="auto"/>
            <w:bottom w:val="none" w:sz="0" w:space="0" w:color="auto"/>
            <w:right w:val="none" w:sz="0" w:space="0" w:color="auto"/>
          </w:divBdr>
        </w:div>
      </w:divsChild>
    </w:div>
    <w:div w:id="209264245">
      <w:bodyDiv w:val="1"/>
      <w:marLeft w:val="0"/>
      <w:marRight w:val="0"/>
      <w:marTop w:val="0"/>
      <w:marBottom w:val="0"/>
      <w:divBdr>
        <w:top w:val="none" w:sz="0" w:space="0" w:color="auto"/>
        <w:left w:val="none" w:sz="0" w:space="0" w:color="auto"/>
        <w:bottom w:val="none" w:sz="0" w:space="0" w:color="auto"/>
        <w:right w:val="none" w:sz="0" w:space="0" w:color="auto"/>
      </w:divBdr>
    </w:div>
    <w:div w:id="210650392">
      <w:bodyDiv w:val="1"/>
      <w:marLeft w:val="0"/>
      <w:marRight w:val="0"/>
      <w:marTop w:val="0"/>
      <w:marBottom w:val="0"/>
      <w:divBdr>
        <w:top w:val="none" w:sz="0" w:space="0" w:color="auto"/>
        <w:left w:val="none" w:sz="0" w:space="0" w:color="auto"/>
        <w:bottom w:val="none" w:sz="0" w:space="0" w:color="auto"/>
        <w:right w:val="none" w:sz="0" w:space="0" w:color="auto"/>
      </w:divBdr>
      <w:divsChild>
        <w:div w:id="1002584557">
          <w:marLeft w:val="360"/>
          <w:marRight w:val="0"/>
          <w:marTop w:val="200"/>
          <w:marBottom w:val="0"/>
          <w:divBdr>
            <w:top w:val="none" w:sz="0" w:space="0" w:color="auto"/>
            <w:left w:val="none" w:sz="0" w:space="0" w:color="auto"/>
            <w:bottom w:val="none" w:sz="0" w:space="0" w:color="auto"/>
            <w:right w:val="none" w:sz="0" w:space="0" w:color="auto"/>
          </w:divBdr>
        </w:div>
        <w:div w:id="1914392641">
          <w:marLeft w:val="360"/>
          <w:marRight w:val="0"/>
          <w:marTop w:val="200"/>
          <w:marBottom w:val="0"/>
          <w:divBdr>
            <w:top w:val="none" w:sz="0" w:space="0" w:color="auto"/>
            <w:left w:val="none" w:sz="0" w:space="0" w:color="auto"/>
            <w:bottom w:val="none" w:sz="0" w:space="0" w:color="auto"/>
            <w:right w:val="none" w:sz="0" w:space="0" w:color="auto"/>
          </w:divBdr>
        </w:div>
        <w:div w:id="1910383368">
          <w:marLeft w:val="360"/>
          <w:marRight w:val="0"/>
          <w:marTop w:val="200"/>
          <w:marBottom w:val="0"/>
          <w:divBdr>
            <w:top w:val="none" w:sz="0" w:space="0" w:color="auto"/>
            <w:left w:val="none" w:sz="0" w:space="0" w:color="auto"/>
            <w:bottom w:val="none" w:sz="0" w:space="0" w:color="auto"/>
            <w:right w:val="none" w:sz="0" w:space="0" w:color="auto"/>
          </w:divBdr>
        </w:div>
        <w:div w:id="197008767">
          <w:marLeft w:val="360"/>
          <w:marRight w:val="0"/>
          <w:marTop w:val="200"/>
          <w:marBottom w:val="0"/>
          <w:divBdr>
            <w:top w:val="none" w:sz="0" w:space="0" w:color="auto"/>
            <w:left w:val="none" w:sz="0" w:space="0" w:color="auto"/>
            <w:bottom w:val="none" w:sz="0" w:space="0" w:color="auto"/>
            <w:right w:val="none" w:sz="0" w:space="0" w:color="auto"/>
          </w:divBdr>
        </w:div>
        <w:div w:id="481510655">
          <w:marLeft w:val="360"/>
          <w:marRight w:val="0"/>
          <w:marTop w:val="200"/>
          <w:marBottom w:val="0"/>
          <w:divBdr>
            <w:top w:val="none" w:sz="0" w:space="0" w:color="auto"/>
            <w:left w:val="none" w:sz="0" w:space="0" w:color="auto"/>
            <w:bottom w:val="none" w:sz="0" w:space="0" w:color="auto"/>
            <w:right w:val="none" w:sz="0" w:space="0" w:color="auto"/>
          </w:divBdr>
        </w:div>
      </w:divsChild>
    </w:div>
    <w:div w:id="242843020">
      <w:bodyDiv w:val="1"/>
      <w:marLeft w:val="0"/>
      <w:marRight w:val="0"/>
      <w:marTop w:val="0"/>
      <w:marBottom w:val="0"/>
      <w:divBdr>
        <w:top w:val="none" w:sz="0" w:space="0" w:color="auto"/>
        <w:left w:val="none" w:sz="0" w:space="0" w:color="auto"/>
        <w:bottom w:val="none" w:sz="0" w:space="0" w:color="auto"/>
        <w:right w:val="none" w:sz="0" w:space="0" w:color="auto"/>
      </w:divBdr>
      <w:divsChild>
        <w:div w:id="963732797">
          <w:marLeft w:val="1080"/>
          <w:marRight w:val="0"/>
          <w:marTop w:val="0"/>
          <w:marBottom w:val="0"/>
          <w:divBdr>
            <w:top w:val="none" w:sz="0" w:space="0" w:color="auto"/>
            <w:left w:val="none" w:sz="0" w:space="0" w:color="auto"/>
            <w:bottom w:val="none" w:sz="0" w:space="0" w:color="auto"/>
            <w:right w:val="none" w:sz="0" w:space="0" w:color="auto"/>
          </w:divBdr>
        </w:div>
      </w:divsChild>
    </w:div>
    <w:div w:id="250236451">
      <w:bodyDiv w:val="1"/>
      <w:marLeft w:val="0"/>
      <w:marRight w:val="0"/>
      <w:marTop w:val="0"/>
      <w:marBottom w:val="0"/>
      <w:divBdr>
        <w:top w:val="none" w:sz="0" w:space="0" w:color="auto"/>
        <w:left w:val="none" w:sz="0" w:space="0" w:color="auto"/>
        <w:bottom w:val="none" w:sz="0" w:space="0" w:color="auto"/>
        <w:right w:val="none" w:sz="0" w:space="0" w:color="auto"/>
      </w:divBdr>
    </w:div>
    <w:div w:id="256208416">
      <w:bodyDiv w:val="1"/>
      <w:marLeft w:val="0"/>
      <w:marRight w:val="0"/>
      <w:marTop w:val="0"/>
      <w:marBottom w:val="0"/>
      <w:divBdr>
        <w:top w:val="none" w:sz="0" w:space="0" w:color="auto"/>
        <w:left w:val="none" w:sz="0" w:space="0" w:color="auto"/>
        <w:bottom w:val="none" w:sz="0" w:space="0" w:color="auto"/>
        <w:right w:val="none" w:sz="0" w:space="0" w:color="auto"/>
      </w:divBdr>
    </w:div>
    <w:div w:id="364866808">
      <w:bodyDiv w:val="1"/>
      <w:marLeft w:val="0"/>
      <w:marRight w:val="0"/>
      <w:marTop w:val="0"/>
      <w:marBottom w:val="0"/>
      <w:divBdr>
        <w:top w:val="none" w:sz="0" w:space="0" w:color="auto"/>
        <w:left w:val="none" w:sz="0" w:space="0" w:color="auto"/>
        <w:bottom w:val="none" w:sz="0" w:space="0" w:color="auto"/>
        <w:right w:val="none" w:sz="0" w:space="0" w:color="auto"/>
      </w:divBdr>
    </w:div>
    <w:div w:id="430667469">
      <w:bodyDiv w:val="1"/>
      <w:marLeft w:val="0"/>
      <w:marRight w:val="0"/>
      <w:marTop w:val="0"/>
      <w:marBottom w:val="0"/>
      <w:divBdr>
        <w:top w:val="none" w:sz="0" w:space="0" w:color="auto"/>
        <w:left w:val="none" w:sz="0" w:space="0" w:color="auto"/>
        <w:bottom w:val="none" w:sz="0" w:space="0" w:color="auto"/>
        <w:right w:val="none" w:sz="0" w:space="0" w:color="auto"/>
      </w:divBdr>
    </w:div>
    <w:div w:id="473185605">
      <w:bodyDiv w:val="1"/>
      <w:marLeft w:val="0"/>
      <w:marRight w:val="0"/>
      <w:marTop w:val="0"/>
      <w:marBottom w:val="0"/>
      <w:divBdr>
        <w:top w:val="none" w:sz="0" w:space="0" w:color="auto"/>
        <w:left w:val="none" w:sz="0" w:space="0" w:color="auto"/>
        <w:bottom w:val="none" w:sz="0" w:space="0" w:color="auto"/>
        <w:right w:val="none" w:sz="0" w:space="0" w:color="auto"/>
      </w:divBdr>
    </w:div>
    <w:div w:id="518812635">
      <w:bodyDiv w:val="1"/>
      <w:marLeft w:val="0"/>
      <w:marRight w:val="0"/>
      <w:marTop w:val="0"/>
      <w:marBottom w:val="0"/>
      <w:divBdr>
        <w:top w:val="none" w:sz="0" w:space="0" w:color="auto"/>
        <w:left w:val="none" w:sz="0" w:space="0" w:color="auto"/>
        <w:bottom w:val="none" w:sz="0" w:space="0" w:color="auto"/>
        <w:right w:val="none" w:sz="0" w:space="0" w:color="auto"/>
      </w:divBdr>
    </w:div>
    <w:div w:id="546912522">
      <w:bodyDiv w:val="1"/>
      <w:marLeft w:val="0"/>
      <w:marRight w:val="0"/>
      <w:marTop w:val="0"/>
      <w:marBottom w:val="0"/>
      <w:divBdr>
        <w:top w:val="none" w:sz="0" w:space="0" w:color="auto"/>
        <w:left w:val="none" w:sz="0" w:space="0" w:color="auto"/>
        <w:bottom w:val="none" w:sz="0" w:space="0" w:color="auto"/>
        <w:right w:val="none" w:sz="0" w:space="0" w:color="auto"/>
      </w:divBdr>
    </w:div>
    <w:div w:id="570769737">
      <w:bodyDiv w:val="1"/>
      <w:marLeft w:val="0"/>
      <w:marRight w:val="0"/>
      <w:marTop w:val="0"/>
      <w:marBottom w:val="0"/>
      <w:divBdr>
        <w:top w:val="none" w:sz="0" w:space="0" w:color="auto"/>
        <w:left w:val="none" w:sz="0" w:space="0" w:color="auto"/>
        <w:bottom w:val="none" w:sz="0" w:space="0" w:color="auto"/>
        <w:right w:val="none" w:sz="0" w:space="0" w:color="auto"/>
      </w:divBdr>
    </w:div>
    <w:div w:id="704134607">
      <w:bodyDiv w:val="1"/>
      <w:marLeft w:val="0"/>
      <w:marRight w:val="0"/>
      <w:marTop w:val="0"/>
      <w:marBottom w:val="0"/>
      <w:divBdr>
        <w:top w:val="none" w:sz="0" w:space="0" w:color="auto"/>
        <w:left w:val="none" w:sz="0" w:space="0" w:color="auto"/>
        <w:bottom w:val="none" w:sz="0" w:space="0" w:color="auto"/>
        <w:right w:val="none" w:sz="0" w:space="0" w:color="auto"/>
      </w:divBdr>
    </w:div>
    <w:div w:id="705060922">
      <w:bodyDiv w:val="1"/>
      <w:marLeft w:val="0"/>
      <w:marRight w:val="0"/>
      <w:marTop w:val="0"/>
      <w:marBottom w:val="0"/>
      <w:divBdr>
        <w:top w:val="none" w:sz="0" w:space="0" w:color="auto"/>
        <w:left w:val="none" w:sz="0" w:space="0" w:color="auto"/>
        <w:bottom w:val="none" w:sz="0" w:space="0" w:color="auto"/>
        <w:right w:val="none" w:sz="0" w:space="0" w:color="auto"/>
      </w:divBdr>
      <w:divsChild>
        <w:div w:id="2137337157">
          <w:marLeft w:val="1080"/>
          <w:marRight w:val="0"/>
          <w:marTop w:val="0"/>
          <w:marBottom w:val="0"/>
          <w:divBdr>
            <w:top w:val="none" w:sz="0" w:space="0" w:color="auto"/>
            <w:left w:val="none" w:sz="0" w:space="0" w:color="auto"/>
            <w:bottom w:val="none" w:sz="0" w:space="0" w:color="auto"/>
            <w:right w:val="none" w:sz="0" w:space="0" w:color="auto"/>
          </w:divBdr>
        </w:div>
        <w:div w:id="1639647223">
          <w:marLeft w:val="1080"/>
          <w:marRight w:val="0"/>
          <w:marTop w:val="0"/>
          <w:marBottom w:val="0"/>
          <w:divBdr>
            <w:top w:val="none" w:sz="0" w:space="0" w:color="auto"/>
            <w:left w:val="none" w:sz="0" w:space="0" w:color="auto"/>
            <w:bottom w:val="none" w:sz="0" w:space="0" w:color="auto"/>
            <w:right w:val="none" w:sz="0" w:space="0" w:color="auto"/>
          </w:divBdr>
        </w:div>
        <w:div w:id="55472024">
          <w:marLeft w:val="1080"/>
          <w:marRight w:val="0"/>
          <w:marTop w:val="0"/>
          <w:marBottom w:val="0"/>
          <w:divBdr>
            <w:top w:val="none" w:sz="0" w:space="0" w:color="auto"/>
            <w:left w:val="none" w:sz="0" w:space="0" w:color="auto"/>
            <w:bottom w:val="none" w:sz="0" w:space="0" w:color="auto"/>
            <w:right w:val="none" w:sz="0" w:space="0" w:color="auto"/>
          </w:divBdr>
        </w:div>
        <w:div w:id="2023162711">
          <w:marLeft w:val="1080"/>
          <w:marRight w:val="0"/>
          <w:marTop w:val="0"/>
          <w:marBottom w:val="0"/>
          <w:divBdr>
            <w:top w:val="none" w:sz="0" w:space="0" w:color="auto"/>
            <w:left w:val="none" w:sz="0" w:space="0" w:color="auto"/>
            <w:bottom w:val="none" w:sz="0" w:space="0" w:color="auto"/>
            <w:right w:val="none" w:sz="0" w:space="0" w:color="auto"/>
          </w:divBdr>
        </w:div>
        <w:div w:id="1235359523">
          <w:marLeft w:val="1080"/>
          <w:marRight w:val="0"/>
          <w:marTop w:val="0"/>
          <w:marBottom w:val="0"/>
          <w:divBdr>
            <w:top w:val="none" w:sz="0" w:space="0" w:color="auto"/>
            <w:left w:val="none" w:sz="0" w:space="0" w:color="auto"/>
            <w:bottom w:val="none" w:sz="0" w:space="0" w:color="auto"/>
            <w:right w:val="none" w:sz="0" w:space="0" w:color="auto"/>
          </w:divBdr>
        </w:div>
      </w:divsChild>
    </w:div>
    <w:div w:id="769470042">
      <w:bodyDiv w:val="1"/>
      <w:marLeft w:val="0"/>
      <w:marRight w:val="0"/>
      <w:marTop w:val="0"/>
      <w:marBottom w:val="0"/>
      <w:divBdr>
        <w:top w:val="none" w:sz="0" w:space="0" w:color="auto"/>
        <w:left w:val="none" w:sz="0" w:space="0" w:color="auto"/>
        <w:bottom w:val="none" w:sz="0" w:space="0" w:color="auto"/>
        <w:right w:val="none" w:sz="0" w:space="0" w:color="auto"/>
      </w:divBdr>
    </w:div>
    <w:div w:id="825894901">
      <w:bodyDiv w:val="1"/>
      <w:marLeft w:val="0"/>
      <w:marRight w:val="0"/>
      <w:marTop w:val="0"/>
      <w:marBottom w:val="0"/>
      <w:divBdr>
        <w:top w:val="none" w:sz="0" w:space="0" w:color="auto"/>
        <w:left w:val="none" w:sz="0" w:space="0" w:color="auto"/>
        <w:bottom w:val="none" w:sz="0" w:space="0" w:color="auto"/>
        <w:right w:val="none" w:sz="0" w:space="0" w:color="auto"/>
      </w:divBdr>
    </w:div>
    <w:div w:id="854267914">
      <w:bodyDiv w:val="1"/>
      <w:marLeft w:val="0"/>
      <w:marRight w:val="0"/>
      <w:marTop w:val="0"/>
      <w:marBottom w:val="0"/>
      <w:divBdr>
        <w:top w:val="none" w:sz="0" w:space="0" w:color="auto"/>
        <w:left w:val="none" w:sz="0" w:space="0" w:color="auto"/>
        <w:bottom w:val="none" w:sz="0" w:space="0" w:color="auto"/>
        <w:right w:val="none" w:sz="0" w:space="0" w:color="auto"/>
      </w:divBdr>
      <w:divsChild>
        <w:div w:id="613711505">
          <w:marLeft w:val="1080"/>
          <w:marRight w:val="0"/>
          <w:marTop w:val="0"/>
          <w:marBottom w:val="0"/>
          <w:divBdr>
            <w:top w:val="none" w:sz="0" w:space="0" w:color="auto"/>
            <w:left w:val="none" w:sz="0" w:space="0" w:color="auto"/>
            <w:bottom w:val="none" w:sz="0" w:space="0" w:color="auto"/>
            <w:right w:val="none" w:sz="0" w:space="0" w:color="auto"/>
          </w:divBdr>
        </w:div>
      </w:divsChild>
    </w:div>
    <w:div w:id="911042246">
      <w:bodyDiv w:val="1"/>
      <w:marLeft w:val="0"/>
      <w:marRight w:val="0"/>
      <w:marTop w:val="0"/>
      <w:marBottom w:val="0"/>
      <w:divBdr>
        <w:top w:val="none" w:sz="0" w:space="0" w:color="auto"/>
        <w:left w:val="none" w:sz="0" w:space="0" w:color="auto"/>
        <w:bottom w:val="none" w:sz="0" w:space="0" w:color="auto"/>
        <w:right w:val="none" w:sz="0" w:space="0" w:color="auto"/>
      </w:divBdr>
    </w:div>
    <w:div w:id="987201516">
      <w:bodyDiv w:val="1"/>
      <w:marLeft w:val="0"/>
      <w:marRight w:val="0"/>
      <w:marTop w:val="0"/>
      <w:marBottom w:val="0"/>
      <w:divBdr>
        <w:top w:val="none" w:sz="0" w:space="0" w:color="auto"/>
        <w:left w:val="none" w:sz="0" w:space="0" w:color="auto"/>
        <w:bottom w:val="none" w:sz="0" w:space="0" w:color="auto"/>
        <w:right w:val="none" w:sz="0" w:space="0" w:color="auto"/>
      </w:divBdr>
    </w:div>
    <w:div w:id="1030836414">
      <w:bodyDiv w:val="1"/>
      <w:marLeft w:val="0"/>
      <w:marRight w:val="0"/>
      <w:marTop w:val="0"/>
      <w:marBottom w:val="0"/>
      <w:divBdr>
        <w:top w:val="none" w:sz="0" w:space="0" w:color="auto"/>
        <w:left w:val="none" w:sz="0" w:space="0" w:color="auto"/>
        <w:bottom w:val="none" w:sz="0" w:space="0" w:color="auto"/>
        <w:right w:val="none" w:sz="0" w:space="0" w:color="auto"/>
      </w:divBdr>
    </w:div>
    <w:div w:id="1048720786">
      <w:bodyDiv w:val="1"/>
      <w:marLeft w:val="0"/>
      <w:marRight w:val="0"/>
      <w:marTop w:val="0"/>
      <w:marBottom w:val="0"/>
      <w:divBdr>
        <w:top w:val="none" w:sz="0" w:space="0" w:color="auto"/>
        <w:left w:val="none" w:sz="0" w:space="0" w:color="auto"/>
        <w:bottom w:val="none" w:sz="0" w:space="0" w:color="auto"/>
        <w:right w:val="none" w:sz="0" w:space="0" w:color="auto"/>
      </w:divBdr>
    </w:div>
    <w:div w:id="1054737904">
      <w:bodyDiv w:val="1"/>
      <w:marLeft w:val="0"/>
      <w:marRight w:val="0"/>
      <w:marTop w:val="0"/>
      <w:marBottom w:val="0"/>
      <w:divBdr>
        <w:top w:val="none" w:sz="0" w:space="0" w:color="auto"/>
        <w:left w:val="none" w:sz="0" w:space="0" w:color="auto"/>
        <w:bottom w:val="none" w:sz="0" w:space="0" w:color="auto"/>
        <w:right w:val="none" w:sz="0" w:space="0" w:color="auto"/>
      </w:divBdr>
    </w:div>
    <w:div w:id="1088113019">
      <w:bodyDiv w:val="1"/>
      <w:marLeft w:val="0"/>
      <w:marRight w:val="0"/>
      <w:marTop w:val="0"/>
      <w:marBottom w:val="0"/>
      <w:divBdr>
        <w:top w:val="none" w:sz="0" w:space="0" w:color="auto"/>
        <w:left w:val="none" w:sz="0" w:space="0" w:color="auto"/>
        <w:bottom w:val="none" w:sz="0" w:space="0" w:color="auto"/>
        <w:right w:val="none" w:sz="0" w:space="0" w:color="auto"/>
      </w:divBdr>
    </w:div>
    <w:div w:id="1132598393">
      <w:bodyDiv w:val="1"/>
      <w:marLeft w:val="0"/>
      <w:marRight w:val="0"/>
      <w:marTop w:val="0"/>
      <w:marBottom w:val="0"/>
      <w:divBdr>
        <w:top w:val="none" w:sz="0" w:space="0" w:color="auto"/>
        <w:left w:val="none" w:sz="0" w:space="0" w:color="auto"/>
        <w:bottom w:val="none" w:sz="0" w:space="0" w:color="auto"/>
        <w:right w:val="none" w:sz="0" w:space="0" w:color="auto"/>
      </w:divBdr>
    </w:div>
    <w:div w:id="1156533631">
      <w:bodyDiv w:val="1"/>
      <w:marLeft w:val="0"/>
      <w:marRight w:val="0"/>
      <w:marTop w:val="0"/>
      <w:marBottom w:val="0"/>
      <w:divBdr>
        <w:top w:val="none" w:sz="0" w:space="0" w:color="auto"/>
        <w:left w:val="none" w:sz="0" w:space="0" w:color="auto"/>
        <w:bottom w:val="none" w:sz="0" w:space="0" w:color="auto"/>
        <w:right w:val="none" w:sz="0" w:space="0" w:color="auto"/>
      </w:divBdr>
      <w:divsChild>
        <w:div w:id="1268149157">
          <w:marLeft w:val="547"/>
          <w:marRight w:val="0"/>
          <w:marTop w:val="0"/>
          <w:marBottom w:val="0"/>
          <w:divBdr>
            <w:top w:val="none" w:sz="0" w:space="0" w:color="auto"/>
            <w:left w:val="none" w:sz="0" w:space="0" w:color="auto"/>
            <w:bottom w:val="none" w:sz="0" w:space="0" w:color="auto"/>
            <w:right w:val="none" w:sz="0" w:space="0" w:color="auto"/>
          </w:divBdr>
        </w:div>
      </w:divsChild>
    </w:div>
    <w:div w:id="1164511411">
      <w:bodyDiv w:val="1"/>
      <w:marLeft w:val="0"/>
      <w:marRight w:val="0"/>
      <w:marTop w:val="0"/>
      <w:marBottom w:val="0"/>
      <w:divBdr>
        <w:top w:val="none" w:sz="0" w:space="0" w:color="auto"/>
        <w:left w:val="none" w:sz="0" w:space="0" w:color="auto"/>
        <w:bottom w:val="none" w:sz="0" w:space="0" w:color="auto"/>
        <w:right w:val="none" w:sz="0" w:space="0" w:color="auto"/>
      </w:divBdr>
    </w:div>
    <w:div w:id="1218471677">
      <w:bodyDiv w:val="1"/>
      <w:marLeft w:val="0"/>
      <w:marRight w:val="0"/>
      <w:marTop w:val="0"/>
      <w:marBottom w:val="0"/>
      <w:divBdr>
        <w:top w:val="none" w:sz="0" w:space="0" w:color="auto"/>
        <w:left w:val="none" w:sz="0" w:space="0" w:color="auto"/>
        <w:bottom w:val="none" w:sz="0" w:space="0" w:color="auto"/>
        <w:right w:val="none" w:sz="0" w:space="0" w:color="auto"/>
      </w:divBdr>
    </w:div>
    <w:div w:id="1263956932">
      <w:bodyDiv w:val="1"/>
      <w:marLeft w:val="0"/>
      <w:marRight w:val="0"/>
      <w:marTop w:val="0"/>
      <w:marBottom w:val="0"/>
      <w:divBdr>
        <w:top w:val="none" w:sz="0" w:space="0" w:color="auto"/>
        <w:left w:val="none" w:sz="0" w:space="0" w:color="auto"/>
        <w:bottom w:val="none" w:sz="0" w:space="0" w:color="auto"/>
        <w:right w:val="none" w:sz="0" w:space="0" w:color="auto"/>
      </w:divBdr>
      <w:divsChild>
        <w:div w:id="1795753475">
          <w:marLeft w:val="1080"/>
          <w:marRight w:val="0"/>
          <w:marTop w:val="0"/>
          <w:marBottom w:val="0"/>
          <w:divBdr>
            <w:top w:val="none" w:sz="0" w:space="0" w:color="auto"/>
            <w:left w:val="none" w:sz="0" w:space="0" w:color="auto"/>
            <w:bottom w:val="none" w:sz="0" w:space="0" w:color="auto"/>
            <w:right w:val="none" w:sz="0" w:space="0" w:color="auto"/>
          </w:divBdr>
        </w:div>
        <w:div w:id="1112481466">
          <w:marLeft w:val="1080"/>
          <w:marRight w:val="0"/>
          <w:marTop w:val="0"/>
          <w:marBottom w:val="0"/>
          <w:divBdr>
            <w:top w:val="none" w:sz="0" w:space="0" w:color="auto"/>
            <w:left w:val="none" w:sz="0" w:space="0" w:color="auto"/>
            <w:bottom w:val="none" w:sz="0" w:space="0" w:color="auto"/>
            <w:right w:val="none" w:sz="0" w:space="0" w:color="auto"/>
          </w:divBdr>
        </w:div>
        <w:div w:id="828206489">
          <w:marLeft w:val="1080"/>
          <w:marRight w:val="0"/>
          <w:marTop w:val="0"/>
          <w:marBottom w:val="0"/>
          <w:divBdr>
            <w:top w:val="none" w:sz="0" w:space="0" w:color="auto"/>
            <w:left w:val="none" w:sz="0" w:space="0" w:color="auto"/>
            <w:bottom w:val="none" w:sz="0" w:space="0" w:color="auto"/>
            <w:right w:val="none" w:sz="0" w:space="0" w:color="auto"/>
          </w:divBdr>
        </w:div>
        <w:div w:id="2034573023">
          <w:marLeft w:val="1080"/>
          <w:marRight w:val="0"/>
          <w:marTop w:val="0"/>
          <w:marBottom w:val="0"/>
          <w:divBdr>
            <w:top w:val="none" w:sz="0" w:space="0" w:color="auto"/>
            <w:left w:val="none" w:sz="0" w:space="0" w:color="auto"/>
            <w:bottom w:val="none" w:sz="0" w:space="0" w:color="auto"/>
            <w:right w:val="none" w:sz="0" w:space="0" w:color="auto"/>
          </w:divBdr>
        </w:div>
        <w:div w:id="1297755180">
          <w:marLeft w:val="1080"/>
          <w:marRight w:val="0"/>
          <w:marTop w:val="0"/>
          <w:marBottom w:val="0"/>
          <w:divBdr>
            <w:top w:val="none" w:sz="0" w:space="0" w:color="auto"/>
            <w:left w:val="none" w:sz="0" w:space="0" w:color="auto"/>
            <w:bottom w:val="none" w:sz="0" w:space="0" w:color="auto"/>
            <w:right w:val="none" w:sz="0" w:space="0" w:color="auto"/>
          </w:divBdr>
        </w:div>
        <w:div w:id="802893378">
          <w:marLeft w:val="1080"/>
          <w:marRight w:val="0"/>
          <w:marTop w:val="0"/>
          <w:marBottom w:val="0"/>
          <w:divBdr>
            <w:top w:val="none" w:sz="0" w:space="0" w:color="auto"/>
            <w:left w:val="none" w:sz="0" w:space="0" w:color="auto"/>
            <w:bottom w:val="none" w:sz="0" w:space="0" w:color="auto"/>
            <w:right w:val="none" w:sz="0" w:space="0" w:color="auto"/>
          </w:divBdr>
        </w:div>
        <w:div w:id="871573740">
          <w:marLeft w:val="1080"/>
          <w:marRight w:val="0"/>
          <w:marTop w:val="0"/>
          <w:marBottom w:val="0"/>
          <w:divBdr>
            <w:top w:val="none" w:sz="0" w:space="0" w:color="auto"/>
            <w:left w:val="none" w:sz="0" w:space="0" w:color="auto"/>
            <w:bottom w:val="none" w:sz="0" w:space="0" w:color="auto"/>
            <w:right w:val="none" w:sz="0" w:space="0" w:color="auto"/>
          </w:divBdr>
        </w:div>
        <w:div w:id="1783186962">
          <w:marLeft w:val="1080"/>
          <w:marRight w:val="0"/>
          <w:marTop w:val="0"/>
          <w:marBottom w:val="0"/>
          <w:divBdr>
            <w:top w:val="none" w:sz="0" w:space="0" w:color="auto"/>
            <w:left w:val="none" w:sz="0" w:space="0" w:color="auto"/>
            <w:bottom w:val="none" w:sz="0" w:space="0" w:color="auto"/>
            <w:right w:val="none" w:sz="0" w:space="0" w:color="auto"/>
          </w:divBdr>
        </w:div>
        <w:div w:id="2138789102">
          <w:marLeft w:val="1080"/>
          <w:marRight w:val="0"/>
          <w:marTop w:val="0"/>
          <w:marBottom w:val="0"/>
          <w:divBdr>
            <w:top w:val="none" w:sz="0" w:space="0" w:color="auto"/>
            <w:left w:val="none" w:sz="0" w:space="0" w:color="auto"/>
            <w:bottom w:val="none" w:sz="0" w:space="0" w:color="auto"/>
            <w:right w:val="none" w:sz="0" w:space="0" w:color="auto"/>
          </w:divBdr>
        </w:div>
        <w:div w:id="1680084736">
          <w:marLeft w:val="1080"/>
          <w:marRight w:val="0"/>
          <w:marTop w:val="0"/>
          <w:marBottom w:val="0"/>
          <w:divBdr>
            <w:top w:val="none" w:sz="0" w:space="0" w:color="auto"/>
            <w:left w:val="none" w:sz="0" w:space="0" w:color="auto"/>
            <w:bottom w:val="none" w:sz="0" w:space="0" w:color="auto"/>
            <w:right w:val="none" w:sz="0" w:space="0" w:color="auto"/>
          </w:divBdr>
        </w:div>
        <w:div w:id="1736783728">
          <w:marLeft w:val="1080"/>
          <w:marRight w:val="0"/>
          <w:marTop w:val="0"/>
          <w:marBottom w:val="0"/>
          <w:divBdr>
            <w:top w:val="none" w:sz="0" w:space="0" w:color="auto"/>
            <w:left w:val="none" w:sz="0" w:space="0" w:color="auto"/>
            <w:bottom w:val="none" w:sz="0" w:space="0" w:color="auto"/>
            <w:right w:val="none" w:sz="0" w:space="0" w:color="auto"/>
          </w:divBdr>
        </w:div>
        <w:div w:id="1715305891">
          <w:marLeft w:val="1080"/>
          <w:marRight w:val="0"/>
          <w:marTop w:val="0"/>
          <w:marBottom w:val="0"/>
          <w:divBdr>
            <w:top w:val="none" w:sz="0" w:space="0" w:color="auto"/>
            <w:left w:val="none" w:sz="0" w:space="0" w:color="auto"/>
            <w:bottom w:val="none" w:sz="0" w:space="0" w:color="auto"/>
            <w:right w:val="none" w:sz="0" w:space="0" w:color="auto"/>
          </w:divBdr>
        </w:div>
        <w:div w:id="1461848288">
          <w:marLeft w:val="1080"/>
          <w:marRight w:val="0"/>
          <w:marTop w:val="0"/>
          <w:marBottom w:val="0"/>
          <w:divBdr>
            <w:top w:val="none" w:sz="0" w:space="0" w:color="auto"/>
            <w:left w:val="none" w:sz="0" w:space="0" w:color="auto"/>
            <w:bottom w:val="none" w:sz="0" w:space="0" w:color="auto"/>
            <w:right w:val="none" w:sz="0" w:space="0" w:color="auto"/>
          </w:divBdr>
        </w:div>
        <w:div w:id="1184586454">
          <w:marLeft w:val="1800"/>
          <w:marRight w:val="0"/>
          <w:marTop w:val="0"/>
          <w:marBottom w:val="0"/>
          <w:divBdr>
            <w:top w:val="none" w:sz="0" w:space="0" w:color="auto"/>
            <w:left w:val="none" w:sz="0" w:space="0" w:color="auto"/>
            <w:bottom w:val="none" w:sz="0" w:space="0" w:color="auto"/>
            <w:right w:val="none" w:sz="0" w:space="0" w:color="auto"/>
          </w:divBdr>
        </w:div>
        <w:div w:id="1983270674">
          <w:marLeft w:val="1080"/>
          <w:marRight w:val="0"/>
          <w:marTop w:val="0"/>
          <w:marBottom w:val="0"/>
          <w:divBdr>
            <w:top w:val="none" w:sz="0" w:space="0" w:color="auto"/>
            <w:left w:val="none" w:sz="0" w:space="0" w:color="auto"/>
            <w:bottom w:val="none" w:sz="0" w:space="0" w:color="auto"/>
            <w:right w:val="none" w:sz="0" w:space="0" w:color="auto"/>
          </w:divBdr>
        </w:div>
        <w:div w:id="848057289">
          <w:marLeft w:val="1800"/>
          <w:marRight w:val="0"/>
          <w:marTop w:val="0"/>
          <w:marBottom w:val="0"/>
          <w:divBdr>
            <w:top w:val="none" w:sz="0" w:space="0" w:color="auto"/>
            <w:left w:val="none" w:sz="0" w:space="0" w:color="auto"/>
            <w:bottom w:val="none" w:sz="0" w:space="0" w:color="auto"/>
            <w:right w:val="none" w:sz="0" w:space="0" w:color="auto"/>
          </w:divBdr>
        </w:div>
        <w:div w:id="727338042">
          <w:marLeft w:val="1080"/>
          <w:marRight w:val="0"/>
          <w:marTop w:val="0"/>
          <w:marBottom w:val="0"/>
          <w:divBdr>
            <w:top w:val="none" w:sz="0" w:space="0" w:color="auto"/>
            <w:left w:val="none" w:sz="0" w:space="0" w:color="auto"/>
            <w:bottom w:val="none" w:sz="0" w:space="0" w:color="auto"/>
            <w:right w:val="none" w:sz="0" w:space="0" w:color="auto"/>
          </w:divBdr>
        </w:div>
        <w:div w:id="1521580906">
          <w:marLeft w:val="1080"/>
          <w:marRight w:val="0"/>
          <w:marTop w:val="0"/>
          <w:marBottom w:val="0"/>
          <w:divBdr>
            <w:top w:val="none" w:sz="0" w:space="0" w:color="auto"/>
            <w:left w:val="none" w:sz="0" w:space="0" w:color="auto"/>
            <w:bottom w:val="none" w:sz="0" w:space="0" w:color="auto"/>
            <w:right w:val="none" w:sz="0" w:space="0" w:color="auto"/>
          </w:divBdr>
        </w:div>
      </w:divsChild>
    </w:div>
    <w:div w:id="1278411870">
      <w:bodyDiv w:val="1"/>
      <w:marLeft w:val="0"/>
      <w:marRight w:val="0"/>
      <w:marTop w:val="0"/>
      <w:marBottom w:val="0"/>
      <w:divBdr>
        <w:top w:val="none" w:sz="0" w:space="0" w:color="auto"/>
        <w:left w:val="none" w:sz="0" w:space="0" w:color="auto"/>
        <w:bottom w:val="none" w:sz="0" w:space="0" w:color="auto"/>
        <w:right w:val="none" w:sz="0" w:space="0" w:color="auto"/>
      </w:divBdr>
    </w:div>
    <w:div w:id="1283733227">
      <w:bodyDiv w:val="1"/>
      <w:marLeft w:val="0"/>
      <w:marRight w:val="0"/>
      <w:marTop w:val="0"/>
      <w:marBottom w:val="0"/>
      <w:divBdr>
        <w:top w:val="none" w:sz="0" w:space="0" w:color="auto"/>
        <w:left w:val="none" w:sz="0" w:space="0" w:color="auto"/>
        <w:bottom w:val="none" w:sz="0" w:space="0" w:color="auto"/>
        <w:right w:val="none" w:sz="0" w:space="0" w:color="auto"/>
      </w:divBdr>
    </w:div>
    <w:div w:id="1293097407">
      <w:bodyDiv w:val="1"/>
      <w:marLeft w:val="0"/>
      <w:marRight w:val="0"/>
      <w:marTop w:val="0"/>
      <w:marBottom w:val="0"/>
      <w:divBdr>
        <w:top w:val="none" w:sz="0" w:space="0" w:color="auto"/>
        <w:left w:val="none" w:sz="0" w:space="0" w:color="auto"/>
        <w:bottom w:val="none" w:sz="0" w:space="0" w:color="auto"/>
        <w:right w:val="none" w:sz="0" w:space="0" w:color="auto"/>
      </w:divBdr>
    </w:div>
    <w:div w:id="1296837807">
      <w:bodyDiv w:val="1"/>
      <w:marLeft w:val="0"/>
      <w:marRight w:val="0"/>
      <w:marTop w:val="0"/>
      <w:marBottom w:val="0"/>
      <w:divBdr>
        <w:top w:val="none" w:sz="0" w:space="0" w:color="auto"/>
        <w:left w:val="none" w:sz="0" w:space="0" w:color="auto"/>
        <w:bottom w:val="none" w:sz="0" w:space="0" w:color="auto"/>
        <w:right w:val="none" w:sz="0" w:space="0" w:color="auto"/>
      </w:divBdr>
    </w:div>
    <w:div w:id="1386679249">
      <w:bodyDiv w:val="1"/>
      <w:marLeft w:val="0"/>
      <w:marRight w:val="0"/>
      <w:marTop w:val="0"/>
      <w:marBottom w:val="0"/>
      <w:divBdr>
        <w:top w:val="none" w:sz="0" w:space="0" w:color="auto"/>
        <w:left w:val="none" w:sz="0" w:space="0" w:color="auto"/>
        <w:bottom w:val="none" w:sz="0" w:space="0" w:color="auto"/>
        <w:right w:val="none" w:sz="0" w:space="0" w:color="auto"/>
      </w:divBdr>
    </w:div>
    <w:div w:id="1461916126">
      <w:bodyDiv w:val="1"/>
      <w:marLeft w:val="0"/>
      <w:marRight w:val="0"/>
      <w:marTop w:val="0"/>
      <w:marBottom w:val="0"/>
      <w:divBdr>
        <w:top w:val="none" w:sz="0" w:space="0" w:color="auto"/>
        <w:left w:val="none" w:sz="0" w:space="0" w:color="auto"/>
        <w:bottom w:val="none" w:sz="0" w:space="0" w:color="auto"/>
        <w:right w:val="none" w:sz="0" w:space="0" w:color="auto"/>
      </w:divBdr>
    </w:div>
    <w:div w:id="1508715481">
      <w:bodyDiv w:val="1"/>
      <w:marLeft w:val="0"/>
      <w:marRight w:val="0"/>
      <w:marTop w:val="0"/>
      <w:marBottom w:val="0"/>
      <w:divBdr>
        <w:top w:val="none" w:sz="0" w:space="0" w:color="auto"/>
        <w:left w:val="none" w:sz="0" w:space="0" w:color="auto"/>
        <w:bottom w:val="none" w:sz="0" w:space="0" w:color="auto"/>
        <w:right w:val="none" w:sz="0" w:space="0" w:color="auto"/>
      </w:divBdr>
    </w:div>
    <w:div w:id="1533378511">
      <w:bodyDiv w:val="1"/>
      <w:marLeft w:val="0"/>
      <w:marRight w:val="0"/>
      <w:marTop w:val="0"/>
      <w:marBottom w:val="0"/>
      <w:divBdr>
        <w:top w:val="none" w:sz="0" w:space="0" w:color="auto"/>
        <w:left w:val="none" w:sz="0" w:space="0" w:color="auto"/>
        <w:bottom w:val="none" w:sz="0" w:space="0" w:color="auto"/>
        <w:right w:val="none" w:sz="0" w:space="0" w:color="auto"/>
      </w:divBdr>
    </w:div>
    <w:div w:id="1561361739">
      <w:bodyDiv w:val="1"/>
      <w:marLeft w:val="0"/>
      <w:marRight w:val="0"/>
      <w:marTop w:val="0"/>
      <w:marBottom w:val="0"/>
      <w:divBdr>
        <w:top w:val="none" w:sz="0" w:space="0" w:color="auto"/>
        <w:left w:val="none" w:sz="0" w:space="0" w:color="auto"/>
        <w:bottom w:val="none" w:sz="0" w:space="0" w:color="auto"/>
        <w:right w:val="none" w:sz="0" w:space="0" w:color="auto"/>
      </w:divBdr>
    </w:div>
    <w:div w:id="1604151258">
      <w:bodyDiv w:val="1"/>
      <w:marLeft w:val="0"/>
      <w:marRight w:val="0"/>
      <w:marTop w:val="0"/>
      <w:marBottom w:val="0"/>
      <w:divBdr>
        <w:top w:val="none" w:sz="0" w:space="0" w:color="auto"/>
        <w:left w:val="none" w:sz="0" w:space="0" w:color="auto"/>
        <w:bottom w:val="none" w:sz="0" w:space="0" w:color="auto"/>
        <w:right w:val="none" w:sz="0" w:space="0" w:color="auto"/>
      </w:divBdr>
    </w:div>
    <w:div w:id="1609389471">
      <w:bodyDiv w:val="1"/>
      <w:marLeft w:val="0"/>
      <w:marRight w:val="0"/>
      <w:marTop w:val="0"/>
      <w:marBottom w:val="0"/>
      <w:divBdr>
        <w:top w:val="none" w:sz="0" w:space="0" w:color="auto"/>
        <w:left w:val="none" w:sz="0" w:space="0" w:color="auto"/>
        <w:bottom w:val="none" w:sz="0" w:space="0" w:color="auto"/>
        <w:right w:val="none" w:sz="0" w:space="0" w:color="auto"/>
      </w:divBdr>
    </w:div>
    <w:div w:id="1613628444">
      <w:bodyDiv w:val="1"/>
      <w:marLeft w:val="0"/>
      <w:marRight w:val="0"/>
      <w:marTop w:val="0"/>
      <w:marBottom w:val="0"/>
      <w:divBdr>
        <w:top w:val="none" w:sz="0" w:space="0" w:color="auto"/>
        <w:left w:val="none" w:sz="0" w:space="0" w:color="auto"/>
        <w:bottom w:val="none" w:sz="0" w:space="0" w:color="auto"/>
        <w:right w:val="none" w:sz="0" w:space="0" w:color="auto"/>
      </w:divBdr>
    </w:div>
    <w:div w:id="1667202357">
      <w:bodyDiv w:val="1"/>
      <w:marLeft w:val="0"/>
      <w:marRight w:val="0"/>
      <w:marTop w:val="0"/>
      <w:marBottom w:val="0"/>
      <w:divBdr>
        <w:top w:val="none" w:sz="0" w:space="0" w:color="auto"/>
        <w:left w:val="none" w:sz="0" w:space="0" w:color="auto"/>
        <w:bottom w:val="none" w:sz="0" w:space="0" w:color="auto"/>
        <w:right w:val="none" w:sz="0" w:space="0" w:color="auto"/>
      </w:divBdr>
      <w:divsChild>
        <w:div w:id="987712019">
          <w:marLeft w:val="1080"/>
          <w:marRight w:val="0"/>
          <w:marTop w:val="0"/>
          <w:marBottom w:val="0"/>
          <w:divBdr>
            <w:top w:val="none" w:sz="0" w:space="0" w:color="auto"/>
            <w:left w:val="none" w:sz="0" w:space="0" w:color="auto"/>
            <w:bottom w:val="none" w:sz="0" w:space="0" w:color="auto"/>
            <w:right w:val="none" w:sz="0" w:space="0" w:color="auto"/>
          </w:divBdr>
        </w:div>
      </w:divsChild>
    </w:div>
    <w:div w:id="1679774174">
      <w:bodyDiv w:val="1"/>
      <w:marLeft w:val="0"/>
      <w:marRight w:val="0"/>
      <w:marTop w:val="0"/>
      <w:marBottom w:val="0"/>
      <w:divBdr>
        <w:top w:val="none" w:sz="0" w:space="0" w:color="auto"/>
        <w:left w:val="none" w:sz="0" w:space="0" w:color="auto"/>
        <w:bottom w:val="none" w:sz="0" w:space="0" w:color="auto"/>
        <w:right w:val="none" w:sz="0" w:space="0" w:color="auto"/>
      </w:divBdr>
      <w:divsChild>
        <w:div w:id="613440099">
          <w:marLeft w:val="0"/>
          <w:marRight w:val="0"/>
          <w:marTop w:val="0"/>
          <w:marBottom w:val="0"/>
          <w:divBdr>
            <w:top w:val="none" w:sz="0" w:space="0" w:color="auto"/>
            <w:left w:val="none" w:sz="0" w:space="0" w:color="auto"/>
            <w:bottom w:val="none" w:sz="0" w:space="0" w:color="auto"/>
            <w:right w:val="none" w:sz="0" w:space="0" w:color="auto"/>
          </w:divBdr>
          <w:divsChild>
            <w:div w:id="246766302">
              <w:marLeft w:val="0"/>
              <w:marRight w:val="0"/>
              <w:marTop w:val="0"/>
              <w:marBottom w:val="0"/>
              <w:divBdr>
                <w:top w:val="none" w:sz="0" w:space="0" w:color="auto"/>
                <w:left w:val="none" w:sz="0" w:space="0" w:color="auto"/>
                <w:bottom w:val="none" w:sz="0" w:space="0" w:color="auto"/>
                <w:right w:val="none" w:sz="0" w:space="0" w:color="auto"/>
              </w:divBdr>
              <w:divsChild>
                <w:div w:id="560091862">
                  <w:marLeft w:val="0"/>
                  <w:marRight w:val="0"/>
                  <w:marTop w:val="0"/>
                  <w:marBottom w:val="0"/>
                  <w:divBdr>
                    <w:top w:val="none" w:sz="0" w:space="0" w:color="auto"/>
                    <w:left w:val="none" w:sz="0" w:space="0" w:color="auto"/>
                    <w:bottom w:val="none" w:sz="0" w:space="0" w:color="auto"/>
                    <w:right w:val="none" w:sz="0" w:space="0" w:color="auto"/>
                  </w:divBdr>
                  <w:divsChild>
                    <w:div w:id="926310267">
                      <w:marLeft w:val="0"/>
                      <w:marRight w:val="0"/>
                      <w:marTop w:val="0"/>
                      <w:marBottom w:val="0"/>
                      <w:divBdr>
                        <w:top w:val="none" w:sz="0" w:space="0" w:color="auto"/>
                        <w:left w:val="none" w:sz="0" w:space="0" w:color="auto"/>
                        <w:bottom w:val="none" w:sz="0" w:space="0" w:color="auto"/>
                        <w:right w:val="none" w:sz="0" w:space="0" w:color="auto"/>
                      </w:divBdr>
                      <w:divsChild>
                        <w:div w:id="553917">
                          <w:marLeft w:val="0"/>
                          <w:marRight w:val="0"/>
                          <w:marTop w:val="0"/>
                          <w:marBottom w:val="0"/>
                          <w:divBdr>
                            <w:top w:val="none" w:sz="0" w:space="0" w:color="auto"/>
                            <w:left w:val="none" w:sz="0" w:space="0" w:color="auto"/>
                            <w:bottom w:val="none" w:sz="0" w:space="0" w:color="auto"/>
                            <w:right w:val="none" w:sz="0" w:space="0" w:color="auto"/>
                          </w:divBdr>
                          <w:divsChild>
                            <w:div w:id="1848908771">
                              <w:marLeft w:val="0"/>
                              <w:marRight w:val="0"/>
                              <w:marTop w:val="0"/>
                              <w:marBottom w:val="0"/>
                              <w:divBdr>
                                <w:top w:val="none" w:sz="0" w:space="0" w:color="auto"/>
                                <w:left w:val="none" w:sz="0" w:space="0" w:color="auto"/>
                                <w:bottom w:val="none" w:sz="0" w:space="0" w:color="auto"/>
                                <w:right w:val="none" w:sz="0" w:space="0" w:color="auto"/>
                              </w:divBdr>
                              <w:divsChild>
                                <w:div w:id="1138840211">
                                  <w:marLeft w:val="0"/>
                                  <w:marRight w:val="0"/>
                                  <w:marTop w:val="0"/>
                                  <w:marBottom w:val="0"/>
                                  <w:divBdr>
                                    <w:top w:val="none" w:sz="0" w:space="0" w:color="auto"/>
                                    <w:left w:val="none" w:sz="0" w:space="0" w:color="auto"/>
                                    <w:bottom w:val="none" w:sz="0" w:space="0" w:color="auto"/>
                                    <w:right w:val="none" w:sz="0" w:space="0" w:color="auto"/>
                                  </w:divBdr>
                                  <w:divsChild>
                                    <w:div w:id="1587953723">
                                      <w:marLeft w:val="0"/>
                                      <w:marRight w:val="0"/>
                                      <w:marTop w:val="0"/>
                                      <w:marBottom w:val="0"/>
                                      <w:divBdr>
                                        <w:top w:val="none" w:sz="0" w:space="0" w:color="auto"/>
                                        <w:left w:val="none" w:sz="0" w:space="0" w:color="auto"/>
                                        <w:bottom w:val="none" w:sz="0" w:space="0" w:color="auto"/>
                                        <w:right w:val="none" w:sz="0" w:space="0" w:color="auto"/>
                                      </w:divBdr>
                                      <w:divsChild>
                                        <w:div w:id="356933863">
                                          <w:marLeft w:val="0"/>
                                          <w:marRight w:val="0"/>
                                          <w:marTop w:val="0"/>
                                          <w:marBottom w:val="0"/>
                                          <w:divBdr>
                                            <w:top w:val="none" w:sz="0" w:space="0" w:color="auto"/>
                                            <w:left w:val="none" w:sz="0" w:space="0" w:color="auto"/>
                                            <w:bottom w:val="none" w:sz="0" w:space="0" w:color="auto"/>
                                            <w:right w:val="none" w:sz="0" w:space="0" w:color="auto"/>
                                          </w:divBdr>
                                          <w:divsChild>
                                            <w:div w:id="563486476">
                                              <w:marLeft w:val="60"/>
                                              <w:marRight w:val="0"/>
                                              <w:marTop w:val="0"/>
                                              <w:marBottom w:val="0"/>
                                              <w:divBdr>
                                                <w:top w:val="none" w:sz="0" w:space="0" w:color="auto"/>
                                                <w:left w:val="none" w:sz="0" w:space="0" w:color="auto"/>
                                                <w:bottom w:val="none" w:sz="0" w:space="0" w:color="auto"/>
                                                <w:right w:val="none" w:sz="0" w:space="0" w:color="auto"/>
                                              </w:divBdr>
                                              <w:divsChild>
                                                <w:div w:id="1197620389">
                                                  <w:marLeft w:val="0"/>
                                                  <w:marRight w:val="0"/>
                                                  <w:marTop w:val="0"/>
                                                  <w:marBottom w:val="0"/>
                                                  <w:divBdr>
                                                    <w:top w:val="none" w:sz="0" w:space="0" w:color="auto"/>
                                                    <w:left w:val="none" w:sz="0" w:space="0" w:color="auto"/>
                                                    <w:bottom w:val="none" w:sz="0" w:space="0" w:color="auto"/>
                                                    <w:right w:val="none" w:sz="0" w:space="0" w:color="auto"/>
                                                  </w:divBdr>
                                                  <w:divsChild>
                                                    <w:div w:id="1150440696">
                                                      <w:marLeft w:val="135"/>
                                                      <w:marRight w:val="135"/>
                                                      <w:marTop w:val="0"/>
                                                      <w:marBottom w:val="90"/>
                                                      <w:divBdr>
                                                        <w:top w:val="none" w:sz="0" w:space="0" w:color="auto"/>
                                                        <w:left w:val="none" w:sz="0" w:space="0" w:color="auto"/>
                                                        <w:bottom w:val="none" w:sz="0" w:space="0" w:color="auto"/>
                                                        <w:right w:val="none" w:sz="0" w:space="0" w:color="auto"/>
                                                      </w:divBdr>
                                                    </w:div>
                                                    <w:div w:id="129899731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86929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53171">
                              <w:marLeft w:val="0"/>
                              <w:marRight w:val="0"/>
                              <w:marTop w:val="0"/>
                              <w:marBottom w:val="0"/>
                              <w:divBdr>
                                <w:top w:val="none" w:sz="0" w:space="0" w:color="auto"/>
                                <w:left w:val="none" w:sz="0" w:space="0" w:color="auto"/>
                                <w:bottom w:val="none" w:sz="0" w:space="0" w:color="auto"/>
                                <w:right w:val="none" w:sz="0" w:space="0" w:color="auto"/>
                              </w:divBdr>
                              <w:divsChild>
                                <w:div w:id="591090120">
                                  <w:marLeft w:val="0"/>
                                  <w:marRight w:val="0"/>
                                  <w:marTop w:val="0"/>
                                  <w:marBottom w:val="0"/>
                                  <w:divBdr>
                                    <w:top w:val="none" w:sz="0" w:space="0" w:color="auto"/>
                                    <w:left w:val="none" w:sz="0" w:space="0" w:color="auto"/>
                                    <w:bottom w:val="none" w:sz="0" w:space="0" w:color="auto"/>
                                    <w:right w:val="none" w:sz="0" w:space="0" w:color="auto"/>
                                  </w:divBdr>
                                  <w:divsChild>
                                    <w:div w:id="2030790524">
                                      <w:marLeft w:val="0"/>
                                      <w:marRight w:val="0"/>
                                      <w:marTop w:val="0"/>
                                      <w:marBottom w:val="0"/>
                                      <w:divBdr>
                                        <w:top w:val="none" w:sz="0" w:space="0" w:color="auto"/>
                                        <w:left w:val="none" w:sz="0" w:space="0" w:color="auto"/>
                                        <w:bottom w:val="none" w:sz="0" w:space="0" w:color="auto"/>
                                        <w:right w:val="none" w:sz="0" w:space="0" w:color="auto"/>
                                      </w:divBdr>
                                      <w:divsChild>
                                        <w:div w:id="440344051">
                                          <w:marLeft w:val="0"/>
                                          <w:marRight w:val="0"/>
                                          <w:marTop w:val="0"/>
                                          <w:marBottom w:val="0"/>
                                          <w:divBdr>
                                            <w:top w:val="none" w:sz="0" w:space="0" w:color="auto"/>
                                            <w:left w:val="none" w:sz="0" w:space="0" w:color="auto"/>
                                            <w:bottom w:val="none" w:sz="0" w:space="0" w:color="auto"/>
                                            <w:right w:val="none" w:sz="0" w:space="0" w:color="auto"/>
                                          </w:divBdr>
                                          <w:divsChild>
                                            <w:div w:id="38673174">
                                              <w:marLeft w:val="0"/>
                                              <w:marRight w:val="0"/>
                                              <w:marTop w:val="0"/>
                                              <w:marBottom w:val="0"/>
                                              <w:divBdr>
                                                <w:top w:val="none" w:sz="0" w:space="0" w:color="auto"/>
                                                <w:left w:val="none" w:sz="0" w:space="0" w:color="auto"/>
                                                <w:bottom w:val="none" w:sz="0" w:space="0" w:color="auto"/>
                                                <w:right w:val="none" w:sz="0" w:space="0" w:color="auto"/>
                                              </w:divBdr>
                                              <w:divsChild>
                                                <w:div w:id="1445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120607">
          <w:marLeft w:val="0"/>
          <w:marRight w:val="0"/>
          <w:marTop w:val="0"/>
          <w:marBottom w:val="0"/>
          <w:divBdr>
            <w:top w:val="none" w:sz="0" w:space="0" w:color="auto"/>
            <w:left w:val="none" w:sz="0" w:space="0" w:color="auto"/>
            <w:bottom w:val="none" w:sz="0" w:space="0" w:color="auto"/>
            <w:right w:val="none" w:sz="0" w:space="0" w:color="auto"/>
          </w:divBdr>
          <w:divsChild>
            <w:div w:id="48118646">
              <w:marLeft w:val="0"/>
              <w:marRight w:val="0"/>
              <w:marTop w:val="0"/>
              <w:marBottom w:val="0"/>
              <w:divBdr>
                <w:top w:val="none" w:sz="0" w:space="0" w:color="auto"/>
                <w:left w:val="none" w:sz="0" w:space="0" w:color="auto"/>
                <w:bottom w:val="none" w:sz="0" w:space="0" w:color="auto"/>
                <w:right w:val="none" w:sz="0" w:space="0" w:color="auto"/>
              </w:divBdr>
              <w:divsChild>
                <w:div w:id="1303385076">
                  <w:marLeft w:val="0"/>
                  <w:marRight w:val="0"/>
                  <w:marTop w:val="0"/>
                  <w:marBottom w:val="0"/>
                  <w:divBdr>
                    <w:top w:val="none" w:sz="0" w:space="0" w:color="auto"/>
                    <w:left w:val="none" w:sz="0" w:space="0" w:color="auto"/>
                    <w:bottom w:val="none" w:sz="0" w:space="0" w:color="auto"/>
                    <w:right w:val="none" w:sz="0" w:space="0" w:color="auto"/>
                  </w:divBdr>
                  <w:divsChild>
                    <w:div w:id="461651501">
                      <w:marLeft w:val="0"/>
                      <w:marRight w:val="0"/>
                      <w:marTop w:val="0"/>
                      <w:marBottom w:val="0"/>
                      <w:divBdr>
                        <w:top w:val="single" w:sz="6" w:space="0" w:color="auto"/>
                        <w:left w:val="single" w:sz="6" w:space="0" w:color="auto"/>
                        <w:bottom w:val="single" w:sz="6" w:space="0" w:color="auto"/>
                        <w:right w:val="single" w:sz="6" w:space="0" w:color="auto"/>
                      </w:divBdr>
                      <w:divsChild>
                        <w:div w:id="826166425">
                          <w:marLeft w:val="420"/>
                          <w:marRight w:val="0"/>
                          <w:marTop w:val="0"/>
                          <w:marBottom w:val="0"/>
                          <w:divBdr>
                            <w:top w:val="none" w:sz="0" w:space="0" w:color="auto"/>
                            <w:left w:val="none" w:sz="0" w:space="0" w:color="auto"/>
                            <w:bottom w:val="none" w:sz="0" w:space="0" w:color="auto"/>
                            <w:right w:val="none" w:sz="0" w:space="0" w:color="auto"/>
                          </w:divBdr>
                          <w:divsChild>
                            <w:div w:id="1544175440">
                              <w:marLeft w:val="0"/>
                              <w:marRight w:val="0"/>
                              <w:marTop w:val="0"/>
                              <w:marBottom w:val="0"/>
                              <w:divBdr>
                                <w:top w:val="none" w:sz="0" w:space="0" w:color="auto"/>
                                <w:left w:val="none" w:sz="0" w:space="0" w:color="auto"/>
                                <w:bottom w:val="none" w:sz="0" w:space="0" w:color="auto"/>
                                <w:right w:val="none" w:sz="0" w:space="0" w:color="auto"/>
                              </w:divBdr>
                              <w:divsChild>
                                <w:div w:id="8259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798315">
      <w:bodyDiv w:val="1"/>
      <w:marLeft w:val="0"/>
      <w:marRight w:val="0"/>
      <w:marTop w:val="0"/>
      <w:marBottom w:val="0"/>
      <w:divBdr>
        <w:top w:val="none" w:sz="0" w:space="0" w:color="auto"/>
        <w:left w:val="none" w:sz="0" w:space="0" w:color="auto"/>
        <w:bottom w:val="none" w:sz="0" w:space="0" w:color="auto"/>
        <w:right w:val="none" w:sz="0" w:space="0" w:color="auto"/>
      </w:divBdr>
    </w:div>
    <w:div w:id="1711030179">
      <w:bodyDiv w:val="1"/>
      <w:marLeft w:val="0"/>
      <w:marRight w:val="0"/>
      <w:marTop w:val="0"/>
      <w:marBottom w:val="0"/>
      <w:divBdr>
        <w:top w:val="none" w:sz="0" w:space="0" w:color="auto"/>
        <w:left w:val="none" w:sz="0" w:space="0" w:color="auto"/>
        <w:bottom w:val="none" w:sz="0" w:space="0" w:color="auto"/>
        <w:right w:val="none" w:sz="0" w:space="0" w:color="auto"/>
      </w:divBdr>
    </w:div>
    <w:div w:id="1726221080">
      <w:bodyDiv w:val="1"/>
      <w:marLeft w:val="0"/>
      <w:marRight w:val="0"/>
      <w:marTop w:val="0"/>
      <w:marBottom w:val="0"/>
      <w:divBdr>
        <w:top w:val="none" w:sz="0" w:space="0" w:color="auto"/>
        <w:left w:val="none" w:sz="0" w:space="0" w:color="auto"/>
        <w:bottom w:val="none" w:sz="0" w:space="0" w:color="auto"/>
        <w:right w:val="none" w:sz="0" w:space="0" w:color="auto"/>
      </w:divBdr>
    </w:div>
    <w:div w:id="1785033283">
      <w:bodyDiv w:val="1"/>
      <w:marLeft w:val="0"/>
      <w:marRight w:val="0"/>
      <w:marTop w:val="0"/>
      <w:marBottom w:val="0"/>
      <w:divBdr>
        <w:top w:val="none" w:sz="0" w:space="0" w:color="auto"/>
        <w:left w:val="none" w:sz="0" w:space="0" w:color="auto"/>
        <w:bottom w:val="none" w:sz="0" w:space="0" w:color="auto"/>
        <w:right w:val="none" w:sz="0" w:space="0" w:color="auto"/>
      </w:divBdr>
    </w:div>
    <w:div w:id="1786734201">
      <w:bodyDiv w:val="1"/>
      <w:marLeft w:val="0"/>
      <w:marRight w:val="0"/>
      <w:marTop w:val="0"/>
      <w:marBottom w:val="0"/>
      <w:divBdr>
        <w:top w:val="none" w:sz="0" w:space="0" w:color="auto"/>
        <w:left w:val="none" w:sz="0" w:space="0" w:color="auto"/>
        <w:bottom w:val="none" w:sz="0" w:space="0" w:color="auto"/>
        <w:right w:val="none" w:sz="0" w:space="0" w:color="auto"/>
      </w:divBdr>
      <w:divsChild>
        <w:div w:id="1271887586">
          <w:marLeft w:val="1526"/>
          <w:marRight w:val="0"/>
          <w:marTop w:val="100"/>
          <w:marBottom w:val="0"/>
          <w:divBdr>
            <w:top w:val="none" w:sz="0" w:space="0" w:color="auto"/>
            <w:left w:val="none" w:sz="0" w:space="0" w:color="auto"/>
            <w:bottom w:val="none" w:sz="0" w:space="0" w:color="auto"/>
            <w:right w:val="none" w:sz="0" w:space="0" w:color="auto"/>
          </w:divBdr>
        </w:div>
        <w:div w:id="1641617398">
          <w:marLeft w:val="1526"/>
          <w:marRight w:val="0"/>
          <w:marTop w:val="100"/>
          <w:marBottom w:val="0"/>
          <w:divBdr>
            <w:top w:val="none" w:sz="0" w:space="0" w:color="auto"/>
            <w:left w:val="none" w:sz="0" w:space="0" w:color="auto"/>
            <w:bottom w:val="none" w:sz="0" w:space="0" w:color="auto"/>
            <w:right w:val="none" w:sz="0" w:space="0" w:color="auto"/>
          </w:divBdr>
        </w:div>
        <w:div w:id="758064132">
          <w:marLeft w:val="1526"/>
          <w:marRight w:val="0"/>
          <w:marTop w:val="100"/>
          <w:marBottom w:val="0"/>
          <w:divBdr>
            <w:top w:val="none" w:sz="0" w:space="0" w:color="auto"/>
            <w:left w:val="none" w:sz="0" w:space="0" w:color="auto"/>
            <w:bottom w:val="none" w:sz="0" w:space="0" w:color="auto"/>
            <w:right w:val="none" w:sz="0" w:space="0" w:color="auto"/>
          </w:divBdr>
        </w:div>
        <w:div w:id="1594046917">
          <w:marLeft w:val="1526"/>
          <w:marRight w:val="0"/>
          <w:marTop w:val="100"/>
          <w:marBottom w:val="0"/>
          <w:divBdr>
            <w:top w:val="none" w:sz="0" w:space="0" w:color="auto"/>
            <w:left w:val="none" w:sz="0" w:space="0" w:color="auto"/>
            <w:bottom w:val="none" w:sz="0" w:space="0" w:color="auto"/>
            <w:right w:val="none" w:sz="0" w:space="0" w:color="auto"/>
          </w:divBdr>
        </w:div>
        <w:div w:id="1463841706">
          <w:marLeft w:val="1526"/>
          <w:marRight w:val="0"/>
          <w:marTop w:val="100"/>
          <w:marBottom w:val="0"/>
          <w:divBdr>
            <w:top w:val="none" w:sz="0" w:space="0" w:color="auto"/>
            <w:left w:val="none" w:sz="0" w:space="0" w:color="auto"/>
            <w:bottom w:val="none" w:sz="0" w:space="0" w:color="auto"/>
            <w:right w:val="none" w:sz="0" w:space="0" w:color="auto"/>
          </w:divBdr>
        </w:div>
      </w:divsChild>
    </w:div>
    <w:div w:id="1831291733">
      <w:bodyDiv w:val="1"/>
      <w:marLeft w:val="0"/>
      <w:marRight w:val="0"/>
      <w:marTop w:val="0"/>
      <w:marBottom w:val="0"/>
      <w:divBdr>
        <w:top w:val="none" w:sz="0" w:space="0" w:color="auto"/>
        <w:left w:val="none" w:sz="0" w:space="0" w:color="auto"/>
        <w:bottom w:val="none" w:sz="0" w:space="0" w:color="auto"/>
        <w:right w:val="none" w:sz="0" w:space="0" w:color="auto"/>
      </w:divBdr>
    </w:div>
    <w:div w:id="1854949501">
      <w:bodyDiv w:val="1"/>
      <w:marLeft w:val="0"/>
      <w:marRight w:val="0"/>
      <w:marTop w:val="0"/>
      <w:marBottom w:val="0"/>
      <w:divBdr>
        <w:top w:val="none" w:sz="0" w:space="0" w:color="auto"/>
        <w:left w:val="none" w:sz="0" w:space="0" w:color="auto"/>
        <w:bottom w:val="none" w:sz="0" w:space="0" w:color="auto"/>
        <w:right w:val="none" w:sz="0" w:space="0" w:color="auto"/>
      </w:divBdr>
    </w:div>
    <w:div w:id="1962954295">
      <w:bodyDiv w:val="1"/>
      <w:marLeft w:val="0"/>
      <w:marRight w:val="0"/>
      <w:marTop w:val="0"/>
      <w:marBottom w:val="0"/>
      <w:divBdr>
        <w:top w:val="none" w:sz="0" w:space="0" w:color="auto"/>
        <w:left w:val="none" w:sz="0" w:space="0" w:color="auto"/>
        <w:bottom w:val="none" w:sz="0" w:space="0" w:color="auto"/>
        <w:right w:val="none" w:sz="0" w:space="0" w:color="auto"/>
      </w:divBdr>
    </w:div>
    <w:div w:id="1971596060">
      <w:bodyDiv w:val="1"/>
      <w:marLeft w:val="0"/>
      <w:marRight w:val="0"/>
      <w:marTop w:val="0"/>
      <w:marBottom w:val="0"/>
      <w:divBdr>
        <w:top w:val="none" w:sz="0" w:space="0" w:color="auto"/>
        <w:left w:val="none" w:sz="0" w:space="0" w:color="auto"/>
        <w:bottom w:val="none" w:sz="0" w:space="0" w:color="auto"/>
        <w:right w:val="none" w:sz="0" w:space="0" w:color="auto"/>
      </w:divBdr>
    </w:div>
    <w:div w:id="2043363686">
      <w:bodyDiv w:val="1"/>
      <w:marLeft w:val="0"/>
      <w:marRight w:val="0"/>
      <w:marTop w:val="0"/>
      <w:marBottom w:val="0"/>
      <w:divBdr>
        <w:top w:val="none" w:sz="0" w:space="0" w:color="auto"/>
        <w:left w:val="none" w:sz="0" w:space="0" w:color="auto"/>
        <w:bottom w:val="none" w:sz="0" w:space="0" w:color="auto"/>
        <w:right w:val="none" w:sz="0" w:space="0" w:color="auto"/>
      </w:divBdr>
    </w:div>
    <w:div w:id="2075080045">
      <w:bodyDiv w:val="1"/>
      <w:marLeft w:val="0"/>
      <w:marRight w:val="0"/>
      <w:marTop w:val="0"/>
      <w:marBottom w:val="0"/>
      <w:divBdr>
        <w:top w:val="none" w:sz="0" w:space="0" w:color="auto"/>
        <w:left w:val="none" w:sz="0" w:space="0" w:color="auto"/>
        <w:bottom w:val="none" w:sz="0" w:space="0" w:color="auto"/>
        <w:right w:val="none" w:sz="0" w:space="0" w:color="auto"/>
      </w:divBdr>
    </w:div>
    <w:div w:id="2085639547">
      <w:bodyDiv w:val="1"/>
      <w:marLeft w:val="0"/>
      <w:marRight w:val="0"/>
      <w:marTop w:val="0"/>
      <w:marBottom w:val="0"/>
      <w:divBdr>
        <w:top w:val="none" w:sz="0" w:space="0" w:color="auto"/>
        <w:left w:val="none" w:sz="0" w:space="0" w:color="auto"/>
        <w:bottom w:val="none" w:sz="0" w:space="0" w:color="auto"/>
        <w:right w:val="none" w:sz="0" w:space="0" w:color="auto"/>
      </w:divBdr>
    </w:div>
    <w:div w:id="213289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png"/><Relationship Id="rId26" Type="http://schemas.microsoft.com/office/2007/relationships/hdphoto" Target="media/hdphoto6.wdp"/><Relationship Id="rId39" Type="http://schemas.openxmlformats.org/officeDocument/2006/relationships/image" Target="media/image15.png"/><Relationship Id="rId21" Type="http://schemas.openxmlformats.org/officeDocument/2006/relationships/chart" Target="charts/chart3.xml"/><Relationship Id="rId34" Type="http://schemas.microsoft.com/office/2007/relationships/hdphoto" Target="media/hdphoto10.wdp"/><Relationship Id="rId42" Type="http://schemas.microsoft.com/office/2007/relationships/hdphoto" Target="media/hdphoto14.wdp"/><Relationship Id="rId47" Type="http://schemas.openxmlformats.org/officeDocument/2006/relationships/image" Target="media/image19.png"/><Relationship Id="rId50" Type="http://schemas.microsoft.com/office/2007/relationships/hdphoto" Target="media/hdphoto18.wdp"/><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16.png"/><Relationship Id="rId54" Type="http://schemas.microsoft.com/office/2007/relationships/hdphoto" Target="media/hdphoto20.wdp"/><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7.emf"/><Relationship Id="rId32" Type="http://schemas.microsoft.com/office/2007/relationships/hdphoto" Target="media/hdphoto9.wdp"/><Relationship Id="rId37" Type="http://schemas.openxmlformats.org/officeDocument/2006/relationships/image" Target="media/image14.png"/><Relationship Id="rId40" Type="http://schemas.microsoft.com/office/2007/relationships/hdphoto" Target="media/hdphoto13.wdp"/><Relationship Id="rId45" Type="http://schemas.openxmlformats.org/officeDocument/2006/relationships/image" Target="media/image18.png"/><Relationship Id="rId53" Type="http://schemas.openxmlformats.org/officeDocument/2006/relationships/image" Target="media/image22.png"/><Relationship Id="rId58" Type="http://schemas.microsoft.com/office/2007/relationships/hdphoto" Target="media/hdphoto22.wdp"/><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5.wdp"/><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0.png"/><Relationship Id="rId57" Type="http://schemas.openxmlformats.org/officeDocument/2006/relationships/image" Target="media/image24.png"/><Relationship Id="rId61" Type="http://schemas.openxmlformats.org/officeDocument/2006/relationships/header" Target="header1.xml"/><Relationship Id="rId10" Type="http://schemas.openxmlformats.org/officeDocument/2006/relationships/image" Target="media/image1.png"/><Relationship Id="rId19" Type="http://schemas.microsoft.com/office/2007/relationships/hdphoto" Target="media/hdphoto4.wdp"/><Relationship Id="rId31" Type="http://schemas.openxmlformats.org/officeDocument/2006/relationships/image" Target="media/image11.png"/><Relationship Id="rId44" Type="http://schemas.microsoft.com/office/2007/relationships/hdphoto" Target="media/hdphoto15.wdp"/><Relationship Id="rId52" Type="http://schemas.microsoft.com/office/2007/relationships/hdphoto" Target="media/hdphoto19.wdp"/><Relationship Id="rId60" Type="http://schemas.microsoft.com/office/2007/relationships/hdphoto" Target="media/hdphoto23.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microsoft.com/office/2007/relationships/hdphoto" Target="media/hdphoto8.wdp"/><Relationship Id="rId35" Type="http://schemas.openxmlformats.org/officeDocument/2006/relationships/image" Target="media/image13.png"/><Relationship Id="rId43" Type="http://schemas.openxmlformats.org/officeDocument/2006/relationships/image" Target="media/image17.png"/><Relationship Id="rId48" Type="http://schemas.microsoft.com/office/2007/relationships/hdphoto" Target="media/hdphoto17.wdp"/><Relationship Id="rId56" Type="http://schemas.microsoft.com/office/2007/relationships/hdphoto" Target="media/hdphoto21.wdp"/><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1.png"/><Relationship Id="rId3" Type="http://schemas.openxmlformats.org/officeDocument/2006/relationships/numbering" Target="numbering.xml"/><Relationship Id="rId12" Type="http://schemas.openxmlformats.org/officeDocument/2006/relationships/chart" Target="charts/chart1.xml"/><Relationship Id="rId17" Type="http://schemas.microsoft.com/office/2007/relationships/hdphoto" Target="media/hdphoto3.wdp"/><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2.wdp"/><Relationship Id="rId46" Type="http://schemas.microsoft.com/office/2007/relationships/hdphoto" Target="media/hdphoto16.wdp"/><Relationship Id="rId59" Type="http://schemas.openxmlformats.org/officeDocument/2006/relationships/image" Target="media/image25.png"/></Relationships>
</file>

<file path=word/_rels/footnotes.xml.rels><?xml version="1.0" encoding="UTF-8" standalone="yes"?>
<Relationships xmlns="http://schemas.openxmlformats.org/package/2006/relationships"><Relationship Id="rId13" Type="http://schemas.openxmlformats.org/officeDocument/2006/relationships/hyperlink" Target="https://www.gob.mx/conapo/documentos/indices-de-marginacion-2020-284372" TargetMode="External"/><Relationship Id="rId18" Type="http://schemas.openxmlformats.org/officeDocument/2006/relationships/hyperlink" Target="https://www.inegi.org.mx/app/scitel/Default?ev=9" TargetMode="External"/><Relationship Id="rId26" Type="http://schemas.openxmlformats.org/officeDocument/2006/relationships/hyperlink" Target="https://www.inegi.org.mx/sistemas/olap/Proyectos/bd/continuas/mortalidad/MortalidadGeneral.asp" TargetMode="External"/><Relationship Id="rId39" Type="http://schemas.openxmlformats.org/officeDocument/2006/relationships/hyperlink" Target="https://www.inegi.org.mx/programas/ccpv/2020/" TargetMode="External"/><Relationship Id="rId21" Type="http://schemas.openxmlformats.org/officeDocument/2006/relationships/hyperlink" Target="https://www.coneval.org.mx/Paginas/principal.aspx" TargetMode="External"/><Relationship Id="rId34" Type="http://schemas.openxmlformats.org/officeDocument/2006/relationships/hyperlink" Target="https://www.inegi.org.mx/contenidos/saladeprensa/aproposito/2019/Juventud2019_Nal.pdf" TargetMode="External"/><Relationship Id="rId42" Type="http://schemas.openxmlformats.org/officeDocument/2006/relationships/hyperlink" Target="https://inegi.org.mx/app/descarga/?ag=14&amp;ti=7" TargetMode="External"/><Relationship Id="rId47" Type="http://schemas.openxmlformats.org/officeDocument/2006/relationships/hyperlink" Target="http://periodico.guanajuato.gob.mx/downloadfile?dir=anio_2019&amp;file=PO%20177%202da%20Parte_20190917_1018_7.pdf" TargetMode="External"/><Relationship Id="rId50" Type="http://schemas.openxmlformats.org/officeDocument/2006/relationships/hyperlink" Target="https://www.inegi.org.mx/programas/ccpv/2020/" TargetMode="External"/><Relationship Id="rId55" Type="http://schemas.openxmlformats.org/officeDocument/2006/relationships/hyperlink" Target="http://periodico.guanajuato.gob.mx/downloadfile?dir=anio_2019&amp;file=PO%20177%202da%20Parte_20190917_1018_7.pdf" TargetMode="External"/><Relationship Id="rId63" Type="http://schemas.openxmlformats.org/officeDocument/2006/relationships/hyperlink" Target="http://infosiap.siap.gob.mx/gobmx/datosAbiertos.php" TargetMode="External"/><Relationship Id="rId68" Type="http://schemas.openxmlformats.org/officeDocument/2006/relationships/hyperlink" Target="https://www.inegi.org.mx/app/mapa/denue/default.aspx" TargetMode="External"/><Relationship Id="rId76" Type="http://schemas.openxmlformats.org/officeDocument/2006/relationships/hyperlink" Target="https://www.inegi.org.mx/app/scitel/Default?ev=9" TargetMode="External"/><Relationship Id="rId84" Type="http://schemas.openxmlformats.org/officeDocument/2006/relationships/hyperlink" Target="http://periodico.guanajuato.gob.mx/downloadfile?dir=anio_2019&amp;file=PO%20177%202da%20Parte_20190917_1018_7.pdf" TargetMode="External"/><Relationship Id="rId89" Type="http://schemas.openxmlformats.org/officeDocument/2006/relationships/hyperlink" Target="https://www.inegi.org.mx/programas/ccpv/2020/" TargetMode="External"/><Relationship Id="rId7" Type="http://schemas.openxmlformats.org/officeDocument/2006/relationships/hyperlink" Target="https://inegi.org.mx/app/descarga/?ag=14&amp;ti=7" TargetMode="External"/><Relationship Id="rId71" Type="http://schemas.openxmlformats.org/officeDocument/2006/relationships/hyperlink" Target="http://periodico.guanajuato.gob.mx/downloadfile?dir=anio_2019&amp;file=PO%20177%202da%20Parte_20190917_1018_7.pdf" TargetMode="External"/><Relationship Id="rId92" Type="http://schemas.openxmlformats.org/officeDocument/2006/relationships/hyperlink" Target="http://periodico.guanajuato.gob.mx/downloadfile?dir=anio_2019&amp;file=PO%20177%202da%20Parte_20190917_1018_7.pdf" TargetMode="External"/><Relationship Id="rId2" Type="http://schemas.openxmlformats.org/officeDocument/2006/relationships/hyperlink" Target="https://inegi.org.mx/app/descarga/?ag=14&amp;ti=7" TargetMode="External"/><Relationship Id="rId16" Type="http://schemas.openxmlformats.org/officeDocument/2006/relationships/hyperlink" Target="https://www.coneval.org.mx/Paginas/principal.aspx" TargetMode="External"/><Relationship Id="rId29" Type="http://schemas.openxmlformats.org/officeDocument/2006/relationships/hyperlink" Target="https://inegi.org.mx/app/descarga/?ag=14&amp;ti=7" TargetMode="External"/><Relationship Id="rId11" Type="http://schemas.openxmlformats.org/officeDocument/2006/relationships/hyperlink" Target="https://www.gob.mx/cms/uploads/attachment/file/611252/Informe_anual_2021_mun_11031.pdf" TargetMode="External"/><Relationship Id="rId24" Type="http://schemas.openxmlformats.org/officeDocument/2006/relationships/hyperlink" Target="https://www.coneval.org.mx/Paginas/principal.aspx" TargetMode="External"/><Relationship Id="rId32" Type="http://schemas.openxmlformats.org/officeDocument/2006/relationships/hyperlink" Target="https://www.inegi.org.mx/programas/ccpv/2020/" TargetMode="External"/><Relationship Id="rId37" Type="http://schemas.openxmlformats.org/officeDocument/2006/relationships/hyperlink" Target="https://inegi.org.mx/app/descarga/?ag=14&amp;ti=7" TargetMode="External"/><Relationship Id="rId40" Type="http://schemas.openxmlformats.org/officeDocument/2006/relationships/hyperlink" Target="https://www.inegi.org.mx/app/scitel/Default?ev=9" TargetMode="External"/><Relationship Id="rId45" Type="http://schemas.openxmlformats.org/officeDocument/2006/relationships/hyperlink" Target="http://www.conapo.gob.mx/swb/CONAPO/Indices_de_intensidad_migratoria_Mexico-Estados_Unidos_2010" TargetMode="External"/><Relationship Id="rId53" Type="http://schemas.openxmlformats.org/officeDocument/2006/relationships/hyperlink" Target="https://www.seg.guanajuato.gob.mx//SIIE/SitePages/SIIE.aspx?lang=en-US" TargetMode="External"/><Relationship Id="rId58" Type="http://schemas.openxmlformats.org/officeDocument/2006/relationships/hyperlink" Target="http://periodico.guanajuato.gob.mx/downloadfile?dir=anio_2019&amp;file=PO%20177%202da%20Parte_20190917_1018_7.pdf" TargetMode="External"/><Relationship Id="rId66" Type="http://schemas.openxmlformats.org/officeDocument/2006/relationships/hyperlink" Target="http://periodico.guanajuato.gob.mx/downloadfile?dir=anio_2019&amp;file=PO%20177%202da%20Parte_20190917_1018_7.pdf" TargetMode="External"/><Relationship Id="rId74" Type="http://schemas.openxmlformats.org/officeDocument/2006/relationships/hyperlink" Target="http://periodico.guanajuato.gob.mx/downloadfile?dir=anio_2019&amp;file=PO%20177%202da%20Parte_20190917_1018_7.pdf" TargetMode="External"/><Relationship Id="rId79" Type="http://schemas.openxmlformats.org/officeDocument/2006/relationships/hyperlink" Target="http://periodico.guanajuato.gob.mx/downloadfile?dir=anio_2019&amp;file=PO%20177%202da%20Parte_20190917_1018_7.pdf" TargetMode="External"/><Relationship Id="rId87" Type="http://schemas.openxmlformats.org/officeDocument/2006/relationships/hyperlink" Target="https://www.inegi.org.mx/programas/ccpv/2020/" TargetMode="External"/><Relationship Id="rId5" Type="http://schemas.openxmlformats.org/officeDocument/2006/relationships/hyperlink" Target="https://www.inegi.org.mx/app/scitel/Default?ev=9" TargetMode="External"/><Relationship Id="rId61" Type="http://schemas.openxmlformats.org/officeDocument/2006/relationships/hyperlink" Target="https://inegi.org.mx/app/descarga/?ag=14&amp;ti=7" TargetMode="External"/><Relationship Id="rId82" Type="http://schemas.openxmlformats.org/officeDocument/2006/relationships/hyperlink" Target="http://plangto2040.iplaneg.net/wpcontent/uploads/2019/01/PED2040_Sintesis_V2.5_version_Periodico_Oficial.pdf" TargetMode="External"/><Relationship Id="rId90" Type="http://schemas.openxmlformats.org/officeDocument/2006/relationships/hyperlink" Target="http://periodico.guanajuato.gob.mx/downloadfile?dir=anio_2019&amp;file=PO%20177%202da%20Parte_20190917_1018_7.pdf" TargetMode="External"/><Relationship Id="rId19" Type="http://schemas.openxmlformats.org/officeDocument/2006/relationships/hyperlink" Target="https://www.inegi.org.mx/programas/ccpv/2020/" TargetMode="External"/><Relationship Id="rId14" Type="http://schemas.openxmlformats.org/officeDocument/2006/relationships/hyperlink" Target="https://www.coneval.org.mx/Paginas/principal.aspx" TargetMode="External"/><Relationship Id="rId22" Type="http://schemas.openxmlformats.org/officeDocument/2006/relationships/hyperlink" Target="http://periodico.guanajuato.gob.mx/downloadfile?dir=anio_2019&amp;file=PO_133_2da_Parte_20190704_1600_3.pdf" TargetMode="External"/><Relationship Id="rId27" Type="http://schemas.openxmlformats.org/officeDocument/2006/relationships/hyperlink" Target="https://datamexico.org/es/profile/geo/san-francisco-del-rincon?cre" TargetMode="External"/><Relationship Id="rId30" Type="http://schemas.openxmlformats.org/officeDocument/2006/relationships/hyperlink" Target="https://inegi.org.mx/app/descarga/?ag=14&amp;ti=7" TargetMode="External"/><Relationship Id="rId35" Type="http://schemas.openxmlformats.org/officeDocument/2006/relationships/hyperlink" Target="https://www.inegi.org.mx/contenidos/saladeprensa/aproposito/2019/Juventud2019_Nal.pdf" TargetMode="External"/><Relationship Id="rId43" Type="http://schemas.openxmlformats.org/officeDocument/2006/relationships/hyperlink" Target="https://inegi.org.mx/app/descarga/?ag=14&amp;ti=7" TargetMode="External"/><Relationship Id="rId48" Type="http://schemas.openxmlformats.org/officeDocument/2006/relationships/hyperlink" Target="https://inegi.org.mx/app/descarga/?ag=14&amp;ti=7" TargetMode="External"/><Relationship Id="rId56" Type="http://schemas.openxmlformats.org/officeDocument/2006/relationships/hyperlink" Target="http://segqlik02.seg.guanajuato.gob.mx/QvAJAXZfc/opendoc.htm?document=prueba%5Cindicadores%20educativos.qvw&amp;lang=en-US&amp;host=QVS%40qlik-view02&amp;anonymous=true" TargetMode="External"/><Relationship Id="rId64" Type="http://schemas.openxmlformats.org/officeDocument/2006/relationships/hyperlink" Target="https://nube.siap.gob.mx/cierreagricola/" TargetMode="External"/><Relationship Id="rId69" Type="http://schemas.openxmlformats.org/officeDocument/2006/relationships/hyperlink" Target="https://www.inegi.org.mx/app/mapa/denue/default.aspx" TargetMode="External"/><Relationship Id="rId77" Type="http://schemas.openxmlformats.org/officeDocument/2006/relationships/hyperlink" Target="http://periodico.guanajuato.gob.mx/downloadfile?dir=anio_2019&amp;file=PO_133_2da_Parte_20190704_1600_3.pdf" TargetMode="External"/><Relationship Id="rId8" Type="http://schemas.openxmlformats.org/officeDocument/2006/relationships/hyperlink" Target="https://inegi.org.mx/app/descarga/?ag=14&amp;ti=7" TargetMode="External"/><Relationship Id="rId51" Type="http://schemas.openxmlformats.org/officeDocument/2006/relationships/hyperlink" Target="http://segqlik02.seg.guanajuato.gob.mx/QvAJAXZfc/opendoc.htm?document=prueba%5Cindicadores%20educativos.qvw&amp;lang=en-US&amp;host=QVS%40qlik-view02&amp;anonymous=true" TargetMode="External"/><Relationship Id="rId72" Type="http://schemas.openxmlformats.org/officeDocument/2006/relationships/hyperlink" Target="https://www.inegi.org.mx/app/mapa/denue/default.aspx" TargetMode="External"/><Relationship Id="rId80" Type="http://schemas.openxmlformats.org/officeDocument/2006/relationships/hyperlink" Target="http://periodico.guanajuato.gob.mx/downloadfile?dir=anio_2019&amp;file=PO%20177%202da%20Parte_20190917_1018_7.pdf" TargetMode="External"/><Relationship Id="rId85" Type="http://schemas.openxmlformats.org/officeDocument/2006/relationships/hyperlink" Target="https://www.inegi.org.mx/programas/cngmd/2019/" TargetMode="External"/><Relationship Id="rId93" Type="http://schemas.openxmlformats.org/officeDocument/2006/relationships/hyperlink" Target="http://periodico.guanajuato.gob.mx/downloadfile?dir=anio_2019&amp;file=PO%20177%202da%20Parte_20190917_1018_7.pdf" TargetMode="External"/><Relationship Id="rId3" Type="http://schemas.openxmlformats.org/officeDocument/2006/relationships/hyperlink" Target="https://www.inegi.org.mx/app/scitel/Default?ev=9" TargetMode="External"/><Relationship Id="rId12" Type="http://schemas.openxmlformats.org/officeDocument/2006/relationships/hyperlink" Target="https://www.coneval.org.mx/Paginas/principal.aspx" TargetMode="External"/><Relationship Id="rId17" Type="http://schemas.openxmlformats.org/officeDocument/2006/relationships/hyperlink" Target="https://www.inegi.org.mx/programas/ccpv/2020/" TargetMode="External"/><Relationship Id="rId25" Type="http://schemas.openxmlformats.org/officeDocument/2006/relationships/hyperlink" Target="https://www.inegi.org.mx/sistemas/olap/Proyectos/bd/continuas/mortalidad/MortalidadGeneral.asp" TargetMode="External"/><Relationship Id="rId33" Type="http://schemas.openxmlformats.org/officeDocument/2006/relationships/hyperlink" Target="https://inegi.org.mx/app/descarga/?ag=14&amp;ti=7" TargetMode="External"/><Relationship Id="rId38" Type="http://schemas.openxmlformats.org/officeDocument/2006/relationships/hyperlink" Target="https://www.inegi.org.mx/contenidos/saladeprensa/aproposito/2021/EAP_ADULMAYOR_21.pdf" TargetMode="External"/><Relationship Id="rId46" Type="http://schemas.openxmlformats.org/officeDocument/2006/relationships/hyperlink" Target="https://www.inegi.org.mx/app/scitel/Default?ev=9" TargetMode="External"/><Relationship Id="rId59" Type="http://schemas.openxmlformats.org/officeDocument/2006/relationships/hyperlink" Target="https://www.inegi.org.mx/programas/ccpv/2020/" TargetMode="External"/><Relationship Id="rId67" Type="http://schemas.openxmlformats.org/officeDocument/2006/relationships/hyperlink" Target="https://www.inegi.org.mx/app/saic/" TargetMode="External"/><Relationship Id="rId20" Type="http://schemas.openxmlformats.org/officeDocument/2006/relationships/hyperlink" Target="https://www.inegi.org.mx/app/scitel/Default?ev=9" TargetMode="External"/><Relationship Id="rId41" Type="http://schemas.openxmlformats.org/officeDocument/2006/relationships/hyperlink" Target="https://www.inegi.org.mx/app/scitel/Default?ev=9" TargetMode="External"/><Relationship Id="rId54" Type="http://schemas.openxmlformats.org/officeDocument/2006/relationships/hyperlink" Target="http://periodico.guanajuato.gob.mx/downloadfile?dir=anio_2019&amp;file=PO%20177%202da%20Parte_20190917_1018_7.pdf" TargetMode="External"/><Relationship Id="rId62" Type="http://schemas.openxmlformats.org/officeDocument/2006/relationships/hyperlink" Target="https://www.inegi.org.mx/programas/intercensal/2015/" TargetMode="External"/><Relationship Id="rId70" Type="http://schemas.openxmlformats.org/officeDocument/2006/relationships/hyperlink" Target="https://www.jovenesenlaciencia.ugto.mx/index.php/jovenesenlaciencia/article/view/3360/2860" TargetMode="External"/><Relationship Id="rId75" Type="http://schemas.openxmlformats.org/officeDocument/2006/relationships/hyperlink" Target="http://periodico.guanajuato.gob.mx/downloadfile?dir=anio_2019&amp;file=PO%20177%202da%20Parte_20190917_1018_7.pdf" TargetMode="External"/><Relationship Id="rId83" Type="http://schemas.openxmlformats.org/officeDocument/2006/relationships/hyperlink" Target="https://smaot.guanajuato.gob.mx/sitio/areas-naturales-protegidas/19/Presa-de-Silva-y-%C3%81reas-Aleda%C3%B1as" TargetMode="External"/><Relationship Id="rId88" Type="http://schemas.openxmlformats.org/officeDocument/2006/relationships/hyperlink" Target="https://www.inegi.org.mx/programas/vehiculosmotor/" TargetMode="External"/><Relationship Id="rId91" Type="http://schemas.openxmlformats.org/officeDocument/2006/relationships/hyperlink" Target="http://periodico.guanajuato.gob.mx/downloadfile?dir=anio_2019&amp;file=PO%20177%202da%20Parte_20190917_1018_7.pdf" TargetMode="External"/><Relationship Id="rId1" Type="http://schemas.openxmlformats.org/officeDocument/2006/relationships/hyperlink" Target="https://www.inegi.org.mx/programas/ccpv/2020/" TargetMode="External"/><Relationship Id="rId6" Type="http://schemas.openxmlformats.org/officeDocument/2006/relationships/hyperlink" Target="https://www.inegi.org.mx/programas/ccpv/2020/" TargetMode="External"/><Relationship Id="rId15" Type="http://schemas.openxmlformats.org/officeDocument/2006/relationships/hyperlink" Target="https://www.coneval.org.mx/Paginas/principal.aspx" TargetMode="External"/><Relationship Id="rId23" Type="http://schemas.openxmlformats.org/officeDocument/2006/relationships/hyperlink" Target="https://www.gob.mx/cms/uploads/attachment/file/611252/Informe_anual_2021_mun_11031.pdf" TargetMode="External"/><Relationship Id="rId28" Type="http://schemas.openxmlformats.org/officeDocument/2006/relationships/hyperlink" Target="https://inegi.org.mx/app/descarga/?ag=14&amp;ti=7" TargetMode="External"/><Relationship Id="rId36" Type="http://schemas.openxmlformats.org/officeDocument/2006/relationships/hyperlink" Target="https://www.inegi.org.mx/app/scitel/Default?ev=9" TargetMode="External"/><Relationship Id="rId49" Type="http://schemas.openxmlformats.org/officeDocument/2006/relationships/hyperlink" Target="https://www.inegi.org.mx/app/scitel/Default?ev=9" TargetMode="External"/><Relationship Id="rId57" Type="http://schemas.openxmlformats.org/officeDocument/2006/relationships/hyperlink" Target="http://periodico.guanajuato.gob.mx/downloadfile?dir=anio_2019&amp;file=PO%20177%202da%20Parte_20190917_1018_7.pdf" TargetMode="External"/><Relationship Id="rId10" Type="http://schemas.openxmlformats.org/officeDocument/2006/relationships/hyperlink" Target="https://inegi.org.mx/app/descarga/?ag=14&amp;ti=7" TargetMode="External"/><Relationship Id="rId31" Type="http://schemas.openxmlformats.org/officeDocument/2006/relationships/hyperlink" Target="https://inegi.org.mx/app/descarga/?ag=14&amp;ti=7" TargetMode="External"/><Relationship Id="rId44" Type="http://schemas.openxmlformats.org/officeDocument/2006/relationships/hyperlink" Target="https://inegi.org.mx/app/descarga/?ag=14&amp;ti=7" TargetMode="External"/><Relationship Id="rId52" Type="http://schemas.openxmlformats.org/officeDocument/2006/relationships/hyperlink" Target="https://www.inegi.org.mx/programas/ccpv/2020/" TargetMode="External"/><Relationship Id="rId60" Type="http://schemas.openxmlformats.org/officeDocument/2006/relationships/hyperlink" Target="https://inegi.org.mx/app/descarga/?ag=14&amp;ti=7" TargetMode="External"/><Relationship Id="rId65" Type="http://schemas.openxmlformats.org/officeDocument/2006/relationships/hyperlink" Target="http://periodico.guanajuato.gob.mx/downloadfile?dir=anio_2019&amp;file=PO%20177%202da%20Parte_20190917_1018_7.pdf" TargetMode="External"/><Relationship Id="rId73" Type="http://schemas.openxmlformats.org/officeDocument/2006/relationships/hyperlink" Target="http://periodico.guanajuato.gob.mx/downloadfile?dir=anio_2019&amp;file=PO%20177%202da%20Parte_20190917_1018_7.pdf" TargetMode="External"/><Relationship Id="rId78" Type="http://schemas.openxmlformats.org/officeDocument/2006/relationships/hyperlink" Target="https://www.inegi.org.mx/temas/usosuelo/" TargetMode="External"/><Relationship Id="rId81" Type="http://schemas.openxmlformats.org/officeDocument/2006/relationships/hyperlink" Target="http://periodico.guanajuato.gob.mx/downloadfile?dir=anio_2019&amp;file=PO%20177%202da%20Parte_20190917_1018_7.pdf" TargetMode="External"/><Relationship Id="rId86" Type="http://schemas.openxmlformats.org/officeDocument/2006/relationships/hyperlink" Target="http://periodico.guanajuato.gob.mx/downloadfile?dir=anio_2019&amp;file=PO%20177%202da%20Parte_20190917_1018_7.pdf" TargetMode="External"/><Relationship Id="rId94" Type="http://schemas.openxmlformats.org/officeDocument/2006/relationships/hyperlink" Target="https://www.inegi.org.mx/app/scitel/Default?ev=9" TargetMode="External"/><Relationship Id="rId4" Type="http://schemas.openxmlformats.org/officeDocument/2006/relationships/hyperlink" Target="https://www.inegi.org.mx/app/scitel/Default?ev=9" TargetMode="External"/><Relationship Id="rId9" Type="http://schemas.openxmlformats.org/officeDocument/2006/relationships/hyperlink" Target="https://inegi.org.mx/app/descarga/?ag=14&amp;ti=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SIG\PGM-SFCO%202021\Encuestas%20de%20colonias%20prioritarias(Vaci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cuments\SIG\PGM-SFCO%202021\Encuestas%20de%20colonias%20prioritarias(Vaciado).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Acer\Documents\SIG\PGM-SFCO%202021\Fuentes%20de%20indicadores\Datos%20abiertos\Agricultura-Siembra-Cosecha-SF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Gráfica!$A$4</c:f>
              <c:strCache>
                <c:ptCount val="1"/>
                <c:pt idx="0">
                  <c:v>Porcentaje</c:v>
                </c:pt>
              </c:strCache>
            </c:strRef>
          </c:tx>
          <c:spPr>
            <a:solidFill>
              <a:schemeClr val="accent1"/>
            </a:solidFill>
            <a:ln w="19050">
              <a:solidFill>
                <a:schemeClr val="lt1"/>
              </a:solidFill>
            </a:ln>
            <a:effectLst/>
          </c:spPr>
          <c:invertIfNegative val="0"/>
          <c:dPt>
            <c:idx val="0"/>
            <c:invertIfNegative val="0"/>
            <c:bubble3D val="0"/>
            <c:spPr>
              <a:solidFill>
                <a:schemeClr val="tx1">
                  <a:lumMod val="75000"/>
                  <a:lumOff val="2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EBA-4486-B873-6E3D03B5FA2D}"/>
              </c:ext>
            </c:extLst>
          </c:dPt>
          <c:dPt>
            <c:idx val="1"/>
            <c:invertIfNegative val="0"/>
            <c:bubble3D val="0"/>
            <c:spPr>
              <a:solidFill>
                <a:schemeClr val="tx1">
                  <a:lumMod val="95000"/>
                  <a:lumOff val="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EBA-4486-B873-6E3D03B5FA2D}"/>
              </c:ext>
            </c:extLst>
          </c:dPt>
          <c:dPt>
            <c:idx val="2"/>
            <c:invertIfNegative val="0"/>
            <c:bubble3D val="0"/>
            <c:spPr>
              <a:solidFill>
                <a:schemeClr val="tx1">
                  <a:lumMod val="50000"/>
                  <a:lumOff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EBA-4486-B873-6E3D03B5FA2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Gráfica!$B$2:$D$3</c:f>
              <c:strCache>
                <c:ptCount val="3"/>
                <c:pt idx="0">
                  <c:v>Si</c:v>
                </c:pt>
                <c:pt idx="1">
                  <c:v>No</c:v>
                </c:pt>
                <c:pt idx="2">
                  <c:v>Tal vez</c:v>
                </c:pt>
              </c:strCache>
            </c:strRef>
          </c:cat>
          <c:val>
            <c:numRef>
              <c:f>Gráfica!$B$4:$D$4</c:f>
              <c:numCache>
                <c:formatCode>0.0%</c:formatCode>
                <c:ptCount val="3"/>
                <c:pt idx="0">
                  <c:v>0.27400000000000002</c:v>
                </c:pt>
                <c:pt idx="1">
                  <c:v>0.59140000000000004</c:v>
                </c:pt>
                <c:pt idx="2">
                  <c:v>0.1346</c:v>
                </c:pt>
              </c:numCache>
            </c:numRef>
          </c:val>
          <c:extLst xmlns:c16r2="http://schemas.microsoft.com/office/drawing/2015/06/chart">
            <c:ext xmlns:c16="http://schemas.microsoft.com/office/drawing/2014/chart" uri="{C3380CC4-5D6E-409C-BE32-E72D297353CC}">
              <c16:uniqueId val="{00000006-DEBA-4486-B873-6E3D03B5FA2D}"/>
            </c:ext>
          </c:extLst>
        </c:ser>
        <c:dLbls>
          <c:dLblPos val="outEnd"/>
          <c:showLegendKey val="0"/>
          <c:showVal val="1"/>
          <c:showCatName val="0"/>
          <c:showSerName val="0"/>
          <c:showPercent val="0"/>
          <c:showBubbleSize val="0"/>
        </c:dLbls>
        <c:gapWidth val="100"/>
        <c:axId val="240681728"/>
        <c:axId val="240682880"/>
      </c:barChart>
      <c:catAx>
        <c:axId val="240681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0682880"/>
        <c:crosses val="autoZero"/>
        <c:auto val="1"/>
        <c:lblAlgn val="ctr"/>
        <c:lblOffset val="100"/>
        <c:noMultiLvlLbl val="0"/>
      </c:catAx>
      <c:valAx>
        <c:axId val="2406828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Porcentaje</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068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Gráfica!$G$4</c:f>
              <c:strCache>
                <c:ptCount val="1"/>
                <c:pt idx="0">
                  <c:v>Porcentaje</c:v>
                </c:pt>
              </c:strCache>
            </c:strRef>
          </c:tx>
          <c:spPr>
            <a:solidFill>
              <a:schemeClr val="dk1">
                <a:tint val="885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Gráfica!$H$2:$Q$3</c:f>
              <c:strCache>
                <c:ptCount val="10"/>
                <c:pt idx="0">
                  <c:v>Inseguridad</c:v>
                </c:pt>
                <c:pt idx="1">
                  <c:v>Delincuencia</c:v>
                </c:pt>
                <c:pt idx="2">
                  <c:v>Robos</c:v>
                </c:pt>
                <c:pt idx="3">
                  <c:v>Violencia</c:v>
                </c:pt>
                <c:pt idx="4">
                  <c:v>Balaceras</c:v>
                </c:pt>
                <c:pt idx="5">
                  <c:v>Homicidios</c:v>
                </c:pt>
                <c:pt idx="6">
                  <c:v>Muerte</c:v>
                </c:pt>
                <c:pt idx="7">
                  <c:v>Desconfianza</c:v>
                </c:pt>
                <c:pt idx="8">
                  <c:v>Falta de trabajo </c:v>
                </c:pt>
                <c:pt idx="9">
                  <c:v>Corrupción </c:v>
                </c:pt>
              </c:strCache>
            </c:strRef>
          </c:cat>
          <c:val>
            <c:numRef>
              <c:f>Gráfica!$H$4:$Q$4</c:f>
              <c:numCache>
                <c:formatCode>General</c:formatCode>
                <c:ptCount val="10"/>
                <c:pt idx="0">
                  <c:v>48.02</c:v>
                </c:pt>
                <c:pt idx="1">
                  <c:v>30.47</c:v>
                </c:pt>
                <c:pt idx="2">
                  <c:v>7.2</c:v>
                </c:pt>
                <c:pt idx="3">
                  <c:v>4.8</c:v>
                </c:pt>
                <c:pt idx="4">
                  <c:v>4.0199999999999996</c:v>
                </c:pt>
                <c:pt idx="5">
                  <c:v>2.9</c:v>
                </c:pt>
                <c:pt idx="6">
                  <c:v>1.6</c:v>
                </c:pt>
                <c:pt idx="7">
                  <c:v>0.4</c:v>
                </c:pt>
                <c:pt idx="8">
                  <c:v>0.33</c:v>
                </c:pt>
                <c:pt idx="9">
                  <c:v>0.26</c:v>
                </c:pt>
              </c:numCache>
            </c:numRef>
          </c:val>
          <c:extLst xmlns:c16r2="http://schemas.microsoft.com/office/drawing/2015/06/chart">
            <c:ext xmlns:c16="http://schemas.microsoft.com/office/drawing/2014/chart" uri="{C3380CC4-5D6E-409C-BE32-E72D297353CC}">
              <c16:uniqueId val="{00000000-C233-45B1-8D8E-9BB96E21C568}"/>
            </c:ext>
          </c:extLst>
        </c:ser>
        <c:dLbls>
          <c:dLblPos val="outEnd"/>
          <c:showLegendKey val="0"/>
          <c:showVal val="1"/>
          <c:showCatName val="0"/>
          <c:showSerName val="0"/>
          <c:showPercent val="0"/>
          <c:showBubbleSize val="0"/>
        </c:dLbls>
        <c:gapWidth val="100"/>
        <c:axId val="240700032"/>
        <c:axId val="240710784"/>
      </c:barChart>
      <c:catAx>
        <c:axId val="2407000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a:t>Tipo</a:t>
                </a:r>
                <a:r>
                  <a:rPr lang="es-MX" sz="900" baseline="0"/>
                  <a:t> de delito</a:t>
                </a:r>
                <a:endParaRPr lang="es-MX" sz="900"/>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0710784"/>
        <c:crosses val="autoZero"/>
        <c:auto val="1"/>
        <c:lblAlgn val="ctr"/>
        <c:lblOffset val="100"/>
        <c:noMultiLvlLbl val="0"/>
      </c:catAx>
      <c:valAx>
        <c:axId val="24071078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a:latin typeface="+mn-lt"/>
                  </a:rPr>
                  <a:t>Porcentaje</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0700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'Concentrado-Producción'!$A$20</c:f>
              <c:strCache>
                <c:ptCount val="1"/>
                <c:pt idx="0">
                  <c:v>Sembrada</c:v>
                </c:pt>
              </c:strCache>
            </c:strRef>
          </c:tx>
          <c:spPr>
            <a:solidFill>
              <a:schemeClr val="tx1"/>
            </a:solidFill>
            <a:ln>
              <a:no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'Concentrado-Producción'!$B$19:$C$19</c:f>
              <c:numCache>
                <c:formatCode>General</c:formatCode>
                <c:ptCount val="2"/>
                <c:pt idx="0">
                  <c:v>2018</c:v>
                </c:pt>
                <c:pt idx="1">
                  <c:v>2020</c:v>
                </c:pt>
              </c:numCache>
            </c:numRef>
          </c:cat>
          <c:val>
            <c:numRef>
              <c:f>'Concentrado-Producción'!$B$20:$C$20</c:f>
              <c:numCache>
                <c:formatCode>General</c:formatCode>
                <c:ptCount val="2"/>
                <c:pt idx="0">
                  <c:v>17558.39</c:v>
                </c:pt>
                <c:pt idx="1">
                  <c:v>17445.61</c:v>
                </c:pt>
              </c:numCache>
            </c:numRef>
          </c:val>
          <c:extLst xmlns:c16r2="http://schemas.microsoft.com/office/drawing/2015/06/chart">
            <c:ext xmlns:c16="http://schemas.microsoft.com/office/drawing/2014/chart" uri="{C3380CC4-5D6E-409C-BE32-E72D297353CC}">
              <c16:uniqueId val="{00000000-2050-4BAC-B384-33A9CE2AC5BC}"/>
            </c:ext>
          </c:extLst>
        </c:ser>
        <c:ser>
          <c:idx val="1"/>
          <c:order val="1"/>
          <c:tx>
            <c:strRef>
              <c:f>'Concentrado-Producción'!$A$21</c:f>
              <c:strCache>
                <c:ptCount val="1"/>
                <c:pt idx="0">
                  <c:v>Cosechada</c:v>
                </c:pt>
              </c:strCache>
            </c:strRef>
          </c:tx>
          <c:spPr>
            <a:solidFill>
              <a:schemeClr val="bg1">
                <a:lumMod val="75000"/>
              </a:schemeClr>
            </a:solidFill>
            <a:ln>
              <a:no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'Concentrado-Producción'!$B$19:$C$19</c:f>
              <c:numCache>
                <c:formatCode>General</c:formatCode>
                <c:ptCount val="2"/>
                <c:pt idx="0">
                  <c:v>2018</c:v>
                </c:pt>
                <c:pt idx="1">
                  <c:v>2020</c:v>
                </c:pt>
              </c:numCache>
            </c:numRef>
          </c:cat>
          <c:val>
            <c:numRef>
              <c:f>'Concentrado-Producción'!$B$21:$C$21</c:f>
              <c:numCache>
                <c:formatCode>General</c:formatCode>
                <c:ptCount val="2"/>
                <c:pt idx="0">
                  <c:v>17023.39</c:v>
                </c:pt>
                <c:pt idx="1">
                  <c:v>15895.61</c:v>
                </c:pt>
              </c:numCache>
            </c:numRef>
          </c:val>
          <c:extLst xmlns:c16r2="http://schemas.microsoft.com/office/drawing/2015/06/chart">
            <c:ext xmlns:c16="http://schemas.microsoft.com/office/drawing/2014/chart" uri="{C3380CC4-5D6E-409C-BE32-E72D297353CC}">
              <c16:uniqueId val="{00000001-2050-4BAC-B384-33A9CE2AC5BC}"/>
            </c:ext>
          </c:extLst>
        </c:ser>
        <c:dLbls>
          <c:dLblPos val="outEnd"/>
          <c:showLegendKey val="0"/>
          <c:showVal val="1"/>
          <c:showCatName val="0"/>
          <c:showSerName val="0"/>
          <c:showPercent val="0"/>
          <c:showBubbleSize val="0"/>
        </c:dLbls>
        <c:gapWidth val="219"/>
        <c:overlap val="-27"/>
        <c:axId val="241070464"/>
        <c:axId val="241072000"/>
      </c:barChart>
      <c:catAx>
        <c:axId val="241070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1072000"/>
        <c:crosses val="autoZero"/>
        <c:auto val="1"/>
        <c:lblAlgn val="ctr"/>
        <c:lblOffset val="100"/>
        <c:noMultiLvlLbl val="0"/>
      </c:catAx>
      <c:valAx>
        <c:axId val="241072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Hectáreas</a:t>
                </a:r>
              </a:p>
            </c:rich>
          </c:tx>
          <c:overlay val="0"/>
          <c:spPr>
            <a:noFill/>
            <a:ln>
              <a:noFill/>
            </a:ln>
            <a:effectLst/>
          </c:spPr>
        </c:title>
        <c:numFmt formatCode="0,00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107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Unidos construimos un gran futuro, la grandeza de Guanajuato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0D6CF2-0D1C-48FB-9791-74AE56EA5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44202</Words>
  <Characters>243114</Characters>
  <Application>Microsoft Office Word</Application>
  <DocSecurity>0</DocSecurity>
  <Lines>2025</Lines>
  <Paragraphs>573</Paragraphs>
  <ScaleCrop>false</ScaleCrop>
  <HeadingPairs>
    <vt:vector size="2" baseType="variant">
      <vt:variant>
        <vt:lpstr>Título</vt:lpstr>
      </vt:variant>
      <vt:variant>
        <vt:i4>1</vt:i4>
      </vt:variant>
    </vt:vector>
  </HeadingPairs>
  <TitlesOfParts>
    <vt:vector size="1" baseType="lpstr">
      <vt:lpstr>ActualizaciónPROGRAMA SECTORIAL Desarrollo Humano y Social  2019-2024</vt:lpstr>
    </vt:vector>
  </TitlesOfParts>
  <Company>Hewlett-Packard Company</Company>
  <LinksUpToDate>false</LinksUpToDate>
  <CharactersWithSpaces>286743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ActualizaciónPROGRAMA SECTORIAL Desarrollo Humano y Social  2019-2024</dc:title>
  <dc:subject>Gobierno del Estado de Guanajuato</dc:subject>
  <dc:creator>GOBIERNO DEL ESTADO DE GUANAJUATO</dc:creator>
  <cp:lastModifiedBy>Hewlett-Packard Company</cp:lastModifiedBy>
  <cp:revision>2</cp:revision>
  <cp:lastPrinted>2022-04-27T15:35:00Z</cp:lastPrinted>
  <dcterms:created xsi:type="dcterms:W3CDTF">2022-04-27T15:36:00Z</dcterms:created>
  <dcterms:modified xsi:type="dcterms:W3CDTF">2022-04-27T15:36:00Z</dcterms:modified>
</cp:coreProperties>
</file>