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15" w:rsidRDefault="00635C15" w:rsidP="00635C15">
      <w:pPr>
        <w:jc w:val="both"/>
        <w:rPr>
          <w:rFonts w:ascii="Verdana" w:hAnsi="Verdana"/>
          <w:sz w:val="20"/>
          <w:szCs w:val="20"/>
        </w:rPr>
      </w:pPr>
    </w:p>
    <w:p w:rsidR="00635C15" w:rsidRPr="00635C15" w:rsidRDefault="00635C15" w:rsidP="00635C15">
      <w:pPr>
        <w:pStyle w:val="Sinespaciado"/>
        <w:jc w:val="center"/>
        <w:rPr>
          <w:rFonts w:ascii="Verdana" w:hAnsi="Verdana"/>
          <w:b/>
          <w:sz w:val="20"/>
          <w:szCs w:val="20"/>
        </w:rPr>
      </w:pPr>
      <w:bookmarkStart w:id="0" w:name="_GoBack"/>
      <w:r w:rsidRPr="00635C15">
        <w:rPr>
          <w:rFonts w:ascii="Verdana" w:hAnsi="Verdana"/>
          <w:b/>
          <w:sz w:val="20"/>
          <w:szCs w:val="20"/>
        </w:rPr>
        <w:t>FRAGMENTO DE LA NORMA QUE ESTABLECE LAS FACULTADES QUE CORRESPONDAN A CADA ÁREA.</w:t>
      </w:r>
    </w:p>
    <w:bookmarkEnd w:id="0"/>
    <w:p w:rsidR="00635C15" w:rsidRDefault="00635C15" w:rsidP="00635C15">
      <w:pPr>
        <w:pStyle w:val="Sinespaciado"/>
        <w:jc w:val="both"/>
        <w:rPr>
          <w:rFonts w:ascii="Verdana" w:hAnsi="Verdana"/>
          <w:sz w:val="20"/>
          <w:szCs w:val="20"/>
        </w:rPr>
      </w:pPr>
    </w:p>
    <w:p w:rsidR="00635C15" w:rsidRDefault="00635C15" w:rsidP="00635C15">
      <w:pPr>
        <w:pStyle w:val="Sinespaciado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>Recabar y difundir la información pública a que se refiere el título primero, capítulo segundo de esta Ley;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>Recibir y dar trámite a las solicitudes de acceso a la información;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>Entregar o negar la información requerida fundando y motivando su resolución en los términos de esta Ley;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 xml:space="preserve">Auxiliar a la persona solicitante en la elaboración de solicitudes de información y, en su caso, orientarlos sobre las dependencias o entidades u otro órgano que pudiera tener la información pública que solicitan; 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>Realizar los trámites internos necesarios para la atención de las solicitudes de acceso a la información;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>Efectuar las notificaciones a las personas solicitantes;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>Proponer al Comité de Transparencia los procedimientos internos que aseguren la mayor eficiencia en la gestión de las solicitudes de acceso a la información, conforme a la normatividad aplicable;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520918">
        <w:rPr>
          <w:rFonts w:ascii="Verdana" w:hAnsi="Verdana"/>
          <w:sz w:val="20"/>
          <w:szCs w:val="20"/>
        </w:rPr>
        <w:t xml:space="preserve">Proponer al personal habilitado que sea necesario para recibir y dar trámite a las solicitudes de acceso a la información; 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>Llevar un registro de las solicitudes de acceso a la información pública, respuestas, resultados, costos de reproducción y envió;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>Promover e implementar políticas de transparencia proactiva procurando su accesibilidad;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  <w:lang w:val="es-ES"/>
        </w:rPr>
        <w:t>Fomentar la transparencia y accesibilidad al interior del sujeto obligado, así como promover e implementar políticas de transparencia proactiva;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520918">
        <w:rPr>
          <w:rFonts w:ascii="Verdana" w:hAnsi="Verdana"/>
          <w:sz w:val="20"/>
          <w:szCs w:val="20"/>
          <w:lang w:val="es-ES"/>
        </w:rPr>
        <w:t>Hacer del conocimiento de la instancia competente la probable responsabilidad por el incumplimiento de las obligaciones previstas en la Ley General, esta Ley y en las demás disposiciones aplicables en la materia;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  <w:lang w:val="es-ES"/>
        </w:rPr>
      </w:pPr>
      <w:r w:rsidRPr="00520918">
        <w:rPr>
          <w:rFonts w:ascii="Verdana" w:hAnsi="Verdana"/>
          <w:sz w:val="20"/>
          <w:szCs w:val="20"/>
          <w:lang w:val="es-ES"/>
        </w:rPr>
        <w:t xml:space="preserve">Deberá garantizar las medidas y condiciones de accesibilidad para que toda persona puede ejercer el derecho de acceso a la información, mediante solicitudes de información y deberá apoyar a la persona solicitante en la elaboración de las mismas, de conformidad a lo establecido en el procedimiento de acceso a la información; </w:t>
      </w:r>
      <w:r w:rsidRPr="00520918">
        <w:rPr>
          <w:rFonts w:ascii="Verdana" w:hAnsi="Verdana"/>
          <w:sz w:val="20"/>
          <w:szCs w:val="20"/>
        </w:rPr>
        <w:t>y</w:t>
      </w:r>
    </w:p>
    <w:p w:rsidR="00635C15" w:rsidRPr="00520918" w:rsidRDefault="00635C15" w:rsidP="00635C15">
      <w:pPr>
        <w:pStyle w:val="Sinespaciado"/>
        <w:ind w:left="709" w:hanging="709"/>
        <w:jc w:val="both"/>
        <w:rPr>
          <w:rFonts w:ascii="Verdana" w:hAnsi="Verdana"/>
          <w:sz w:val="20"/>
          <w:szCs w:val="20"/>
        </w:rPr>
      </w:pPr>
    </w:p>
    <w:p w:rsidR="00635C15" w:rsidRPr="00520918" w:rsidRDefault="00635C15" w:rsidP="00635C15">
      <w:pPr>
        <w:pStyle w:val="Sinespaciado"/>
        <w:numPr>
          <w:ilvl w:val="0"/>
          <w:numId w:val="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520918">
        <w:rPr>
          <w:rFonts w:ascii="Verdana" w:hAnsi="Verdana"/>
          <w:sz w:val="20"/>
          <w:szCs w:val="20"/>
        </w:rPr>
        <w:t>Las demás establecidas en la Ley General y en la normatividad aplicable.</w:t>
      </w:r>
    </w:p>
    <w:p w:rsidR="00C82389" w:rsidRDefault="00C82389"/>
    <w:sectPr w:rsidR="00C823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E638D"/>
    <w:multiLevelType w:val="hybridMultilevel"/>
    <w:tmpl w:val="DAB85C58"/>
    <w:lvl w:ilvl="0" w:tplc="5EEE2E38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15"/>
    <w:rsid w:val="00635C15"/>
    <w:rsid w:val="00C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DB41"/>
  <w15:chartTrackingRefBased/>
  <w15:docId w15:val="{F10C6EFF-2C11-4B98-8A65-B683A269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635C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635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</dc:creator>
  <cp:keywords/>
  <dc:description/>
  <cp:lastModifiedBy>coquis</cp:lastModifiedBy>
  <cp:revision>1</cp:revision>
  <dcterms:created xsi:type="dcterms:W3CDTF">2021-03-31T16:18:00Z</dcterms:created>
  <dcterms:modified xsi:type="dcterms:W3CDTF">2021-03-31T16:22:00Z</dcterms:modified>
</cp:coreProperties>
</file>