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19F0548" wp14:editId="2C9A91D8">
            <wp:simplePos x="0" y="0"/>
            <wp:positionH relativeFrom="margin">
              <wp:posOffset>-1016635</wp:posOffset>
            </wp:positionH>
            <wp:positionV relativeFrom="paragraph">
              <wp:posOffset>-912495</wp:posOffset>
            </wp:positionV>
            <wp:extent cx="7823200" cy="10096500"/>
            <wp:effectExtent l="0" t="0" r="6350" b="0"/>
            <wp:wrapNone/>
            <wp:docPr id="4" name="Imagen 4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0" cy="1009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I. Someter a la aprobación del Ayuntamiento y difundir las disposiciones administrativas y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procedimientos en adquisiciones, arrendamientos y contratació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n de servicios relacionados con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bienes muebles e inmuebles;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II. Solicitar a las dependencias del Ayuntamiento la presentación de sus programas y presupuestos de adquisiciones, arrendamientos y contratación de servic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ios relacionados con los bienes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muebles e inmuebles; 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III. Llevar un padrón de proveedores de la Administración Pública Municipal para efectos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administrativos, así como la información que se estime necesaria en cuanto a la solvencia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económica, capacidad de producción y abastecimiento, conforme a las normas que al efect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expida;   </w:t>
      </w:r>
    </w:p>
    <w:p w:rsidR="00932071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IV. Vigilar que las adquisiciones, arrendamientos y prestación de servicios relacionados con bienes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>muebles e inmuebles manejados directamente por las depen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dencias, se ajusten al presente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reglamento;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V. Determinar los bienes y servicios de uso generalizado cuya adqui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sición o contratación llevará a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cabo el Municipio en forma consolidada, para obtener las mejores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condiciones en cuanto a precio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y oportunidad. Así mismo, definir el procedimiento para que de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acuerdo a los requerimientos de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las diversas dependencias, se consoliden las adquisiciones, los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arrendamientos y la prestación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 servicios;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VI. Determinar en el manual presupuestal, los montos, los bienes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y servicios que podrán contratar las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dependencias del Ayuntamiento;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r w:rsidRPr="00932071">
        <w:rPr>
          <w:rFonts w:ascii="Arial" w:hAnsi="Arial" w:cs="Arial"/>
          <w:noProof/>
          <w:sz w:val="24"/>
          <w:szCs w:val="24"/>
          <w:lang w:eastAsia="es-MX"/>
        </w:rPr>
        <w:lastRenderedPageBreak/>
        <w:drawing>
          <wp:anchor distT="0" distB="0" distL="114300" distR="114300" simplePos="0" relativeHeight="251661312" behindDoc="1" locked="0" layoutInCell="1" allowOverlap="1" wp14:anchorId="725CF726" wp14:editId="7382710D">
            <wp:simplePos x="0" y="0"/>
            <wp:positionH relativeFrom="margin">
              <wp:posOffset>-1054735</wp:posOffset>
            </wp:positionH>
            <wp:positionV relativeFrom="paragraph">
              <wp:posOffset>-887095</wp:posOffset>
            </wp:positionV>
            <wp:extent cx="7666984" cy="10071100"/>
            <wp:effectExtent l="0" t="0" r="0" b="6350"/>
            <wp:wrapNone/>
            <wp:docPr id="2" name="Imagen 2" descr="C:\Users\Public\Pictures\Sample Pictures\hoja_membret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ublic\Pictures\Sample Pictures\hoja_membreta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504" cy="1006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noProof/>
          <w:sz w:val="24"/>
          <w:szCs w:val="24"/>
          <w:lang w:eastAsia="es-MX"/>
        </w:rPr>
        <w:t>VII.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Establecer los procedimientos para la comprobación de calidad o especificaciones en las adquisiciones y del control de almacenes;                                                                                                   VIII. Vigilar la adecuada y oportuna distribución de las mercancías, su correcto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manejo dentro de las bodegas municipales y en su caso del inventario correspondiente;                                                                       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IX. Dictar bases y normas generales para la prestación de manten</w:t>
      </w:r>
      <w:r>
        <w:rPr>
          <w:rFonts w:ascii="Arial" w:hAnsi="Arial" w:cs="Arial"/>
          <w:noProof/>
          <w:sz w:val="24"/>
          <w:szCs w:val="24"/>
          <w:lang w:eastAsia="es-MX"/>
        </w:rPr>
        <w:t>imiento preventivo y correctivo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permanente, cuidado y uso debido de los bienes muebles e i</w:t>
      </w:r>
      <w:r>
        <w:rPr>
          <w:rFonts w:ascii="Arial" w:hAnsi="Arial" w:cs="Arial"/>
          <w:noProof/>
          <w:sz w:val="24"/>
          <w:szCs w:val="24"/>
          <w:lang w:eastAsia="es-MX"/>
        </w:rPr>
        <w:t>nmuebles arrendados o propiedad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del Municipio;   </w:t>
      </w:r>
    </w:p>
    <w:p w:rsid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                      X. Autorizar las adquisiciones de bienes usados cuando sean justifica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bles, previa realización de los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avalúos correspondientes;  </w:t>
      </w:r>
    </w:p>
    <w:p w:rsidR="003B02CF" w:rsidRPr="00932071" w:rsidRDefault="00932071" w:rsidP="00932071">
      <w:pPr>
        <w:jc w:val="both"/>
        <w:rPr>
          <w:rFonts w:ascii="Arial" w:hAnsi="Arial" w:cs="Arial"/>
          <w:noProof/>
          <w:sz w:val="24"/>
          <w:szCs w:val="24"/>
          <w:lang w:eastAsia="es-MX"/>
        </w:rPr>
      </w:pPr>
      <w:r w:rsidRPr="00932071">
        <w:rPr>
          <w:rFonts w:ascii="Arial" w:hAnsi="Arial" w:cs="Arial"/>
          <w:noProof/>
          <w:sz w:val="24"/>
          <w:szCs w:val="24"/>
          <w:lang w:eastAsia="es-MX"/>
        </w:rPr>
        <w:t xml:space="preserve">                                                                                                                                y XI. Aprobar los documentos para las licitaciones públicas que deberán prever, desde la publicación de la convocatoria y las bases para concursar, hasta los criteri</w:t>
      </w:r>
      <w:r>
        <w:rPr>
          <w:rFonts w:ascii="Arial" w:hAnsi="Arial" w:cs="Arial"/>
          <w:noProof/>
          <w:sz w:val="24"/>
          <w:szCs w:val="24"/>
          <w:lang w:eastAsia="es-MX"/>
        </w:rPr>
        <w:t xml:space="preserve">os de selección del proveedor y </w:t>
      </w:r>
      <w:r w:rsidRPr="00932071">
        <w:rPr>
          <w:rFonts w:ascii="Arial" w:hAnsi="Arial" w:cs="Arial"/>
          <w:noProof/>
          <w:sz w:val="24"/>
          <w:szCs w:val="24"/>
          <w:lang w:eastAsia="es-MX"/>
        </w:rPr>
        <w:t>los requisitos que este debe satisfacer para la adjudicación del contrato</w:t>
      </w:r>
      <w:r>
        <w:rPr>
          <w:rFonts w:ascii="Arial" w:hAnsi="Arial" w:cs="Arial"/>
          <w:noProof/>
          <w:sz w:val="24"/>
          <w:szCs w:val="24"/>
          <w:lang w:eastAsia="es-MX"/>
        </w:rPr>
        <w:t>.</w:t>
      </w:r>
    </w:p>
    <w:sectPr w:rsidR="003B02CF" w:rsidRPr="009320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71" w:rsidRDefault="00932071" w:rsidP="00932071">
      <w:pPr>
        <w:spacing w:after="0" w:line="240" w:lineRule="auto"/>
      </w:pPr>
      <w:r>
        <w:separator/>
      </w:r>
    </w:p>
  </w:endnote>
  <w:end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71" w:rsidRDefault="00932071" w:rsidP="00932071">
      <w:pPr>
        <w:spacing w:after="0" w:line="240" w:lineRule="auto"/>
      </w:pPr>
      <w:r>
        <w:separator/>
      </w:r>
    </w:p>
  </w:footnote>
  <w:footnote w:type="continuationSeparator" w:id="0">
    <w:p w:rsidR="00932071" w:rsidRDefault="00932071" w:rsidP="00932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71"/>
    <w:rsid w:val="003B02CF"/>
    <w:rsid w:val="0093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2071"/>
  </w:style>
  <w:style w:type="paragraph" w:styleId="Piedepgina">
    <w:name w:val="footer"/>
    <w:basedOn w:val="Normal"/>
    <w:link w:val="PiedepginaCar"/>
    <w:uiPriority w:val="99"/>
    <w:unhideWhenUsed/>
    <w:rsid w:val="009320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Servidor2</dc:creator>
  <cp:lastModifiedBy>Servidor2</cp:lastModifiedBy>
  <cp:revision>2</cp:revision>
  <dcterms:created xsi:type="dcterms:W3CDTF">2019-10-15T17:53:00Z</dcterms:created>
  <dcterms:modified xsi:type="dcterms:W3CDTF">2019-10-15T17:53:00Z</dcterms:modified>
</cp:coreProperties>
</file>